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42A" w:rsidP="0099242A">
      <w:pPr>
        <w:pStyle w:val="Title"/>
      </w:pPr>
      <w:bookmarkStart w:id="0" w:name="_GoBack"/>
      <w:bookmarkEnd w:id="0"/>
      <w:r>
        <w:fldChar w:fldCharType="begin"/>
      </w:r>
      <w:r>
        <w:instrText xml:space="preserve"> TITLE   \* MERGEFORMAT </w:instrText>
      </w:r>
      <w:r>
        <w:fldChar w:fldCharType="separate"/>
      </w:r>
      <w:r>
        <w:t>MEA240B Use electrical test equipment to perform basic electrical tests</w:t>
      </w:r>
      <w:r>
        <w:fldChar w:fldCharType="end"/>
      </w:r>
    </w:p>
    <w:p w:rsidR="0099242A" w:rsidP="0099242A">
      <w:pPr>
        <w:pStyle w:val="Version"/>
        <w:sectPr w:rsidSect="00E369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369C0" w:rsidP="00E369C0">
      <w:pPr>
        <w:pStyle w:val="SuperHeading"/>
      </w:pPr>
      <w:r w:rsidRPr="00E369C0">
        <w:t>MEA240B Use electrical test equipment to perform basic electrical tests</w:t>
      </w:r>
    </w:p>
    <w:p w:rsidR="00000000" w:rsidRPr="00E369C0" w:rsidP="00E369C0">
      <w:pPr>
        <w:pStyle w:val="SuperHeading"/>
      </w:pPr>
    </w:p>
    <w:p w:rsidR="00000000" w:rsidRPr="00E369C0" w:rsidP="00E369C0">
      <w:pPr>
        <w:pStyle w:val="Heading1"/>
      </w:pPr>
      <w:bookmarkStart w:id="1" w:name="O_400399"/>
      <w:bookmarkEnd w:id="1"/>
      <w:r w:rsidRPr="00E369C0">
        <w:t>Modification History</w:t>
      </w:r>
    </w:p>
    <w:p w:rsidR="00000000" w:rsidRPr="00E369C0" w:rsidP="00E369C0">
      <w:pPr>
        <w:pStyle w:val="BodyText"/>
      </w:pPr>
      <w:r w:rsidRPr="00E369C0">
        <w:t>Minor formatting and editorial changes made. Prerequisit</w:t>
      </w:r>
      <w:r w:rsidRPr="00E369C0">
        <w:t>e unit version code updated.</w:t>
      </w:r>
    </w:p>
    <w:p w:rsidR="00000000" w:rsidRPr="00E369C0" w:rsidP="00E369C0">
      <w:pPr>
        <w:pStyle w:val="AllowPageBreak"/>
      </w:pPr>
    </w:p>
    <w:p w:rsidR="00000000" w:rsidRPr="00E369C0" w:rsidP="00E369C0">
      <w:pPr>
        <w:pStyle w:val="Heading1"/>
      </w:pPr>
      <w:bookmarkStart w:id="2" w:name="O_400395"/>
      <w:bookmarkEnd w:id="2"/>
      <w:r w:rsidRPr="00E369C0">
        <w:t>Unit Descriptor</w:t>
      </w:r>
    </w:p>
    <w:tbl>
      <w:tblPr>
        <w:tblW w:w="0" w:type="auto"/>
        <w:tblLayout w:type="fixed"/>
        <w:tblCellMar>
          <w:left w:w="62" w:type="dxa"/>
          <w:right w:w="62" w:type="dxa"/>
        </w:tblCellMar>
        <w:tblLook w:val="0000"/>
      </w:tblPr>
      <w:tblGrid>
        <w:gridCol w:w="8550"/>
      </w:tblGrid>
      <w:tr w:rsidTr="0099242A">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E369C0" w:rsidP="00E369C0">
            <w:pPr>
              <w:pStyle w:val="BodyText"/>
            </w:pPr>
            <w:r w:rsidRPr="00E369C0">
              <w:t>This unit of competency is part of the Avionic Certificate II training pathway. It covers the competencies required, under qualified person guidance, to select, set up and use a range of test eq</w:t>
            </w:r>
            <w:r w:rsidRPr="00E369C0">
              <w:t>uipment to measure voltage and current, and to test continuity, insulation and bonding. The unit is used in workplaces that operate under the airworthiness regulatory systems of the ADF and CASA.</w:t>
            </w:r>
          </w:p>
        </w:tc>
      </w:tr>
    </w:tbl>
    <w:p w:rsidR="00000000" w:rsidRPr="00E369C0" w:rsidP="00E369C0">
      <w:pPr>
        <w:pStyle w:val="BodyText"/>
      </w:pPr>
    </w:p>
    <w:p w:rsidR="00000000" w:rsidRPr="00E369C0" w:rsidP="00E369C0">
      <w:pPr>
        <w:pStyle w:val="AllowPageBreak"/>
      </w:pPr>
    </w:p>
    <w:p w:rsidR="00000000" w:rsidRPr="00E369C0" w:rsidP="00E369C0">
      <w:pPr>
        <w:pStyle w:val="Heading1"/>
      </w:pPr>
      <w:bookmarkStart w:id="3" w:name="O_400408"/>
      <w:bookmarkEnd w:id="3"/>
      <w:r w:rsidRPr="00E369C0">
        <w:t>Application of the Unit</w:t>
      </w:r>
    </w:p>
    <w:tbl>
      <w:tblPr>
        <w:tblW w:w="0" w:type="auto"/>
        <w:tblLayout w:type="fixed"/>
        <w:tblCellMar>
          <w:left w:w="62" w:type="dxa"/>
          <w:right w:w="62" w:type="dxa"/>
        </w:tblCellMar>
        <w:tblLook w:val="0000"/>
      </w:tblPr>
      <w:tblGrid>
        <w:gridCol w:w="8550"/>
      </w:tblGrid>
      <w:tr w:rsidTr="0099242A">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E369C0" w:rsidP="00E369C0">
            <w:pPr>
              <w:pStyle w:val="BodyText"/>
            </w:pPr>
            <w:r w:rsidRPr="00E369C0">
              <w:t>This unit requires application of skills in the use of electrical test equipment under qualified person guidance to measure voltage and current, and to test continuity, insulation and bonding.</w:t>
            </w:r>
          </w:p>
          <w:p w:rsidR="00000000" w:rsidRPr="00E369C0" w:rsidP="00E369C0">
            <w:pPr>
              <w:pStyle w:val="BodyText"/>
            </w:pPr>
            <w:r w:rsidRPr="00E369C0">
              <w:t>Applications include aircraft and components both in the hangar</w:t>
            </w:r>
            <w:r w:rsidRPr="00E369C0">
              <w:t xml:space="preserve"> and workshop.</w:t>
            </w:r>
          </w:p>
        </w:tc>
      </w:tr>
    </w:tbl>
    <w:p w:rsidR="00000000" w:rsidRPr="00E369C0" w:rsidP="00E369C0">
      <w:pPr>
        <w:pStyle w:val="BodyText"/>
      </w:pPr>
    </w:p>
    <w:p w:rsidR="00000000" w:rsidRPr="00E369C0" w:rsidP="00E369C0">
      <w:pPr>
        <w:pStyle w:val="AllowPageBreak"/>
      </w:pPr>
    </w:p>
    <w:p w:rsidR="00000000" w:rsidRPr="00E369C0" w:rsidP="00E369C0">
      <w:pPr>
        <w:pStyle w:val="Heading1"/>
      </w:pPr>
      <w:bookmarkStart w:id="4" w:name="O_400400"/>
      <w:bookmarkEnd w:id="4"/>
      <w:r w:rsidRPr="00E369C0">
        <w:t>Licensing/Regulatory Information</w:t>
      </w:r>
    </w:p>
    <w:p w:rsidR="00000000" w:rsidRPr="00E369C0" w:rsidP="00E369C0">
      <w:pPr>
        <w:pStyle w:val="BodyText"/>
      </w:pPr>
      <w:r w:rsidRPr="00E369C0">
        <w:t>Not applicable.</w:t>
      </w:r>
    </w:p>
    <w:p w:rsidR="00000000" w:rsidRPr="00E369C0" w:rsidP="00E369C0">
      <w:pPr>
        <w:pStyle w:val="AllowPageBreak"/>
      </w:pPr>
    </w:p>
    <w:p w:rsidR="00000000" w:rsidRPr="00E369C0" w:rsidP="00E369C0">
      <w:pPr>
        <w:pStyle w:val="Heading1"/>
      </w:pPr>
      <w:bookmarkStart w:id="5" w:name="O_400398"/>
      <w:bookmarkEnd w:id="5"/>
      <w:r w:rsidRPr="00E369C0">
        <w:t>Pre-Requisites</w:t>
      </w:r>
    </w:p>
    <w:tbl>
      <w:tblPr>
        <w:tblW w:w="0" w:type="auto"/>
        <w:tblLayout w:type="fixed"/>
        <w:tblCellMar>
          <w:left w:w="62" w:type="dxa"/>
          <w:right w:w="62" w:type="dxa"/>
        </w:tblCellMar>
        <w:tblLook w:val="0000"/>
      </w:tblPr>
      <w:tblGrid>
        <w:gridCol w:w="1914"/>
        <w:gridCol w:w="6546"/>
      </w:tblGrid>
      <w:tr w:rsidTr="0099242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369C0">
            <w:pPr>
              <w:pStyle w:val="BodyText"/>
              <w:rPr>
                <w:lang w:val="en-NZ"/>
              </w:rPr>
            </w:pPr>
            <w:r w:rsidRPr="00E369C0">
              <w:t>MEA101B</w:t>
            </w:r>
          </w:p>
        </w:tc>
        <w:tc>
          <w:tcPr>
            <w:tcW w:w="6546" w:type="dxa"/>
            <w:tcBorders>
              <w:top w:val="nil"/>
              <w:left w:val="nil"/>
              <w:bottom w:val="nil"/>
              <w:right w:val="nil"/>
            </w:tcBorders>
            <w:tcMar>
              <w:top w:w="0" w:type="dxa"/>
              <w:left w:w="62" w:type="dxa"/>
              <w:bottom w:w="0" w:type="dxa"/>
              <w:right w:w="62" w:type="dxa"/>
            </w:tcMar>
          </w:tcPr>
          <w:p w:rsidR="00000000" w:rsidP="00E369C0">
            <w:pPr>
              <w:pStyle w:val="BodyText"/>
              <w:rPr>
                <w:lang w:val="en-NZ"/>
              </w:rPr>
            </w:pPr>
            <w:r w:rsidRPr="00E369C0">
              <w:t>Interpret occupational health and safety practices in aviation maintenance</w:t>
            </w:r>
          </w:p>
        </w:tc>
      </w:tr>
      <w:tr w:rsidTr="0099242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369C0">
            <w:pPr>
              <w:pStyle w:val="BodyText"/>
              <w:rPr>
                <w:lang w:val="en-NZ"/>
              </w:rPr>
            </w:pPr>
            <w:r w:rsidRPr="00E369C0">
              <w:t>MEA103B</w:t>
            </w:r>
          </w:p>
        </w:tc>
        <w:tc>
          <w:tcPr>
            <w:tcW w:w="6546" w:type="dxa"/>
            <w:tcBorders>
              <w:top w:val="nil"/>
              <w:left w:val="nil"/>
              <w:bottom w:val="nil"/>
              <w:right w:val="nil"/>
            </w:tcBorders>
            <w:tcMar>
              <w:top w:w="0" w:type="dxa"/>
              <w:left w:w="62" w:type="dxa"/>
              <w:bottom w:w="0" w:type="dxa"/>
              <w:right w:w="62" w:type="dxa"/>
            </w:tcMar>
          </w:tcPr>
          <w:p w:rsidR="00000000" w:rsidP="00E369C0">
            <w:pPr>
              <w:pStyle w:val="BodyText"/>
              <w:rPr>
                <w:lang w:val="en-NZ"/>
              </w:rPr>
            </w:pPr>
            <w:r w:rsidRPr="00E369C0">
              <w:t>Plan and organise aviation maintenance work activ</w:t>
            </w:r>
            <w:r w:rsidRPr="00E369C0">
              <w:t>ity</w:t>
            </w:r>
          </w:p>
        </w:tc>
      </w:tr>
      <w:tr w:rsidTr="0099242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369C0">
            <w:pPr>
              <w:pStyle w:val="BodyText"/>
              <w:rPr>
                <w:lang w:val="en-NZ"/>
              </w:rPr>
            </w:pPr>
            <w:r w:rsidRPr="00E369C0">
              <w:t>MEA105C</w:t>
            </w:r>
          </w:p>
        </w:tc>
        <w:tc>
          <w:tcPr>
            <w:tcW w:w="6546" w:type="dxa"/>
            <w:tcBorders>
              <w:top w:val="nil"/>
              <w:left w:val="nil"/>
              <w:bottom w:val="nil"/>
              <w:right w:val="nil"/>
            </w:tcBorders>
            <w:tcMar>
              <w:top w:w="0" w:type="dxa"/>
              <w:left w:w="62" w:type="dxa"/>
              <w:bottom w:w="0" w:type="dxa"/>
              <w:right w:w="62" w:type="dxa"/>
            </w:tcMar>
          </w:tcPr>
          <w:p w:rsidR="00000000" w:rsidP="00E369C0">
            <w:pPr>
              <w:pStyle w:val="BodyText"/>
              <w:rPr>
                <w:lang w:val="en-NZ"/>
              </w:rPr>
            </w:pPr>
            <w:r w:rsidRPr="00E369C0">
              <w:t>Apply quality standards applicable to aviation maintenance processes</w:t>
            </w:r>
          </w:p>
        </w:tc>
      </w:tr>
      <w:tr w:rsidTr="0099242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369C0">
            <w:pPr>
              <w:pStyle w:val="BodyText"/>
              <w:rPr>
                <w:lang w:val="en-NZ"/>
              </w:rPr>
            </w:pPr>
            <w:r w:rsidRPr="00E369C0">
              <w:t>MEA107B</w:t>
            </w:r>
          </w:p>
        </w:tc>
        <w:tc>
          <w:tcPr>
            <w:tcW w:w="6546" w:type="dxa"/>
            <w:tcBorders>
              <w:top w:val="nil"/>
              <w:left w:val="nil"/>
              <w:bottom w:val="nil"/>
              <w:right w:val="nil"/>
            </w:tcBorders>
            <w:tcMar>
              <w:top w:w="0" w:type="dxa"/>
              <w:left w:w="62" w:type="dxa"/>
              <w:bottom w:w="0" w:type="dxa"/>
              <w:right w:w="62" w:type="dxa"/>
            </w:tcMar>
          </w:tcPr>
          <w:p w:rsidR="00000000" w:rsidP="00E369C0">
            <w:pPr>
              <w:pStyle w:val="BodyText"/>
              <w:rPr>
                <w:lang w:val="en-NZ"/>
              </w:rPr>
            </w:pPr>
            <w:r w:rsidRPr="00E369C0">
              <w:t>Interpret and use aviation maintenance industry manuals and specifications</w:t>
            </w:r>
          </w:p>
        </w:tc>
      </w:tr>
      <w:tr w:rsidTr="0099242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369C0">
            <w:pPr>
              <w:pStyle w:val="BodyText"/>
              <w:rPr>
                <w:lang w:val="en-NZ"/>
              </w:rPr>
            </w:pPr>
            <w:r w:rsidRPr="00E369C0">
              <w:t>MEA108B</w:t>
            </w:r>
          </w:p>
        </w:tc>
        <w:tc>
          <w:tcPr>
            <w:tcW w:w="6546" w:type="dxa"/>
            <w:tcBorders>
              <w:top w:val="nil"/>
              <w:left w:val="nil"/>
              <w:bottom w:val="nil"/>
              <w:right w:val="nil"/>
            </w:tcBorders>
            <w:tcMar>
              <w:top w:w="0" w:type="dxa"/>
              <w:left w:w="62" w:type="dxa"/>
              <w:bottom w:w="0" w:type="dxa"/>
              <w:right w:w="62" w:type="dxa"/>
            </w:tcMar>
          </w:tcPr>
          <w:p w:rsidR="00000000" w:rsidP="00E369C0">
            <w:pPr>
              <w:pStyle w:val="BodyText"/>
              <w:rPr>
                <w:lang w:val="en-NZ"/>
              </w:rPr>
            </w:pPr>
            <w:r w:rsidRPr="00E369C0">
              <w:t>Complete aviation maintenance industry documentation</w:t>
            </w:r>
          </w:p>
        </w:tc>
      </w:tr>
      <w:tr w:rsidTr="0099242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369C0">
            <w:pPr>
              <w:pStyle w:val="BodyText"/>
              <w:rPr>
                <w:lang w:val="en-NZ"/>
              </w:rPr>
            </w:pPr>
            <w:r w:rsidRPr="00E369C0">
              <w:t>MEA109B</w:t>
            </w:r>
          </w:p>
        </w:tc>
        <w:tc>
          <w:tcPr>
            <w:tcW w:w="6546" w:type="dxa"/>
            <w:tcBorders>
              <w:top w:val="nil"/>
              <w:left w:val="nil"/>
              <w:bottom w:val="nil"/>
              <w:right w:val="nil"/>
            </w:tcBorders>
            <w:tcMar>
              <w:top w:w="0" w:type="dxa"/>
              <w:left w:w="62" w:type="dxa"/>
              <w:bottom w:w="0" w:type="dxa"/>
              <w:right w:w="62" w:type="dxa"/>
            </w:tcMar>
          </w:tcPr>
          <w:p w:rsidR="00000000" w:rsidRPr="00E369C0" w:rsidP="00E369C0">
            <w:pPr>
              <w:pStyle w:val="BodyText"/>
            </w:pPr>
            <w:r w:rsidRPr="00E369C0">
              <w:t>Perform basic hand skills, standard trade practices and fundamentals in aviation maintenance</w:t>
            </w:r>
          </w:p>
        </w:tc>
      </w:tr>
    </w:tbl>
    <w:p w:rsidR="00000000" w:rsidRPr="00E369C0" w:rsidP="00E369C0">
      <w:pPr>
        <w:pStyle w:val="BodyText"/>
      </w:pPr>
    </w:p>
    <w:p w:rsidR="00000000" w:rsidRPr="00E369C0" w:rsidP="00E369C0">
      <w:pPr>
        <w:pStyle w:val="AllowPageBreak"/>
      </w:pPr>
    </w:p>
    <w:p w:rsidR="00000000" w:rsidRPr="00E369C0" w:rsidP="00E369C0">
      <w:pPr>
        <w:pStyle w:val="Heading1"/>
      </w:pPr>
      <w:bookmarkStart w:id="6" w:name="O_400403"/>
      <w:bookmarkEnd w:id="6"/>
      <w:r w:rsidRPr="00E369C0">
        <w:t>Employability Skills Information</w:t>
      </w:r>
    </w:p>
    <w:tbl>
      <w:tblPr>
        <w:tblW w:w="0" w:type="auto"/>
        <w:tblLayout w:type="fixed"/>
        <w:tblCellMar>
          <w:left w:w="62" w:type="dxa"/>
          <w:right w:w="62" w:type="dxa"/>
        </w:tblCellMar>
        <w:tblLook w:val="0000"/>
      </w:tblPr>
      <w:tblGrid>
        <w:gridCol w:w="5720"/>
      </w:tblGrid>
      <w:tr w:rsidTr="0099242A">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E369C0" w:rsidP="00E369C0">
            <w:pPr>
              <w:pStyle w:val="BodyText"/>
            </w:pPr>
            <w:r w:rsidRPr="00E369C0">
              <w:t>This unit contains employability skills.</w:t>
            </w:r>
          </w:p>
        </w:tc>
      </w:tr>
    </w:tbl>
    <w:p w:rsidR="00000000" w:rsidRPr="00E369C0" w:rsidP="00E369C0">
      <w:pPr>
        <w:pStyle w:val="BodyText"/>
      </w:pPr>
    </w:p>
    <w:p w:rsidR="00000000" w:rsidRPr="00E369C0" w:rsidP="00E369C0">
      <w:pPr>
        <w:pStyle w:val="AllowPageBreak"/>
      </w:pPr>
    </w:p>
    <w:p w:rsidR="00000000" w:rsidRPr="00E369C0" w:rsidP="00E369C0">
      <w:pPr>
        <w:pStyle w:val="Heading1"/>
      </w:pPr>
      <w:bookmarkStart w:id="7" w:name="O_400404"/>
      <w:bookmarkEnd w:id="7"/>
      <w:r w:rsidRPr="00E369C0">
        <w:t>Elements and Performance Criteria Pre-Content</w:t>
      </w:r>
    </w:p>
    <w:tbl>
      <w:tblPr>
        <w:tblW w:w="9450" w:type="dxa"/>
        <w:tblLayout w:type="fixed"/>
        <w:tblCellMar>
          <w:left w:w="62" w:type="dxa"/>
          <w:right w:w="62" w:type="dxa"/>
        </w:tblCellMar>
        <w:tblLook w:val="0000"/>
      </w:tblPr>
      <w:tblGrid>
        <w:gridCol w:w="2542"/>
        <w:gridCol w:w="6908"/>
      </w:tblGrid>
      <w:tr w:rsidTr="0099242A">
        <w:tblPrEx>
          <w:tblW w:w="9450" w:type="dxa"/>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C0">
            <w:pPr>
              <w:pStyle w:val="BodyText"/>
              <w:rPr>
                <w:lang w:val="en-NZ"/>
              </w:rPr>
            </w:pPr>
            <w:r w:rsidRPr="00E369C0">
              <w:t>Elements describe the essential outcomes of a unit of competency.</w:t>
            </w:r>
          </w:p>
        </w:tc>
        <w:tc>
          <w:tcPr>
            <w:tcW w:w="6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C0" w:rsidP="00E369C0">
            <w:pPr>
              <w:pStyle w:val="BodyText"/>
            </w:pPr>
            <w:r w:rsidRPr="00E369C0">
              <w:t>Performance criteria describe the performance needed to demonstrate achievement of the element. Where bold italicised text is used, further information is detailed in the required skills and</w:t>
            </w:r>
            <w:r w:rsidRPr="00E369C0">
              <w:t xml:space="preserve"> knowledge section and the range statement. Assessment of performance is to be consistent with the evidence guide.</w:t>
            </w:r>
          </w:p>
        </w:tc>
      </w:tr>
    </w:tbl>
    <w:p w:rsidR="00000000" w:rsidRPr="00E369C0" w:rsidP="00E369C0">
      <w:pPr>
        <w:pStyle w:val="BodyText"/>
      </w:pPr>
    </w:p>
    <w:p w:rsidR="00000000" w:rsidRPr="00E369C0" w:rsidP="00E369C0">
      <w:pPr>
        <w:pStyle w:val="AllowPageBreak"/>
      </w:pPr>
    </w:p>
    <w:p w:rsidR="00000000" w:rsidRPr="00E369C0" w:rsidP="00E369C0">
      <w:pPr>
        <w:pStyle w:val="Heading1"/>
      </w:pPr>
      <w:bookmarkStart w:id="8" w:name="O_400405"/>
      <w:bookmarkEnd w:id="8"/>
      <w:r w:rsidRPr="00E369C0">
        <w:t>Elements and Performance Criteria</w:t>
      </w:r>
    </w:p>
    <w:tbl>
      <w:tblPr>
        <w:tblW w:w="0" w:type="auto"/>
        <w:tblCellMar>
          <w:left w:w="62" w:type="dxa"/>
          <w:right w:w="62" w:type="dxa"/>
        </w:tblCellMar>
        <w:tblLook w:val="0000"/>
      </w:tblPr>
      <w:tblGrid>
        <w:gridCol w:w="1882"/>
        <w:gridCol w:w="7314"/>
      </w:tblGrid>
      <w:tr w:rsidTr="009924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9C0">
            <w:pPr>
              <w:pStyle w:val="List"/>
              <w:rPr>
                <w:lang w:val="en-NZ"/>
              </w:rPr>
            </w:pPr>
            <w:r w:rsidRPr="00E369C0">
              <w:t>1.</w:t>
            </w:r>
            <w:r w:rsidRPr="00E369C0">
              <w:tab/>
              <w:t>Prepare test equipment to perform basic electrical tests</w:t>
            </w:r>
          </w:p>
        </w:tc>
        <w:tc>
          <w:tcPr>
            <w:tcW w:w="0" w:type="auto"/>
            <w:tcBorders>
              <w:top w:val="nil"/>
              <w:left w:val="nil"/>
              <w:bottom w:val="nil"/>
              <w:right w:val="nil"/>
            </w:tcBorders>
            <w:tcMar>
              <w:top w:w="0" w:type="dxa"/>
              <w:left w:w="62" w:type="dxa"/>
              <w:bottom w:w="0" w:type="dxa"/>
              <w:right w:w="62" w:type="dxa"/>
            </w:tcMar>
          </w:tcPr>
          <w:p w:rsidR="00000000" w:rsidRPr="00E369C0" w:rsidP="00E369C0">
            <w:pPr>
              <w:pStyle w:val="List2"/>
            </w:pPr>
            <w:r w:rsidRPr="00E369C0">
              <w:t>1.1.</w:t>
            </w:r>
            <w:r w:rsidRPr="00E369C0">
              <w:tab/>
              <w:t xml:space="preserve">Appropriate electrical </w:t>
            </w:r>
            <w:r w:rsidRPr="00E369C0">
              <w:t>test equipment is selected and confirmed with a qualified person</w:t>
            </w:r>
          </w:p>
          <w:p w:rsidR="00000000" w:rsidRPr="00E369C0" w:rsidP="00E369C0">
            <w:pPr>
              <w:pStyle w:val="List2"/>
            </w:pPr>
            <w:r w:rsidRPr="00E369C0">
              <w:t>1.2.</w:t>
            </w:r>
            <w:r w:rsidRPr="00E369C0">
              <w:tab/>
              <w:t>Test equipment is checked for serviceability and applicable leads are fitted, where required</w:t>
            </w:r>
          </w:p>
          <w:p w:rsidR="00000000" w:rsidP="00E369C0">
            <w:pPr>
              <w:pStyle w:val="List2"/>
              <w:rPr>
                <w:lang w:val="en-NZ"/>
              </w:rPr>
            </w:pPr>
            <w:r w:rsidRPr="00E369C0">
              <w:t>1.3.</w:t>
            </w:r>
            <w:r w:rsidRPr="00E369C0">
              <w:tab/>
            </w:r>
            <w:r w:rsidRPr="00E369C0">
              <w:t>Applicable function and range of measurement is set and confirmed with a qualified person</w:t>
            </w:r>
          </w:p>
        </w:tc>
      </w:tr>
      <w:tr w:rsidTr="009924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9C0">
            <w:pPr>
              <w:pStyle w:val="List"/>
              <w:rPr>
                <w:lang w:val="en-NZ"/>
              </w:rPr>
            </w:pPr>
            <w:r w:rsidRPr="00E369C0">
              <w:t>2.</w:t>
            </w:r>
            <w:r w:rsidRPr="00E369C0">
              <w:tab/>
              <w:t>Test component in accordance with enterprise procedures using electrical test equipment</w:t>
            </w:r>
          </w:p>
        </w:tc>
        <w:tc>
          <w:tcPr>
            <w:tcW w:w="0" w:type="auto"/>
            <w:tcBorders>
              <w:top w:val="nil"/>
              <w:left w:val="nil"/>
              <w:bottom w:val="nil"/>
              <w:right w:val="nil"/>
            </w:tcBorders>
            <w:tcMar>
              <w:top w:w="0" w:type="dxa"/>
              <w:left w:w="62" w:type="dxa"/>
              <w:bottom w:w="0" w:type="dxa"/>
              <w:right w:w="62" w:type="dxa"/>
            </w:tcMar>
          </w:tcPr>
          <w:p w:rsidR="00000000" w:rsidRPr="00E369C0" w:rsidP="00E369C0">
            <w:pPr>
              <w:pStyle w:val="List2"/>
            </w:pPr>
            <w:r w:rsidRPr="00E369C0">
              <w:t>2.1.</w:t>
            </w:r>
            <w:r w:rsidRPr="00E369C0">
              <w:tab/>
              <w:t>Test points and polarity are determined</w:t>
            </w:r>
          </w:p>
          <w:p w:rsidR="00000000" w:rsidRPr="00E369C0" w:rsidP="00E369C0">
            <w:pPr>
              <w:pStyle w:val="List2"/>
            </w:pPr>
            <w:r w:rsidRPr="00E369C0">
              <w:t>2.2.</w:t>
            </w:r>
            <w:r w:rsidRPr="00E369C0">
              <w:tab/>
            </w:r>
            <w:r w:rsidRPr="00E369C0">
              <w:rPr>
                <w:rStyle w:val="BoldandItalics"/>
              </w:rPr>
              <w:t>Required parameters</w:t>
            </w:r>
            <w:r w:rsidRPr="00E369C0">
              <w:t xml:space="preserve"> are measured with the test equipment</w:t>
            </w:r>
          </w:p>
          <w:p w:rsidR="00000000" w:rsidRPr="00E369C0" w:rsidP="00E369C0">
            <w:pPr>
              <w:pStyle w:val="List2"/>
            </w:pPr>
            <w:r w:rsidRPr="00E369C0">
              <w:t>2.3.</w:t>
            </w:r>
            <w:r w:rsidRPr="00E369C0">
              <w:tab/>
              <w:t>Results are recorded in accordance with enterprise procedures, under qualified person guidance</w:t>
            </w:r>
          </w:p>
        </w:tc>
      </w:tr>
    </w:tbl>
    <w:p w:rsidR="00000000" w:rsidRPr="00E369C0" w:rsidP="00E369C0">
      <w:pPr>
        <w:pStyle w:val="BodyText"/>
      </w:pPr>
    </w:p>
    <w:p w:rsidR="00000000" w:rsidRPr="00E369C0" w:rsidP="00E369C0">
      <w:pPr>
        <w:pStyle w:val="AllowPageBreak"/>
      </w:pPr>
    </w:p>
    <w:p w:rsidR="00000000" w:rsidRPr="00E369C0" w:rsidP="00E369C0">
      <w:pPr>
        <w:pStyle w:val="Heading1"/>
      </w:pPr>
      <w:bookmarkStart w:id="9" w:name="O_400396"/>
      <w:bookmarkEnd w:id="9"/>
      <w:r w:rsidRPr="00E369C0">
        <w:t>Required Skills and Knowledge</w:t>
      </w:r>
    </w:p>
    <w:tbl>
      <w:tblPr>
        <w:tblW w:w="9360" w:type="dxa"/>
        <w:tblLayout w:type="fixed"/>
        <w:tblCellMar>
          <w:left w:w="62" w:type="dxa"/>
          <w:right w:w="62" w:type="dxa"/>
        </w:tblCellMar>
        <w:tblLook w:val="0000"/>
      </w:tblPr>
      <w:tblGrid>
        <w:gridCol w:w="9360"/>
      </w:tblGrid>
      <w:tr w:rsidTr="0099242A">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E369C0">
            <w:pPr>
              <w:pStyle w:val="BodyText"/>
              <w:rPr>
                <w:lang w:val="en-NZ"/>
              </w:rPr>
            </w:pPr>
            <w:r w:rsidRPr="00E369C0">
              <w:rPr>
                <w:rStyle w:val="SpecialBold"/>
              </w:rPr>
              <w:t>Required skills</w:t>
            </w:r>
          </w:p>
        </w:tc>
      </w:tr>
      <w:tr w:rsidTr="0099242A">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E369C0" w:rsidP="00E369C0">
            <w:pPr>
              <w:pStyle w:val="BodyText"/>
            </w:pPr>
            <w:r w:rsidRPr="00E369C0">
              <w:t>Look for evidence that confirms skills in:</w:t>
            </w:r>
          </w:p>
          <w:p w:rsidR="00000000" w:rsidRPr="00E369C0" w:rsidP="00E369C0">
            <w:pPr>
              <w:pStyle w:val="ListBullet"/>
            </w:pPr>
            <w:r w:rsidRPr="00E369C0">
              <w:t>applying relevant OHS practices</w:t>
            </w:r>
          </w:p>
          <w:p w:rsidR="00000000" w:rsidRPr="00E369C0" w:rsidP="00E369C0">
            <w:pPr>
              <w:pStyle w:val="ListBullet"/>
            </w:pPr>
            <w:r w:rsidRPr="00E369C0">
              <w:t>setting up applicable test equipment</w:t>
            </w:r>
          </w:p>
          <w:p w:rsidR="00000000" w:rsidRPr="00E369C0" w:rsidP="00E369C0">
            <w:pPr>
              <w:pStyle w:val="ListBullet"/>
            </w:pPr>
            <w:r w:rsidRPr="00E369C0">
              <w:t>determining test points and polarity</w:t>
            </w:r>
          </w:p>
          <w:p w:rsidR="00000000" w:rsidRPr="00E369C0" w:rsidP="00E369C0">
            <w:pPr>
              <w:pStyle w:val="ListBullet"/>
            </w:pPr>
            <w:r w:rsidRPr="00E369C0">
              <w:t>measuring required parameters</w:t>
            </w:r>
          </w:p>
          <w:p w:rsidR="00000000" w:rsidP="00E369C0">
            <w:pPr>
              <w:pStyle w:val="ListBullet"/>
              <w:rPr>
                <w:lang w:val="en-NZ"/>
              </w:rPr>
            </w:pPr>
            <w:r w:rsidRPr="00E369C0">
              <w:t>recording results under qualified person guidance</w:t>
            </w:r>
          </w:p>
        </w:tc>
      </w:tr>
      <w:tr w:rsidTr="0099242A">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E369C0">
            <w:pPr>
              <w:pStyle w:val="BodyText"/>
              <w:rPr>
                <w:lang w:val="en-NZ"/>
              </w:rPr>
            </w:pPr>
            <w:r w:rsidRPr="00E369C0">
              <w:rPr>
                <w:rStyle w:val="SpecialBold"/>
              </w:rPr>
              <w:t>Required knowledge</w:t>
            </w:r>
          </w:p>
        </w:tc>
      </w:tr>
      <w:tr w:rsidTr="0099242A">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E369C0" w:rsidP="00E369C0">
            <w:pPr>
              <w:pStyle w:val="BodyText"/>
            </w:pPr>
            <w:r w:rsidRPr="00E369C0">
              <w:t>Look for evidence that confirms knowledge of:</w:t>
            </w:r>
          </w:p>
          <w:p w:rsidR="00000000" w:rsidRPr="00E369C0" w:rsidP="00E369C0">
            <w:pPr>
              <w:pStyle w:val="ListBullet"/>
            </w:pPr>
            <w:r w:rsidRPr="00E369C0">
              <w:t>the</w:t>
            </w:r>
            <w:r w:rsidRPr="00E369C0">
              <w:t xml:space="preserve"> range of relevant electrical test equipment used to measure or test:</w:t>
            </w:r>
          </w:p>
          <w:p w:rsidR="00000000" w:rsidRPr="00E369C0" w:rsidP="00E369C0">
            <w:pPr>
              <w:pStyle w:val="ListBullet2"/>
            </w:pPr>
            <w:r w:rsidRPr="00E369C0">
              <w:t>volts and amps</w:t>
            </w:r>
          </w:p>
          <w:p w:rsidR="00000000" w:rsidRPr="00E369C0" w:rsidP="00E369C0">
            <w:pPr>
              <w:pStyle w:val="ListBullet2"/>
            </w:pPr>
            <w:r w:rsidRPr="00E369C0">
              <w:t>continuity, resistance and insulation</w:t>
            </w:r>
          </w:p>
          <w:p w:rsidR="00000000" w:rsidRPr="00E369C0" w:rsidP="00E369C0">
            <w:pPr>
              <w:pStyle w:val="ListBullet2"/>
            </w:pPr>
            <w:r w:rsidRPr="00E369C0">
              <w:t>bonding.</w:t>
            </w:r>
          </w:p>
          <w:p w:rsidR="00000000" w:rsidRPr="00E369C0" w:rsidP="00E369C0">
            <w:pPr>
              <w:pStyle w:val="ListBullet"/>
            </w:pPr>
            <w:r w:rsidRPr="00E369C0">
              <w:t>identification methods used to confirm test equipment is serviceable and current regarding calibration</w:t>
            </w:r>
          </w:p>
          <w:p w:rsidR="00000000" w:rsidRPr="00E369C0" w:rsidP="00E369C0">
            <w:pPr>
              <w:pStyle w:val="ListBullet"/>
            </w:pPr>
            <w:r w:rsidRPr="00E369C0">
              <w:t>use of selectors and scale adjustment of each item of test equipment to ensure accurate measurement of applicable parameter</w:t>
            </w:r>
          </w:p>
          <w:p w:rsidR="00000000" w:rsidRPr="00E369C0" w:rsidP="00E369C0">
            <w:pPr>
              <w:pStyle w:val="ListBullet"/>
            </w:pPr>
            <w:r w:rsidRPr="00E369C0">
              <w:t>methods of connection of test equipment to components being tested</w:t>
            </w:r>
          </w:p>
          <w:p w:rsidR="00000000" w:rsidRPr="00E369C0" w:rsidP="00E369C0">
            <w:pPr>
              <w:pStyle w:val="ListBullet"/>
            </w:pPr>
            <w:r w:rsidRPr="00E369C0">
              <w:t>methods used to determine polarity and applicable connection poin</w:t>
            </w:r>
            <w:r w:rsidRPr="00E369C0">
              <w:t>ts for measurement or testing</w:t>
            </w:r>
          </w:p>
        </w:tc>
      </w:tr>
    </w:tbl>
    <w:p w:rsidR="00000000" w:rsidRPr="00E369C0" w:rsidP="00E369C0">
      <w:pPr>
        <w:pStyle w:val="BodyText"/>
      </w:pPr>
    </w:p>
    <w:p w:rsidR="00000000" w:rsidRPr="00E369C0" w:rsidP="00E369C0">
      <w:pPr>
        <w:pStyle w:val="AllowPageBreak"/>
      </w:pPr>
    </w:p>
    <w:p w:rsidR="00000000" w:rsidRPr="00E369C0" w:rsidP="00E369C0">
      <w:pPr>
        <w:pStyle w:val="Heading1"/>
      </w:pPr>
      <w:bookmarkStart w:id="10" w:name="O_400402"/>
      <w:bookmarkEnd w:id="10"/>
      <w:r w:rsidRPr="00E369C0">
        <w:t>Evidence Guide</w:t>
      </w:r>
    </w:p>
    <w:tbl>
      <w:tblPr>
        <w:tblW w:w="9570" w:type="dxa"/>
        <w:tblLayout w:type="fixed"/>
        <w:tblCellMar>
          <w:left w:w="62" w:type="dxa"/>
          <w:right w:w="62" w:type="dxa"/>
        </w:tblCellMar>
        <w:tblLook w:val="0000"/>
      </w:tblPr>
      <w:tblGrid>
        <w:gridCol w:w="3908"/>
        <w:gridCol w:w="5662"/>
      </w:tblGrid>
      <w:tr w:rsidTr="009924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C0">
            <w:pPr>
              <w:pStyle w:val="BodyText"/>
              <w:rPr>
                <w:lang w:val="en-NZ"/>
              </w:rPr>
            </w:pPr>
            <w:r w:rsidRPr="00E369C0">
              <w:t>The Evidence Guide provides advice on assessment and must be read in conjunction with the performance criteria, required skills and knowledge, range statement and the Assessment Guidelines for</w:t>
            </w:r>
            <w:r w:rsidRPr="00E369C0">
              <w:t xml:space="preserve"> the Training Package.</w:t>
            </w:r>
          </w:p>
        </w:tc>
      </w:tr>
      <w:tr w:rsidTr="009924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C0">
            <w:pPr>
              <w:pStyle w:val="BodyText"/>
              <w:rPr>
                <w:lang w:val="en-NZ"/>
              </w:rPr>
            </w:pPr>
            <w:r w:rsidRPr="00E369C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C0">
            <w:pPr>
              <w:pStyle w:val="BodyText"/>
              <w:rPr>
                <w:lang w:val="en-NZ"/>
              </w:rPr>
            </w:pPr>
            <w:r w:rsidRPr="00E369C0">
              <w:t>A person who demonstrates competency in this unit must be able to use electrical test equipment to perform a range of basic measurements and tests while observing all relevant safety precautions.</w:t>
            </w:r>
          </w:p>
        </w:tc>
      </w:tr>
      <w:tr w:rsidTr="009924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C0">
            <w:pPr>
              <w:pStyle w:val="BodyText"/>
              <w:rPr>
                <w:lang w:val="en-NZ"/>
              </w:rPr>
            </w:pPr>
            <w:r w:rsidRPr="00E369C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C0" w:rsidP="00E369C0">
            <w:pPr>
              <w:pStyle w:val="BodyText"/>
            </w:pPr>
            <w:r w:rsidRPr="00E369C0">
              <w:t>The underlying skills inherent in this unit should be transferable into all areas that require the use of basic electrical test equipment. It is essential that the</w:t>
            </w:r>
            <w:r w:rsidRPr="00E369C0">
              <w:t xml:space="preserve"> general aspects of electrical test equipment identification, preparation for use and safe application to a representative range of measurement and testing tasks are clearly demonstrated.</w:t>
            </w:r>
          </w:p>
          <w:p w:rsidR="00000000" w:rsidRPr="00E369C0" w:rsidP="00E369C0">
            <w:pPr>
              <w:pStyle w:val="BodyText"/>
            </w:pPr>
            <w:r w:rsidRPr="00E369C0">
              <w:t>Evidence of knowledge about the preparation and use, in accordance w</w:t>
            </w:r>
            <w:r w:rsidRPr="00E369C0">
              <w:t>ith enterprise procedures, of the range of test equipment used for the measurement and testing tasks listed in the Range of Variables, and of the methods used to identify applicable polarity and connection to components and circuits for required measuremen</w:t>
            </w:r>
            <w:r w:rsidRPr="00E369C0">
              <w:t>t or testing.</w:t>
            </w:r>
          </w:p>
          <w:p w:rsidR="00000000" w:rsidP="00E369C0">
            <w:pPr>
              <w:pStyle w:val="BodyText"/>
              <w:rPr>
                <w:lang w:val="en-NZ"/>
              </w:rPr>
            </w:pPr>
            <w:r w:rsidRPr="00E369C0">
              <w:t>A person cannot be assessed as competent until it can be demonstrated to the satisfaction of the workplace assessor that the relevant elements of the unit of competency are being achieved under qualified person guidance on a representative ra</w:t>
            </w:r>
            <w:r w:rsidRPr="00E369C0">
              <w:t>nge of electrical measurement and testing tasks as provided for in the Range Statement. This shall be established via the records in the Log of Industrial Experience and Achievement or, where appropriate, an equivalent Industry Evidence Guide.</w:t>
            </w:r>
          </w:p>
        </w:tc>
      </w:tr>
      <w:tr w:rsidTr="009924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C0">
            <w:pPr>
              <w:pStyle w:val="BodyText"/>
              <w:rPr>
                <w:lang w:val="en-NZ"/>
              </w:rPr>
            </w:pPr>
            <w:r w:rsidRPr="00E369C0">
              <w:rPr>
                <w:rStyle w:val="SpecialBold"/>
              </w:rPr>
              <w:t xml:space="preserve">Context of </w:t>
            </w:r>
            <w:r w:rsidRPr="00E369C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C0">
            <w:pPr>
              <w:pStyle w:val="BodyText"/>
              <w:rPr>
                <w:lang w:val="en-NZ"/>
              </w:rPr>
            </w:pPr>
            <w:r w:rsidRPr="00E369C0">
              <w:t>Competency should be assessed in the work environment, using relevant electrical test equipment as specified in maintenance documentation for a given task, and in accordance with enterprise procedures under expert guid</w:t>
            </w:r>
            <w:r w:rsidRPr="00E369C0">
              <w:t>ance.</w:t>
            </w:r>
          </w:p>
        </w:tc>
      </w:tr>
      <w:tr w:rsidTr="009924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C0">
            <w:pPr>
              <w:pStyle w:val="BodyText"/>
              <w:rPr>
                <w:lang w:val="en-NZ"/>
              </w:rPr>
            </w:pPr>
            <w:r w:rsidRPr="00E369C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C0">
            <w:pPr>
              <w:pStyle w:val="BodyText"/>
              <w:rPr>
                <w:lang w:val="en-NZ"/>
              </w:rPr>
            </w:pPr>
          </w:p>
        </w:tc>
      </w:tr>
      <w:tr w:rsidTr="009924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C0">
            <w:pPr>
              <w:pStyle w:val="BodyText"/>
              <w:rPr>
                <w:lang w:val="en-NZ"/>
              </w:rPr>
            </w:pPr>
            <w:r w:rsidRPr="00E369C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C0" w:rsidP="00E369C0">
            <w:pPr>
              <w:pStyle w:val="BodyText"/>
            </w:pPr>
          </w:p>
        </w:tc>
      </w:tr>
    </w:tbl>
    <w:p w:rsidR="00000000" w:rsidRPr="00E369C0" w:rsidP="00E369C0">
      <w:pPr>
        <w:pStyle w:val="BodyText"/>
      </w:pPr>
    </w:p>
    <w:p w:rsidR="00000000" w:rsidRPr="00E369C0" w:rsidP="00E369C0">
      <w:pPr>
        <w:pStyle w:val="AllowPageBreak"/>
      </w:pPr>
    </w:p>
    <w:p w:rsidR="00000000" w:rsidRPr="00E369C0" w:rsidP="00E369C0">
      <w:pPr>
        <w:pStyle w:val="Heading1"/>
      </w:pPr>
      <w:bookmarkStart w:id="11" w:name="O_400397"/>
      <w:bookmarkEnd w:id="11"/>
      <w:r w:rsidRPr="00E369C0">
        <w:t>Range Statement</w:t>
      </w:r>
    </w:p>
    <w:tbl>
      <w:tblPr>
        <w:tblW w:w="9450" w:type="dxa"/>
        <w:tblLayout w:type="fixed"/>
        <w:tblCellMar>
          <w:left w:w="62" w:type="dxa"/>
          <w:right w:w="62" w:type="dxa"/>
        </w:tblCellMar>
        <w:tblLook w:val="0000"/>
      </w:tblPr>
      <w:tblGrid>
        <w:gridCol w:w="3469"/>
        <w:gridCol w:w="5981"/>
      </w:tblGrid>
      <w:tr w:rsidTr="0099242A">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C0">
            <w:pPr>
              <w:pStyle w:val="BodyText"/>
              <w:rPr>
                <w:lang w:val="en-NZ"/>
              </w:rPr>
            </w:pPr>
            <w:r w:rsidRPr="00E369C0">
              <w:t xml:space="preserve">The range statement relates to the unit of competency as a whole. It allows for different work environments and situations that may affect </w:t>
            </w:r>
            <w:r w:rsidRPr="00E369C0">
              <w:t>performance. Bold italicised wording, if used in the performance criteria, is detailed below. Essential operating conditions that may be present with training and assessment (depending on the work situation, needs of the candidate, accessibility of the ite</w:t>
            </w:r>
            <w:r w:rsidRPr="00E369C0">
              <w:t>m, and local industry and regional contexts) may also be included.</w:t>
            </w:r>
          </w:p>
        </w:tc>
      </w:tr>
      <w:tr w:rsidTr="0099242A">
        <w:tblPrEx>
          <w:tblW w:w="9450" w:type="dxa"/>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C0">
            <w:pPr>
              <w:pStyle w:val="BodyText"/>
              <w:rPr>
                <w:lang w:val="en-NZ"/>
              </w:rPr>
            </w:pPr>
            <w:r w:rsidRPr="00E369C0">
              <w:rPr>
                <w:rStyle w:val="SpecialBold"/>
              </w:rPr>
              <w:t>Application</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C0" w:rsidP="00E369C0">
            <w:pPr>
              <w:pStyle w:val="BodyText"/>
            </w:pPr>
            <w:r w:rsidRPr="00E369C0">
              <w:t>Application of this unit may relate to:</w:t>
            </w:r>
          </w:p>
          <w:p w:rsidR="00000000" w:rsidRPr="00E369C0" w:rsidP="00E369C0">
            <w:pPr>
              <w:pStyle w:val="ListBullet"/>
            </w:pPr>
            <w:r w:rsidRPr="00E369C0">
              <w:t>routine scheduled or unscheduled maintenance activities performed under qualified person guidance in accordance with enterprise procedu</w:t>
            </w:r>
            <w:r w:rsidRPr="00E369C0">
              <w:t>res and applicable maintenance documentation</w:t>
            </w:r>
          </w:p>
          <w:p w:rsidR="00000000" w:rsidP="00E369C0">
            <w:pPr>
              <w:pStyle w:val="ListBullet"/>
              <w:rPr>
                <w:lang w:val="en-NZ"/>
              </w:rPr>
            </w:pPr>
            <w:r w:rsidRPr="00E369C0">
              <w:t>work undertaken either autonomously or as part of a team and under the guidance of a qualified person or direction as required. Routine work is carried out using basic operational knowledge and a defined range o</w:t>
            </w:r>
            <w:r w:rsidRPr="00E369C0">
              <w:t>f skills ('routine' work is that which follows a customary or regular course of procedure). All work outcomes are achieved by applying known solutions chosen from a limited range of pre-determined options consistent with enterprise procedures. This include</w:t>
            </w:r>
            <w:r w:rsidRPr="00E369C0">
              <w:t>s accepting responsibility for own work in terms of quality of outcomes using pre-determined specifications of quality</w:t>
            </w:r>
          </w:p>
        </w:tc>
      </w:tr>
      <w:tr w:rsidTr="0099242A">
        <w:tblPrEx>
          <w:tblW w:w="9450" w:type="dxa"/>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C0">
            <w:pPr>
              <w:pStyle w:val="BodyText"/>
              <w:rPr>
                <w:lang w:val="en-NZ"/>
              </w:rPr>
            </w:pPr>
            <w:r w:rsidRPr="00E369C0">
              <w:rPr>
                <w:rStyle w:val="SpecialBold"/>
              </w:rPr>
              <w:t>Required parameters</w:t>
            </w:r>
            <w:r w:rsidRPr="00E369C0">
              <w:t xml:space="preserve"> </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C0" w:rsidP="00E369C0">
            <w:pPr>
              <w:pStyle w:val="BodyText"/>
            </w:pPr>
            <w:r w:rsidRPr="00E369C0">
              <w:t>Required parameters may include measurement/testing of:</w:t>
            </w:r>
          </w:p>
          <w:p w:rsidR="00000000" w:rsidRPr="00E369C0" w:rsidP="00E369C0">
            <w:pPr>
              <w:pStyle w:val="ListBullet"/>
            </w:pPr>
            <w:r w:rsidRPr="00E369C0">
              <w:t>volts and amps</w:t>
            </w:r>
          </w:p>
          <w:p w:rsidR="00000000" w:rsidRPr="00E369C0" w:rsidP="00E369C0">
            <w:pPr>
              <w:pStyle w:val="ListBullet"/>
            </w:pPr>
            <w:r w:rsidRPr="00E369C0">
              <w:t>continuity, resistance and insulation</w:t>
            </w:r>
          </w:p>
          <w:p w:rsidR="00000000" w:rsidRPr="00E369C0" w:rsidP="00E369C0">
            <w:pPr>
              <w:pStyle w:val="ListBullet"/>
            </w:pPr>
            <w:r w:rsidRPr="00E369C0">
              <w:t>bonding</w:t>
            </w:r>
          </w:p>
        </w:tc>
      </w:tr>
    </w:tbl>
    <w:p w:rsidR="00000000" w:rsidRPr="00E369C0" w:rsidP="00E369C0">
      <w:pPr>
        <w:pStyle w:val="BodyText"/>
      </w:pPr>
    </w:p>
    <w:p w:rsidR="00000000" w:rsidRPr="00E369C0" w:rsidP="00E369C0">
      <w:pPr>
        <w:pStyle w:val="AllowPageBreak"/>
      </w:pPr>
    </w:p>
    <w:p w:rsidR="00000000" w:rsidRPr="00E369C0" w:rsidP="00E369C0">
      <w:pPr>
        <w:pStyle w:val="Heading1"/>
      </w:pPr>
      <w:bookmarkStart w:id="12" w:name="O_400394"/>
      <w:bookmarkEnd w:id="12"/>
      <w:r w:rsidRPr="00E369C0">
        <w:t>Unit Sector(s)</w:t>
      </w:r>
    </w:p>
    <w:p w:rsidR="00000000" w:rsidRPr="00E369C0" w:rsidP="00E369C0">
      <w:pPr>
        <w:pStyle w:val="BodyText"/>
      </w:pPr>
      <w:r w:rsidRPr="00E369C0">
        <w:t>Aviation maintenance</w:t>
      </w:r>
    </w:p>
    <w:p w:rsidR="00000000" w:rsidRPr="00E369C0" w:rsidP="00E369C0">
      <w:pPr>
        <w:pStyle w:val="AllowPageBreak"/>
      </w:pPr>
    </w:p>
    <w:p w:rsidR="00000000" w:rsidRPr="00E369C0" w:rsidP="00E369C0">
      <w:pPr>
        <w:pStyle w:val="Heading1"/>
      </w:pPr>
      <w:bookmarkStart w:id="13" w:name="O_400407"/>
      <w:bookmarkEnd w:id="13"/>
      <w:r w:rsidRPr="00E369C0">
        <w:t>Competency field</w:t>
      </w:r>
    </w:p>
    <w:p w:rsidR="00000000" w:rsidRPr="00E369C0" w:rsidP="00E369C0">
      <w:pPr>
        <w:pStyle w:val="Heading1"/>
      </w:pPr>
      <w:bookmarkStart w:id="14" w:name="O_400406"/>
      <w:bookmarkEnd w:id="14"/>
      <w:r w:rsidRPr="00E369C0">
        <w:t>Co-requisite units</w:t>
      </w:r>
    </w:p>
    <w:p w:rsidR="00000000" w:rsidRPr="00E369C0" w:rsidP="00E369C0">
      <w:pPr>
        <w:pStyle w:val="BodyText"/>
      </w:pPr>
      <w:r w:rsidRPr="00E369C0">
        <w:t>Not applicable</w:t>
      </w:r>
    </w:p>
    <w:p w:rsidR="00000000" w:rsidRPr="00E369C0" w:rsidP="00E369C0"/>
    <w:sectPr w:rsidSect="00E369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9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42A" w:rsidP="0099242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9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42A" w:rsidP="00E369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9242A" w:rsidP="00E369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9242A" w:rsidP="00E369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9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9C0" w:rsidRPr="0099242A" w:rsidP="009924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9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42A" w:rsidRPr="002D2AF8" w:rsidP="00E369C0">
    <w:pPr>
      <w:pStyle w:val="Header"/>
      <w:framePr w:wrap="around"/>
    </w:pPr>
    <w:r>
      <w:fldChar w:fldCharType="begin"/>
    </w:r>
    <w:r>
      <w:instrText xml:space="preserve"> TITLE   \* MERGEFORMAT </w:instrText>
    </w:r>
    <w:r>
      <w:fldChar w:fldCharType="separate"/>
    </w:r>
    <w:r>
      <w:t>MEA240B Use electrical test equipment to perform basic electrical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9242A" w:rsidP="00E369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503A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2CF9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62B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9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9C0"/>
    <w:pPr>
      <w:spacing w:before="360" w:after="60"/>
      <w:outlineLvl w:val="0"/>
    </w:pPr>
    <w:rPr>
      <w:sz w:val="32"/>
    </w:rPr>
  </w:style>
  <w:style w:type="paragraph" w:styleId="Heading2">
    <w:name w:val="heading 2"/>
    <w:basedOn w:val="HeadingBase"/>
    <w:next w:val="BodyText"/>
    <w:link w:val="Heading2Char"/>
    <w:qFormat/>
    <w:rsid w:val="00E369C0"/>
    <w:pPr>
      <w:keepLines/>
      <w:spacing w:before="240" w:after="120"/>
      <w:outlineLvl w:val="1"/>
    </w:pPr>
    <w:rPr>
      <w:sz w:val="28"/>
      <w:szCs w:val="40"/>
    </w:rPr>
  </w:style>
  <w:style w:type="paragraph" w:styleId="Heading3">
    <w:name w:val="heading 3"/>
    <w:basedOn w:val="HeadingBase"/>
    <w:next w:val="BodyText"/>
    <w:link w:val="Heading3Char"/>
    <w:qFormat/>
    <w:rsid w:val="00E369C0"/>
    <w:pPr>
      <w:spacing w:before="180" w:after="120"/>
      <w:outlineLvl w:val="2"/>
    </w:pPr>
    <w:rPr>
      <w:spacing w:val="-10"/>
      <w:kern w:val="32"/>
    </w:rPr>
  </w:style>
  <w:style w:type="paragraph" w:styleId="Heading4">
    <w:name w:val="heading 4"/>
    <w:basedOn w:val="HeadingBase"/>
    <w:next w:val="BodyText"/>
    <w:link w:val="Heading4Char"/>
    <w:qFormat/>
    <w:rsid w:val="00E369C0"/>
    <w:pPr>
      <w:spacing w:before="160" w:after="120"/>
      <w:outlineLvl w:val="3"/>
    </w:pPr>
    <w:rPr>
      <w:sz w:val="22"/>
    </w:rPr>
  </w:style>
  <w:style w:type="paragraph" w:styleId="Heading5">
    <w:name w:val="heading 5"/>
    <w:basedOn w:val="HeadingBase"/>
    <w:next w:val="Normal"/>
    <w:link w:val="Heading5Char"/>
    <w:qFormat/>
    <w:rsid w:val="00E369C0"/>
    <w:pPr>
      <w:spacing w:before="80"/>
      <w:outlineLvl w:val="4"/>
    </w:pPr>
    <w:rPr>
      <w:color w:val="918585"/>
      <w:sz w:val="20"/>
    </w:rPr>
  </w:style>
  <w:style w:type="paragraph" w:styleId="Heading6">
    <w:name w:val="heading 6"/>
    <w:basedOn w:val="HeadingBase"/>
    <w:next w:val="Normal"/>
    <w:link w:val="Heading6Char"/>
    <w:qFormat/>
    <w:rsid w:val="00E369C0"/>
    <w:pPr>
      <w:spacing w:before="60"/>
      <w:outlineLvl w:val="5"/>
    </w:pPr>
    <w:rPr>
      <w:color w:val="918585"/>
      <w:sz w:val="20"/>
    </w:rPr>
  </w:style>
  <w:style w:type="paragraph" w:styleId="Heading7">
    <w:name w:val="heading 7"/>
    <w:basedOn w:val="Normal"/>
    <w:next w:val="Normal"/>
    <w:link w:val="Heading7Char"/>
    <w:qFormat/>
    <w:rsid w:val="00E369C0"/>
    <w:pPr>
      <w:ind w:left="720"/>
      <w:outlineLvl w:val="6"/>
    </w:pPr>
    <w:rPr>
      <w:i/>
    </w:rPr>
  </w:style>
  <w:style w:type="paragraph" w:styleId="Heading8">
    <w:name w:val="heading 8"/>
    <w:basedOn w:val="Normal"/>
    <w:next w:val="Normal"/>
    <w:link w:val="Heading8Char"/>
    <w:qFormat/>
    <w:rsid w:val="00E369C0"/>
    <w:pPr>
      <w:ind w:left="720"/>
      <w:outlineLvl w:val="7"/>
    </w:pPr>
    <w:rPr>
      <w:i/>
    </w:rPr>
  </w:style>
  <w:style w:type="paragraph" w:styleId="Heading9">
    <w:name w:val="heading 9"/>
    <w:basedOn w:val="Normal"/>
    <w:next w:val="Normal"/>
    <w:link w:val="Heading9Char"/>
    <w:qFormat/>
    <w:rsid w:val="00E369C0"/>
    <w:pPr>
      <w:ind w:left="720"/>
      <w:outlineLvl w:val="8"/>
    </w:pPr>
    <w:rPr>
      <w:i/>
    </w:rPr>
  </w:style>
  <w:style w:type="character" w:default="1" w:styleId="DefaultParagraphFont">
    <w:name w:val="Default Paragraph Font"/>
    <w:uiPriority w:val="1"/>
    <w:unhideWhenUsed/>
    <w:rsid w:val="00E369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9C0"/>
  </w:style>
  <w:style w:type="character" w:customStyle="1" w:styleId="Heading1Char">
    <w:name w:val="Heading 1 Char"/>
    <w:basedOn w:val="DefaultParagraphFont"/>
    <w:link w:val="Heading1"/>
    <w:rsid w:val="00E369C0"/>
    <w:rPr>
      <w:rFonts w:ascii="Times New Roman" w:eastAsia="Times New Roman" w:hAnsi="Times New Roman" w:cs="Times New Roman"/>
      <w:b/>
      <w:sz w:val="32"/>
      <w:szCs w:val="20"/>
      <w:lang w:eastAsia="en-US"/>
    </w:rPr>
  </w:style>
  <w:style w:type="paragraph" w:styleId="BodyText">
    <w:name w:val="Body Text"/>
    <w:basedOn w:val="Normal"/>
    <w:link w:val="BodyTextChar"/>
    <w:rsid w:val="00E369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69C0"/>
    <w:rPr>
      <w:rFonts w:ascii="Times New Roman" w:eastAsia="Times New Roman" w:hAnsi="Times New Roman" w:cs="Times New Roman"/>
      <w:sz w:val="24"/>
      <w:lang w:eastAsia="en-US"/>
    </w:rPr>
  </w:style>
  <w:style w:type="paragraph" w:styleId="Footer">
    <w:name w:val="footer"/>
    <w:basedOn w:val="Normal"/>
    <w:link w:val="FooterChar"/>
    <w:rsid w:val="00E369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9C0"/>
    <w:rPr>
      <w:rFonts w:ascii="Times New Roman" w:eastAsia="Times New Roman" w:hAnsi="Times New Roman" w:cs="Times New Roman"/>
      <w:sz w:val="16"/>
      <w:lang w:eastAsia="en-US"/>
    </w:rPr>
  </w:style>
  <w:style w:type="paragraph" w:styleId="List">
    <w:name w:val="List"/>
    <w:basedOn w:val="BodyText"/>
    <w:next w:val="BodyText"/>
    <w:rsid w:val="00E369C0"/>
    <w:pPr>
      <w:tabs>
        <w:tab w:val="left" w:pos="340"/>
      </w:tabs>
      <w:spacing w:before="60" w:after="60"/>
      <w:ind w:left="340" w:hanging="340"/>
    </w:pPr>
  </w:style>
  <w:style w:type="paragraph" w:styleId="ListBullet">
    <w:name w:val="List Bullet"/>
    <w:basedOn w:val="List"/>
    <w:rsid w:val="00E369C0"/>
    <w:pPr>
      <w:numPr>
        <w:numId w:val="13"/>
      </w:numPr>
      <w:tabs>
        <w:tab w:val="clear" w:pos="340"/>
      </w:tabs>
      <w:spacing w:before="40" w:after="40"/>
    </w:pPr>
  </w:style>
  <w:style w:type="character" w:customStyle="1" w:styleId="SpecialBold">
    <w:name w:val="Special Bold"/>
    <w:basedOn w:val="DefaultParagraphFont"/>
    <w:rsid w:val="00E369C0"/>
    <w:rPr>
      <w:b/>
      <w:spacing w:val="0"/>
    </w:rPr>
  </w:style>
  <w:style w:type="paragraph" w:styleId="ListBullet2">
    <w:name w:val="List Bullet 2"/>
    <w:basedOn w:val="List2"/>
    <w:rsid w:val="00E369C0"/>
    <w:pPr>
      <w:numPr>
        <w:numId w:val="14"/>
      </w:numPr>
      <w:tabs>
        <w:tab w:val="clear" w:pos="680"/>
      </w:tabs>
    </w:pPr>
  </w:style>
  <w:style w:type="paragraph" w:customStyle="1" w:styleId="SuperHeading">
    <w:name w:val="SuperHeading"/>
    <w:basedOn w:val="Normal"/>
    <w:rsid w:val="00E369C0"/>
    <w:pPr>
      <w:spacing w:before="240" w:after="120"/>
      <w:outlineLvl w:val="0"/>
    </w:pPr>
    <w:rPr>
      <w:rFonts w:ascii="Times New Roman" w:hAnsi="Times New Roman"/>
      <w:b/>
      <w:sz w:val="28"/>
    </w:rPr>
  </w:style>
  <w:style w:type="paragraph" w:customStyle="1" w:styleId="AllowPageBreak">
    <w:name w:val="AllowPageBreak"/>
    <w:rsid w:val="00E369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69C0"/>
    <w:pPr>
      <w:tabs>
        <w:tab w:val="left" w:pos="680"/>
      </w:tabs>
      <w:spacing w:before="60" w:after="60"/>
      <w:ind w:left="680" w:hanging="340"/>
    </w:pPr>
  </w:style>
  <w:style w:type="character" w:customStyle="1" w:styleId="BoldandItalics">
    <w:name w:val="Bold and Italics"/>
    <w:qFormat/>
    <w:rsid w:val="00E369C0"/>
    <w:rPr>
      <w:b/>
      <w:i/>
      <w:u w:val="none"/>
    </w:rPr>
  </w:style>
  <w:style w:type="character" w:customStyle="1" w:styleId="Heading2Char">
    <w:name w:val="Heading 2 Char"/>
    <w:basedOn w:val="DefaultParagraphFont"/>
    <w:link w:val="Heading2"/>
    <w:rsid w:val="00E369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9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9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9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9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9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9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9C0"/>
    <w:rPr>
      <w:rFonts w:ascii="Courier New" w:eastAsia="Times New Roman" w:hAnsi="Courier New" w:cs="Times New Roman"/>
      <w:i/>
      <w:szCs w:val="20"/>
      <w:lang w:eastAsia="en-US"/>
    </w:rPr>
  </w:style>
  <w:style w:type="paragraph" w:customStyle="1" w:styleId="HeadingBase">
    <w:name w:val="Heading Base"/>
    <w:rsid w:val="00E369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9C0"/>
    <w:pPr>
      <w:tabs>
        <w:tab w:val="right" w:leader="dot" w:pos="9072"/>
      </w:tabs>
      <w:ind w:left="567"/>
    </w:pPr>
    <w:rPr>
      <w:szCs w:val="22"/>
    </w:rPr>
  </w:style>
  <w:style w:type="paragraph" w:customStyle="1" w:styleId="TOCBase">
    <w:name w:val="TOC Base"/>
    <w:rsid w:val="00E369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9C0"/>
    <w:pPr>
      <w:tabs>
        <w:tab w:val="right" w:leader="dot" w:pos="9072"/>
      </w:tabs>
      <w:spacing w:before="40" w:after="40"/>
      <w:ind w:left="284"/>
    </w:pPr>
    <w:rPr>
      <w:rFonts w:ascii="Times New Roman" w:hAnsi="Times New Roman"/>
    </w:rPr>
  </w:style>
  <w:style w:type="paragraph" w:styleId="TOC1">
    <w:name w:val="toc 1"/>
    <w:basedOn w:val="TOCBase"/>
    <w:next w:val="Normal"/>
    <w:rsid w:val="00E369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69C0"/>
    <w:pPr>
      <w:spacing w:before="5040"/>
      <w:jc w:val="center"/>
    </w:pPr>
    <w:rPr>
      <w:sz w:val="48"/>
      <w:szCs w:val="72"/>
      <w:lang w:val="en-US"/>
    </w:rPr>
  </w:style>
  <w:style w:type="character" w:customStyle="1" w:styleId="TitleChar">
    <w:name w:val="Title Char"/>
    <w:basedOn w:val="DefaultParagraphFont"/>
    <w:link w:val="Title"/>
    <w:rsid w:val="00E369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9C0"/>
    <w:pPr>
      <w:tabs>
        <w:tab w:val="left" w:pos="3600"/>
        <w:tab w:val="left" w:pos="3958"/>
      </w:tabs>
    </w:pPr>
  </w:style>
  <w:style w:type="paragraph" w:customStyle="1" w:styleId="Note">
    <w:name w:val="Note"/>
    <w:basedOn w:val="BodyText"/>
    <w:rsid w:val="00E369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9C0"/>
    <w:pPr>
      <w:framePr w:wrap="auto" w:hAnchor="text" w:y="6049"/>
    </w:pPr>
    <w:rPr>
      <w:color w:val="000000"/>
      <w:sz w:val="40"/>
    </w:rPr>
  </w:style>
  <w:style w:type="paragraph" w:customStyle="1" w:styleId="TOCTitle">
    <w:name w:val="TOCTitle"/>
    <w:basedOn w:val="Heading1"/>
    <w:rsid w:val="00E369C0"/>
    <w:pPr>
      <w:spacing w:after="240"/>
      <w:jc w:val="center"/>
      <w:outlineLvl w:val="9"/>
    </w:pPr>
    <w:rPr>
      <w:caps/>
    </w:rPr>
  </w:style>
  <w:style w:type="paragraph" w:customStyle="1" w:styleId="Version">
    <w:name w:val="Version"/>
    <w:rsid w:val="00E369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69C0"/>
    <w:pPr>
      <w:keepNext w:val="0"/>
      <w:tabs>
        <w:tab w:val="right" w:pos="4176"/>
      </w:tabs>
      <w:ind w:left="198" w:hanging="198"/>
    </w:pPr>
    <w:rPr>
      <w:rFonts w:ascii="Garamond" w:hAnsi="Garamond"/>
    </w:rPr>
  </w:style>
  <w:style w:type="paragraph" w:styleId="IndexHeading">
    <w:name w:val="index heading"/>
    <w:basedOn w:val="Normal"/>
    <w:next w:val="Index1"/>
    <w:semiHidden/>
    <w:rsid w:val="00E369C0"/>
    <w:pPr>
      <w:spacing w:before="120" w:after="120"/>
    </w:pPr>
    <w:rPr>
      <w:rFonts w:ascii="Arial" w:hAnsi="Arial"/>
      <w:b/>
      <w:color w:val="918585"/>
      <w:sz w:val="24"/>
    </w:rPr>
  </w:style>
  <w:style w:type="paragraph" w:styleId="Header">
    <w:name w:val="header"/>
    <w:basedOn w:val="Normal"/>
    <w:link w:val="HeaderChar"/>
    <w:rsid w:val="00E369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9C0"/>
    <w:rPr>
      <w:rFonts w:ascii="Times New Roman" w:eastAsia="Times New Roman" w:hAnsi="Times New Roman" w:cs="Times New Roman"/>
      <w:sz w:val="16"/>
      <w:szCs w:val="20"/>
      <w:lang w:val="en-GB" w:eastAsia="en-US"/>
    </w:rPr>
  </w:style>
  <w:style w:type="paragraph" w:customStyle="1" w:styleId="Chapter">
    <w:name w:val="Chapter"/>
    <w:basedOn w:val="Normal"/>
    <w:rsid w:val="00E369C0"/>
    <w:pPr>
      <w:spacing w:before="240"/>
    </w:pPr>
    <w:rPr>
      <w:rFonts w:ascii="Times New Roman" w:hAnsi="Times New Roman"/>
      <w:smallCaps/>
      <w:spacing w:val="80"/>
      <w:sz w:val="28"/>
    </w:rPr>
  </w:style>
  <w:style w:type="paragraph" w:customStyle="1" w:styleId="InChapter">
    <w:name w:val="InChapter"/>
    <w:basedOn w:val="Heading3"/>
    <w:rsid w:val="00E369C0"/>
    <w:pPr>
      <w:spacing w:after="240"/>
      <w:outlineLvl w:val="9"/>
    </w:pPr>
    <w:rPr>
      <w:noProof/>
    </w:rPr>
  </w:style>
  <w:style w:type="paragraph" w:styleId="Index2">
    <w:name w:val="index 2"/>
    <w:basedOn w:val="Normal"/>
    <w:next w:val="Normal"/>
    <w:semiHidden/>
    <w:rsid w:val="00E369C0"/>
    <w:pPr>
      <w:tabs>
        <w:tab w:val="right" w:pos="4176"/>
      </w:tabs>
      <w:ind w:left="568" w:hanging="284"/>
    </w:pPr>
    <w:rPr>
      <w:rFonts w:ascii="Garamond" w:hAnsi="Garamond"/>
    </w:rPr>
  </w:style>
  <w:style w:type="paragraph" w:customStyle="1" w:styleId="Byline">
    <w:name w:val="Byline"/>
    <w:rsid w:val="00E369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9C0"/>
    <w:pPr>
      <w:tabs>
        <w:tab w:val="clear" w:pos="3600"/>
        <w:tab w:val="clear" w:pos="3958"/>
      </w:tabs>
      <w:jc w:val="right"/>
    </w:pPr>
  </w:style>
  <w:style w:type="character" w:styleId="Emphasis">
    <w:name w:val="Emphasis"/>
    <w:basedOn w:val="DefaultParagraphFont"/>
    <w:qFormat/>
    <w:rsid w:val="00E369C0"/>
    <w:rPr>
      <w:i/>
    </w:rPr>
  </w:style>
  <w:style w:type="paragraph" w:styleId="Caption">
    <w:name w:val="caption"/>
    <w:basedOn w:val="BodyText"/>
    <w:next w:val="Normal"/>
    <w:qFormat/>
    <w:rsid w:val="00E369C0"/>
    <w:pPr>
      <w:framePr w:w="2268" w:hSpace="181" w:vSpace="181" w:wrap="around" w:vAnchor="text" w:hAnchor="page" w:x="1135" w:y="285" w:anchorLock="1"/>
    </w:pPr>
    <w:rPr>
      <w:i/>
    </w:rPr>
  </w:style>
  <w:style w:type="paragraph" w:customStyle="1" w:styleId="MiniTOCTitle">
    <w:name w:val="MiniTOCTitle"/>
    <w:basedOn w:val="Heading4"/>
    <w:rsid w:val="00E369C0"/>
    <w:pPr>
      <w:spacing w:before="240"/>
      <w:outlineLvl w:val="9"/>
    </w:pPr>
    <w:rPr>
      <w:noProof/>
      <w:sz w:val="24"/>
    </w:rPr>
  </w:style>
  <w:style w:type="paragraph" w:customStyle="1" w:styleId="MiniTOCItem">
    <w:name w:val="MiniTOCItem"/>
    <w:basedOn w:val="ListBullet"/>
    <w:rsid w:val="00E369C0"/>
    <w:pPr>
      <w:numPr>
        <w:numId w:val="0"/>
      </w:numPr>
      <w:tabs>
        <w:tab w:val="right" w:leader="dot" w:pos="6521"/>
      </w:tabs>
      <w:spacing w:before="0" w:after="0"/>
    </w:pPr>
  </w:style>
  <w:style w:type="paragraph" w:customStyle="1" w:styleId="TOFTitle">
    <w:name w:val="TOFTitle"/>
    <w:basedOn w:val="TOCTitle"/>
    <w:rsid w:val="00E369C0"/>
  </w:style>
  <w:style w:type="paragraph" w:styleId="TableofFigures">
    <w:name w:val="table of figures"/>
    <w:basedOn w:val="Normal"/>
    <w:next w:val="Normal"/>
    <w:semiHidden/>
    <w:rsid w:val="00E369C0"/>
    <w:pPr>
      <w:tabs>
        <w:tab w:val="right" w:leader="dot" w:pos="9072"/>
      </w:tabs>
      <w:ind w:left="970" w:hanging="403"/>
    </w:pPr>
    <w:rPr>
      <w:rFonts w:ascii="Times New Roman" w:hAnsi="Times New Roman"/>
      <w:b/>
    </w:rPr>
  </w:style>
  <w:style w:type="paragraph" w:styleId="ListNumber">
    <w:name w:val="List Number"/>
    <w:basedOn w:val="List"/>
    <w:rsid w:val="00E369C0"/>
    <w:pPr>
      <w:numPr>
        <w:numId w:val="11"/>
      </w:numPr>
    </w:pPr>
  </w:style>
  <w:style w:type="character" w:customStyle="1" w:styleId="WingdingSymbols">
    <w:name w:val="Wingding Symbols"/>
    <w:rsid w:val="00E369C0"/>
    <w:rPr>
      <w:rFonts w:ascii="Wingdings" w:hAnsi="Wingdings"/>
    </w:rPr>
  </w:style>
  <w:style w:type="paragraph" w:customStyle="1" w:styleId="TableHeading">
    <w:name w:val="Table Heading"/>
    <w:basedOn w:val="HeadingBase"/>
    <w:rsid w:val="00E369C0"/>
    <w:pPr>
      <w:keepLines/>
      <w:pBdr>
        <w:bottom w:val="single" w:sz="6" w:space="1" w:color="918585"/>
      </w:pBdr>
      <w:spacing w:before="240"/>
    </w:pPr>
  </w:style>
  <w:style w:type="character" w:customStyle="1" w:styleId="HotSpot">
    <w:name w:val="HotSpot"/>
    <w:rsid w:val="00E369C0"/>
    <w:rPr>
      <w:color w:val="0033CC"/>
      <w:u w:val="none"/>
    </w:rPr>
  </w:style>
  <w:style w:type="paragraph" w:customStyle="1" w:styleId="BodyTextRight">
    <w:name w:val="Body Text Right"/>
    <w:basedOn w:val="BodyText"/>
    <w:rsid w:val="00E369C0"/>
    <w:pPr>
      <w:spacing w:before="0" w:after="0"/>
      <w:jc w:val="right"/>
    </w:pPr>
  </w:style>
  <w:style w:type="paragraph" w:styleId="Index3">
    <w:name w:val="index 3"/>
    <w:basedOn w:val="ListNumber2"/>
    <w:next w:val="Normal"/>
    <w:semiHidden/>
    <w:rsid w:val="00E369C0"/>
    <w:pPr>
      <w:numPr>
        <w:numId w:val="0"/>
      </w:numPr>
      <w:tabs>
        <w:tab w:val="right" w:leader="dot" w:pos="4176"/>
      </w:tabs>
    </w:pPr>
  </w:style>
  <w:style w:type="paragraph" w:styleId="ListNumber2">
    <w:name w:val="List Number 2"/>
    <w:basedOn w:val="List2"/>
    <w:rsid w:val="00E369C0"/>
    <w:pPr>
      <w:numPr>
        <w:numId w:val="10"/>
      </w:numPr>
      <w:tabs>
        <w:tab w:val="clear" w:pos="1060"/>
      </w:tabs>
    </w:pPr>
  </w:style>
  <w:style w:type="paragraph" w:customStyle="1" w:styleId="MarginNote">
    <w:name w:val="Margin Note"/>
    <w:basedOn w:val="BodyText"/>
    <w:rsid w:val="00E369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9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9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9C0"/>
    <w:rPr>
      <w:sz w:val="32"/>
    </w:rPr>
  </w:style>
  <w:style w:type="paragraph" w:customStyle="1" w:styleId="HeadingProcedure">
    <w:name w:val="Heading Procedure"/>
    <w:basedOn w:val="HeadingBase"/>
    <w:next w:val="Normal"/>
    <w:rsid w:val="00E369C0"/>
    <w:pPr>
      <w:tabs>
        <w:tab w:val="left" w:pos="0"/>
      </w:tabs>
      <w:spacing w:before="120" w:after="60"/>
    </w:pPr>
    <w:rPr>
      <w:i/>
      <w:color w:val="918585"/>
      <w:sz w:val="22"/>
    </w:rPr>
  </w:style>
  <w:style w:type="paragraph" w:customStyle="1" w:styleId="TableBodyText">
    <w:name w:val="Table Body Text"/>
    <w:basedOn w:val="BodyText"/>
    <w:rsid w:val="00E369C0"/>
    <w:pPr>
      <w:spacing w:before="60" w:after="60"/>
    </w:pPr>
  </w:style>
  <w:style w:type="paragraph" w:styleId="ListContinue">
    <w:name w:val="List Continue"/>
    <w:basedOn w:val="List"/>
    <w:rsid w:val="00E369C0"/>
    <w:pPr>
      <w:ind w:firstLine="0"/>
    </w:pPr>
  </w:style>
  <w:style w:type="paragraph" w:customStyle="1" w:styleId="ListNote">
    <w:name w:val="List Note"/>
    <w:basedOn w:val="List"/>
    <w:rsid w:val="00E369C0"/>
    <w:pPr>
      <w:pBdr>
        <w:top w:val="single" w:sz="6" w:space="2" w:color="918585"/>
        <w:bottom w:val="single" w:sz="6" w:space="2" w:color="918585"/>
      </w:pBdr>
      <w:tabs>
        <w:tab w:val="left" w:pos="1021"/>
      </w:tabs>
      <w:ind w:firstLine="0"/>
    </w:pPr>
  </w:style>
  <w:style w:type="paragraph" w:customStyle="1" w:styleId="Warning">
    <w:name w:val="Warning"/>
    <w:basedOn w:val="BodyText"/>
    <w:rsid w:val="00E369C0"/>
    <w:pPr>
      <w:shd w:val="clear" w:color="auto" w:fill="D9D9D9"/>
      <w:tabs>
        <w:tab w:val="left" w:pos="992"/>
      </w:tabs>
      <w:ind w:left="119" w:right="119"/>
    </w:pPr>
    <w:rPr>
      <w:sz w:val="20"/>
    </w:rPr>
  </w:style>
  <w:style w:type="paragraph" w:customStyle="1" w:styleId="MarginIcons">
    <w:name w:val="Margin Icons"/>
    <w:basedOn w:val="BodyText"/>
    <w:rsid w:val="00E369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9C0"/>
    <w:rPr>
      <w:rFonts w:ascii="Courier New" w:hAnsi="Courier New"/>
    </w:rPr>
  </w:style>
  <w:style w:type="paragraph" w:customStyle="1" w:styleId="NoteBullet">
    <w:name w:val="Note Bullet"/>
    <w:basedOn w:val="Note"/>
    <w:rsid w:val="00E369C0"/>
    <w:pPr>
      <w:tabs>
        <w:tab w:val="clear" w:pos="680"/>
      </w:tabs>
      <w:spacing w:before="60" w:after="60"/>
    </w:pPr>
  </w:style>
  <w:style w:type="paragraph" w:customStyle="1" w:styleId="SubHeading2">
    <w:name w:val="SubHeading2"/>
    <w:basedOn w:val="HeadingBase"/>
    <w:rsid w:val="00E369C0"/>
    <w:pPr>
      <w:spacing w:before="240" w:after="60"/>
    </w:pPr>
    <w:rPr>
      <w:sz w:val="20"/>
    </w:rPr>
  </w:style>
  <w:style w:type="paragraph" w:customStyle="1" w:styleId="SubHeading1">
    <w:name w:val="SubHeading1"/>
    <w:basedOn w:val="HeadingBase"/>
    <w:rsid w:val="00E369C0"/>
    <w:pPr>
      <w:spacing w:before="240" w:after="60"/>
    </w:pPr>
    <w:rPr>
      <w:color w:val="918585"/>
      <w:sz w:val="22"/>
    </w:rPr>
  </w:style>
  <w:style w:type="paragraph" w:customStyle="1" w:styleId="SideHeading">
    <w:name w:val="Side Heading"/>
    <w:basedOn w:val="HeadingBase"/>
    <w:rsid w:val="00E369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9C0"/>
    <w:pPr>
      <w:numPr>
        <w:numId w:val="12"/>
      </w:numPr>
    </w:pPr>
  </w:style>
  <w:style w:type="paragraph" w:styleId="PlainText">
    <w:name w:val="Plain Text"/>
    <w:basedOn w:val="Normal"/>
    <w:link w:val="PlainTextChar"/>
    <w:rsid w:val="00E369C0"/>
    <w:rPr>
      <w:sz w:val="20"/>
    </w:rPr>
  </w:style>
  <w:style w:type="character" w:customStyle="1" w:styleId="PlainTextChar">
    <w:name w:val="Plain Text Char"/>
    <w:basedOn w:val="DefaultParagraphFont"/>
    <w:link w:val="PlainText"/>
    <w:rsid w:val="00E369C0"/>
    <w:rPr>
      <w:rFonts w:ascii="Courier New" w:eastAsia="Times New Roman" w:hAnsi="Courier New" w:cs="Times New Roman"/>
      <w:sz w:val="20"/>
      <w:szCs w:val="20"/>
      <w:lang w:eastAsia="en-US"/>
    </w:rPr>
  </w:style>
  <w:style w:type="character" w:customStyle="1" w:styleId="MenuOption">
    <w:name w:val="Menu Option"/>
    <w:basedOn w:val="DefaultParagraphFont"/>
    <w:rsid w:val="00E369C0"/>
    <w:rPr>
      <w:b/>
      <w:smallCaps/>
    </w:rPr>
  </w:style>
  <w:style w:type="paragraph" w:customStyle="1" w:styleId="TableListNumber">
    <w:name w:val="Table List Number"/>
    <w:basedOn w:val="ListNumber"/>
    <w:rsid w:val="00E369C0"/>
    <w:pPr>
      <w:numPr>
        <w:numId w:val="0"/>
      </w:numPr>
    </w:pPr>
  </w:style>
  <w:style w:type="paragraph" w:styleId="TOC4">
    <w:name w:val="toc 4"/>
    <w:basedOn w:val="TOCBase"/>
    <w:next w:val="Normal"/>
    <w:semiHidden/>
    <w:rsid w:val="00E369C0"/>
    <w:pPr>
      <w:tabs>
        <w:tab w:val="right" w:leader="dot" w:pos="9071"/>
      </w:tabs>
      <w:ind w:left="1701"/>
    </w:pPr>
  </w:style>
  <w:style w:type="paragraph" w:customStyle="1" w:styleId="ListAlpha">
    <w:name w:val="List Alpha"/>
    <w:basedOn w:val="List"/>
    <w:rsid w:val="00E369C0"/>
    <w:pPr>
      <w:numPr>
        <w:numId w:val="9"/>
      </w:numPr>
    </w:pPr>
  </w:style>
  <w:style w:type="paragraph" w:customStyle="1" w:styleId="ListAlpha2">
    <w:name w:val="List Alpha 2"/>
    <w:basedOn w:val="List2"/>
    <w:rsid w:val="00E369C0"/>
    <w:pPr>
      <w:numPr>
        <w:numId w:val="8"/>
      </w:numPr>
    </w:pPr>
  </w:style>
  <w:style w:type="paragraph" w:styleId="List3">
    <w:name w:val="List 3"/>
    <w:basedOn w:val="BodyText"/>
    <w:rsid w:val="00E369C0"/>
    <w:pPr>
      <w:tabs>
        <w:tab w:val="left" w:pos="1021"/>
      </w:tabs>
      <w:spacing w:before="60" w:after="60"/>
      <w:ind w:left="1020" w:hanging="340"/>
    </w:pPr>
  </w:style>
  <w:style w:type="paragraph" w:styleId="List4">
    <w:name w:val="List 4"/>
    <w:basedOn w:val="BodyText"/>
    <w:rsid w:val="00E369C0"/>
    <w:pPr>
      <w:tabs>
        <w:tab w:val="left" w:pos="1361"/>
      </w:tabs>
      <w:spacing w:before="60" w:after="60"/>
      <w:ind w:left="1361" w:hanging="340"/>
    </w:pPr>
  </w:style>
  <w:style w:type="paragraph" w:styleId="List5">
    <w:name w:val="List 5"/>
    <w:basedOn w:val="BodyText"/>
    <w:rsid w:val="00E369C0"/>
    <w:pPr>
      <w:tabs>
        <w:tab w:val="left" w:pos="1701"/>
      </w:tabs>
      <w:spacing w:before="60" w:after="60"/>
      <w:ind w:left="1701" w:hanging="340"/>
    </w:pPr>
  </w:style>
  <w:style w:type="paragraph" w:styleId="ListBullet3">
    <w:name w:val="List Bullet 3"/>
    <w:basedOn w:val="List3"/>
    <w:rsid w:val="00E369C0"/>
    <w:pPr>
      <w:numPr>
        <w:numId w:val="15"/>
      </w:numPr>
      <w:tabs>
        <w:tab w:val="clear" w:pos="1021"/>
      </w:tabs>
      <w:ind w:left="1037" w:hanging="357"/>
    </w:pPr>
  </w:style>
  <w:style w:type="paragraph" w:styleId="ListBullet4">
    <w:name w:val="List Bullet 4"/>
    <w:basedOn w:val="List4"/>
    <w:rsid w:val="00E369C0"/>
    <w:pPr>
      <w:numPr>
        <w:numId w:val="3"/>
      </w:numPr>
    </w:pPr>
  </w:style>
  <w:style w:type="paragraph" w:styleId="ListBullet5">
    <w:name w:val="List Bullet 5"/>
    <w:basedOn w:val="List5"/>
    <w:rsid w:val="00E369C0"/>
    <w:pPr>
      <w:numPr>
        <w:numId w:val="4"/>
      </w:numPr>
    </w:pPr>
  </w:style>
  <w:style w:type="paragraph" w:styleId="ListContinue2">
    <w:name w:val="List Continue 2"/>
    <w:basedOn w:val="List2"/>
    <w:rsid w:val="00E369C0"/>
    <w:pPr>
      <w:ind w:firstLine="0"/>
    </w:pPr>
  </w:style>
  <w:style w:type="paragraph" w:styleId="ListContinue3">
    <w:name w:val="List Continue 3"/>
    <w:basedOn w:val="List3"/>
    <w:rsid w:val="00E369C0"/>
    <w:pPr>
      <w:ind w:left="1021" w:firstLine="0"/>
    </w:pPr>
  </w:style>
  <w:style w:type="paragraph" w:styleId="ListContinue4">
    <w:name w:val="List Continue 4"/>
    <w:basedOn w:val="List4"/>
    <w:rsid w:val="00E369C0"/>
    <w:pPr>
      <w:ind w:firstLine="0"/>
    </w:pPr>
  </w:style>
  <w:style w:type="paragraph" w:styleId="ListContinue5">
    <w:name w:val="List Continue 5"/>
    <w:basedOn w:val="List5"/>
    <w:rsid w:val="00E369C0"/>
    <w:pPr>
      <w:ind w:firstLine="0"/>
    </w:pPr>
  </w:style>
  <w:style w:type="paragraph" w:styleId="ListNumber3">
    <w:name w:val="List Number 3"/>
    <w:basedOn w:val="List3"/>
    <w:rsid w:val="00E369C0"/>
    <w:pPr>
      <w:numPr>
        <w:numId w:val="5"/>
      </w:numPr>
    </w:pPr>
  </w:style>
  <w:style w:type="paragraph" w:styleId="ListNumber4">
    <w:name w:val="List Number 4"/>
    <w:basedOn w:val="List4"/>
    <w:rsid w:val="00E369C0"/>
    <w:pPr>
      <w:numPr>
        <w:numId w:val="6"/>
      </w:numPr>
    </w:pPr>
  </w:style>
  <w:style w:type="paragraph" w:styleId="ListNumber5">
    <w:name w:val="List Number 5"/>
    <w:basedOn w:val="List5"/>
    <w:rsid w:val="00E369C0"/>
    <w:pPr>
      <w:numPr>
        <w:numId w:val="7"/>
      </w:numPr>
    </w:pPr>
  </w:style>
  <w:style w:type="paragraph" w:styleId="BlockText">
    <w:name w:val="Block Text"/>
    <w:basedOn w:val="Normal"/>
    <w:rsid w:val="00E369C0"/>
    <w:pPr>
      <w:spacing w:after="120"/>
      <w:ind w:left="1440" w:right="1440"/>
    </w:pPr>
  </w:style>
  <w:style w:type="character" w:customStyle="1" w:styleId="Subscript">
    <w:name w:val="Subscript"/>
    <w:basedOn w:val="DefaultParagraphFont"/>
    <w:rsid w:val="00E369C0"/>
    <w:rPr>
      <w:sz w:val="16"/>
      <w:vertAlign w:val="subscript"/>
    </w:rPr>
  </w:style>
  <w:style w:type="character" w:customStyle="1" w:styleId="Superscript">
    <w:name w:val="Superscript"/>
    <w:basedOn w:val="DefaultParagraphFont"/>
    <w:rsid w:val="00E369C0"/>
    <w:rPr>
      <w:sz w:val="16"/>
      <w:vertAlign w:val="superscript"/>
    </w:rPr>
  </w:style>
  <w:style w:type="character" w:customStyle="1" w:styleId="Symbols">
    <w:name w:val="Symbols"/>
    <w:basedOn w:val="DefaultParagraphFont"/>
    <w:rsid w:val="00E369C0"/>
    <w:rPr>
      <w:rFonts w:ascii="Symbol" w:hAnsi="Symbol"/>
    </w:rPr>
  </w:style>
  <w:style w:type="character" w:customStyle="1" w:styleId="MenuOptions">
    <w:name w:val="Menu Options"/>
    <w:basedOn w:val="DefaultParagraphFont"/>
    <w:rsid w:val="00E369C0"/>
    <w:rPr>
      <w:rFonts w:ascii="Arial Narrow" w:hAnsi="Arial Narrow"/>
      <w:smallCaps/>
    </w:rPr>
  </w:style>
  <w:style w:type="character" w:customStyle="1" w:styleId="Buttons">
    <w:name w:val="Buttons"/>
    <w:basedOn w:val="DefaultParagraphFont"/>
    <w:rsid w:val="00E369C0"/>
    <w:rPr>
      <w:b/>
    </w:rPr>
  </w:style>
  <w:style w:type="character" w:customStyle="1" w:styleId="Underlined">
    <w:name w:val="Underlined"/>
    <w:basedOn w:val="DefaultParagraphFont"/>
    <w:rsid w:val="00E369C0"/>
    <w:rPr>
      <w:u w:val="single"/>
    </w:rPr>
  </w:style>
  <w:style w:type="paragraph" w:customStyle="1" w:styleId="TableBodyTextRight">
    <w:name w:val="Table Body Text Right"/>
    <w:basedOn w:val="TableBodyText"/>
    <w:rsid w:val="00E369C0"/>
    <w:pPr>
      <w:widowControl w:val="0"/>
      <w:autoSpaceDE w:val="0"/>
      <w:autoSpaceDN w:val="0"/>
      <w:adjustRightInd w:val="0"/>
      <w:jc w:val="right"/>
    </w:pPr>
    <w:rPr>
      <w:rFonts w:cs="Arial"/>
      <w:szCs w:val="18"/>
    </w:rPr>
  </w:style>
  <w:style w:type="paragraph" w:customStyle="1" w:styleId="CopyrightText">
    <w:name w:val="Copyright Text"/>
    <w:basedOn w:val="BodyText"/>
    <w:rsid w:val="00E369C0"/>
    <w:rPr>
      <w:sz w:val="18"/>
    </w:rPr>
  </w:style>
  <w:style w:type="paragraph" w:customStyle="1" w:styleId="BodySmallRight">
    <w:name w:val="Body Small Right"/>
    <w:basedOn w:val="BodyTextRight"/>
    <w:rsid w:val="00E369C0"/>
    <w:rPr>
      <w:sz w:val="18"/>
      <w:szCs w:val="18"/>
    </w:rPr>
  </w:style>
  <w:style w:type="paragraph" w:customStyle="1" w:styleId="MarginEdition">
    <w:name w:val="Margin Edition"/>
    <w:basedOn w:val="MarginNote"/>
    <w:rsid w:val="00E369C0"/>
    <w:pPr>
      <w:spacing w:before="0" w:after="0"/>
    </w:pPr>
    <w:rPr>
      <w:rFonts w:ascii="Times New Roman" w:hAnsi="Times New Roman"/>
      <w:color w:val="999999"/>
    </w:rPr>
  </w:style>
  <w:style w:type="paragraph" w:customStyle="1" w:styleId="Spacer">
    <w:name w:val="Spacer"/>
    <w:basedOn w:val="Normal"/>
    <w:rsid w:val="00E369C0"/>
    <w:rPr>
      <w:sz w:val="2"/>
      <w:szCs w:val="2"/>
    </w:rPr>
  </w:style>
  <w:style w:type="character" w:customStyle="1" w:styleId="Small">
    <w:name w:val="Small"/>
    <w:basedOn w:val="DefaultParagraphFont"/>
    <w:rsid w:val="00E369C0"/>
    <w:rPr>
      <w:sz w:val="16"/>
    </w:rPr>
  </w:style>
  <w:style w:type="paragraph" w:customStyle="1" w:styleId="WideTable">
    <w:name w:val="Wide Table"/>
    <w:basedOn w:val="Normal"/>
    <w:rsid w:val="00E369C0"/>
    <w:pPr>
      <w:ind w:left="-1418"/>
    </w:pPr>
    <w:rPr>
      <w:sz w:val="2"/>
      <w:szCs w:val="2"/>
    </w:rPr>
  </w:style>
  <w:style w:type="character" w:styleId="PageNumber">
    <w:name w:val="page number"/>
    <w:basedOn w:val="DefaultParagraphFont"/>
    <w:rsid w:val="00E369C0"/>
  </w:style>
  <w:style w:type="paragraph" w:styleId="Quote">
    <w:name w:val="Quote"/>
    <w:basedOn w:val="Heading1"/>
    <w:link w:val="QuoteChar"/>
    <w:qFormat/>
    <w:rsid w:val="00E369C0"/>
    <w:rPr>
      <w:b w:val="0"/>
      <w:sz w:val="72"/>
      <w:szCs w:val="72"/>
      <w:lang w:val="en-NZ"/>
    </w:rPr>
  </w:style>
  <w:style w:type="character" w:customStyle="1" w:styleId="QuoteChar">
    <w:name w:val="Quote Char"/>
    <w:basedOn w:val="DefaultParagraphFont"/>
    <w:link w:val="Quote"/>
    <w:rsid w:val="00E369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9C0"/>
    <w:pPr>
      <w:pageBreakBefore/>
    </w:pPr>
  </w:style>
  <w:style w:type="paragraph" w:customStyle="1" w:styleId="Border">
    <w:name w:val="Border"/>
    <w:basedOn w:val="Normal"/>
    <w:qFormat/>
    <w:rsid w:val="00E369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9C0"/>
    <w:rPr>
      <w:b/>
      <w:bCs/>
      <w:i/>
      <w:iCs/>
      <w:color w:val="auto"/>
    </w:rPr>
  </w:style>
  <w:style w:type="paragraph" w:styleId="IntenseQuote">
    <w:name w:val="Intense Quote"/>
    <w:basedOn w:val="Normal"/>
    <w:next w:val="Normal"/>
    <w:link w:val="IntenseQuoteChar"/>
    <w:uiPriority w:val="30"/>
    <w:qFormat/>
    <w:rsid w:val="00E369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9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9C0"/>
    <w:rPr>
      <w:smallCaps/>
      <w:color w:val="auto"/>
      <w:u w:val="single"/>
    </w:rPr>
  </w:style>
  <w:style w:type="character" w:styleId="IntenseReference">
    <w:name w:val="Intense Reference"/>
    <w:basedOn w:val="DefaultParagraphFont"/>
    <w:uiPriority w:val="32"/>
    <w:qFormat/>
    <w:rsid w:val="00E369C0"/>
    <w:rPr>
      <w:b/>
      <w:bCs/>
      <w:smallCaps/>
      <w:color w:val="auto"/>
      <w:spacing w:val="5"/>
      <w:u w:val="single"/>
    </w:rPr>
  </w:style>
  <w:style w:type="paragraph" w:customStyle="1" w:styleId="2ColumnHeading">
    <w:name w:val="2Column Heading"/>
    <w:basedOn w:val="BodyText"/>
    <w:qFormat/>
    <w:rsid w:val="00E369C0"/>
    <w:pPr>
      <w:spacing w:after="60"/>
      <w:ind w:left="-2268"/>
    </w:pPr>
    <w:rPr>
      <w:b/>
    </w:rPr>
  </w:style>
  <w:style w:type="paragraph" w:customStyle="1" w:styleId="Heading1TOC">
    <w:name w:val="Heading1 TOC"/>
    <w:basedOn w:val="Normal"/>
    <w:qFormat/>
    <w:rsid w:val="00E369C0"/>
    <w:pPr>
      <w:spacing w:before="240" w:after="120"/>
    </w:pPr>
    <w:rPr>
      <w:rFonts w:ascii="Times New Roman" w:hAnsi="Times New Roman"/>
      <w:b/>
      <w:sz w:val="32"/>
    </w:rPr>
  </w:style>
  <w:style w:type="paragraph" w:customStyle="1" w:styleId="Heading2TOC">
    <w:name w:val="Heading2 TOC"/>
    <w:basedOn w:val="Normal"/>
    <w:qFormat/>
    <w:rsid w:val="00E369C0"/>
    <w:pPr>
      <w:spacing w:before="240" w:after="60"/>
    </w:pPr>
    <w:rPr>
      <w:rFonts w:ascii="Times New Roman" w:hAnsi="Times New Roman"/>
      <w:b/>
      <w:sz w:val="28"/>
    </w:rPr>
  </w:style>
  <w:style w:type="character" w:customStyle="1" w:styleId="Underline">
    <w:name w:val="Underline"/>
    <w:basedOn w:val="DefaultParagraphFont"/>
    <w:qFormat/>
    <w:rsid w:val="00E369C0"/>
    <w:rPr>
      <w:u w:val="single"/>
    </w:rPr>
  </w:style>
  <w:style w:type="paragraph" w:styleId="BalloonText">
    <w:name w:val="Balloon Text"/>
    <w:basedOn w:val="Normal"/>
    <w:link w:val="BalloonTextChar"/>
    <w:rsid w:val="00E369C0"/>
    <w:rPr>
      <w:rFonts w:ascii="Tahoma" w:hAnsi="Tahoma" w:cs="Tahoma"/>
      <w:sz w:val="16"/>
      <w:szCs w:val="16"/>
    </w:rPr>
  </w:style>
  <w:style w:type="character" w:customStyle="1" w:styleId="BalloonTextChar">
    <w:name w:val="Balloon Text Char"/>
    <w:basedOn w:val="DefaultParagraphFont"/>
    <w:link w:val="BalloonText"/>
    <w:rsid w:val="00E369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9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69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9C0"/>
    <w:rPr>
      <w:b/>
      <w:color w:val="660033"/>
      <w:spacing w:val="0"/>
    </w:rPr>
  </w:style>
  <w:style w:type="paragraph" w:customStyle="1" w:styleId="Nameditemlist">
    <w:name w:val="Named item list"/>
    <w:basedOn w:val="BodyText"/>
    <w:qFormat/>
    <w:rsid w:val="00E369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1008</Words>
  <Characters>6110</Characters>
  <Application>Microsoft Office Word</Application>
  <DocSecurity>0</DocSecurity>
  <Lines>189</Lines>
  <Paragraphs>85</Paragraphs>
  <ScaleCrop>false</ScaleCrop>
  <Company>Author-it Software Corporation Ltd.</Company>
  <LinksUpToDate>false</LinksUpToDate>
  <CharactersWithSpaces>7051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MEA240B Use electrical test equipment to perform basic electrical tests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2012-10-05T06:18:00Z</dcterms:created>
  <dcterms:modified xsi:type="dcterms:W3CDTF">2012-10-05T06:18:00Z</dcterms:modified>
</cp:coreProperties>
</file>