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7EE" w:rsidP="00A807EE">
      <w:pPr>
        <w:pStyle w:val="Title"/>
      </w:pPr>
      <w:r>
        <w:fldChar w:fldCharType="begin"/>
      </w:r>
      <w:r>
        <w:instrText xml:space="preserve"> TITLE   \* MERGEFORMAT </w:instrText>
      </w:r>
      <w:r>
        <w:fldChar w:fldCharType="separate"/>
      </w:r>
      <w:r>
        <w:t>MEA239B Fabricate aircraft electrical looms and harnesses</w:t>
      </w:r>
      <w:r>
        <w:fldChar w:fldCharType="end"/>
      </w:r>
    </w:p>
    <w:p w:rsidR="00A807EE" w:rsidP="00A807EE">
      <w:pPr>
        <w:pStyle w:val="Version"/>
        <w:sectPr w:rsidSect="00D13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1397C" w:rsidP="00D1397C">
      <w:pPr>
        <w:pStyle w:val="SuperHeading"/>
      </w:pPr>
      <w:r w:rsidRPr="00D1397C">
        <w:t>MEA239B Fabricate aircraft electrical looms and harnesses</w:t>
      </w:r>
    </w:p>
    <w:p w:rsidR="00000000" w:rsidRPr="00D1397C" w:rsidP="00D1397C">
      <w:pPr>
        <w:pStyle w:val="SuperHeading"/>
      </w:pPr>
    </w:p>
    <w:p w:rsidR="00000000" w:rsidRPr="00D1397C" w:rsidP="00D1397C">
      <w:pPr>
        <w:pStyle w:val="Heading1"/>
      </w:pPr>
      <w:bookmarkStart w:id="1" w:name="O_400383"/>
      <w:bookmarkEnd w:id="1"/>
      <w:r w:rsidRPr="00D1397C">
        <w:t>Modification History</w:t>
      </w:r>
    </w:p>
    <w:p w:rsidR="00000000" w:rsidRPr="00D1397C" w:rsidP="00D1397C">
      <w:pPr>
        <w:pStyle w:val="BodyText"/>
      </w:pPr>
      <w:r w:rsidRPr="00D1397C">
        <w:t>Minor formatting and editorial changes made. Prerequisite unit version</w:t>
      </w:r>
      <w:r w:rsidRPr="00D1397C">
        <w:t xml:space="preserve"> code updated.</w:t>
      </w:r>
    </w:p>
    <w:p w:rsidR="00000000" w:rsidRPr="00D1397C" w:rsidP="00D1397C">
      <w:pPr>
        <w:pStyle w:val="AllowPageBreak"/>
      </w:pPr>
    </w:p>
    <w:p w:rsidR="00000000" w:rsidRPr="00D1397C" w:rsidP="00D1397C">
      <w:pPr>
        <w:pStyle w:val="Heading1"/>
      </w:pPr>
      <w:bookmarkStart w:id="2" w:name="O_400379"/>
      <w:bookmarkEnd w:id="2"/>
      <w:r w:rsidRPr="00D1397C">
        <w:t>Unit Descriptor</w:t>
      </w:r>
    </w:p>
    <w:tbl>
      <w:tblPr>
        <w:tblW w:w="0" w:type="auto"/>
        <w:tblLayout w:type="fixed"/>
        <w:tblCellMar>
          <w:left w:w="62" w:type="dxa"/>
          <w:right w:w="62" w:type="dxa"/>
        </w:tblCellMar>
        <w:tblLook w:val="0000"/>
      </w:tblPr>
      <w:tblGrid>
        <w:gridCol w:w="8550"/>
      </w:tblGrid>
      <w:tr w:rsidTr="00A807E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This unit of competency is part of the Avionic Certificate II training pathway. It covers the competencies required to fabricate and test, under qualified person guidance, a range of aircraft electrical looms</w:t>
            </w:r>
            <w:r w:rsidRPr="00D1397C">
              <w:t xml:space="preserve"> and harnesses. The unit is used in workplaces that operate under the airworthiness regulatory systems of the ADF and CASA.</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3" w:name="O_400392"/>
      <w:bookmarkEnd w:id="3"/>
      <w:r w:rsidRPr="00D1397C">
        <w:t>Application of the Unit</w:t>
      </w:r>
    </w:p>
    <w:tbl>
      <w:tblPr>
        <w:tblW w:w="0" w:type="auto"/>
        <w:tblLayout w:type="fixed"/>
        <w:tblCellMar>
          <w:left w:w="62" w:type="dxa"/>
          <w:right w:w="62" w:type="dxa"/>
        </w:tblCellMar>
        <w:tblLook w:val="0000"/>
      </w:tblPr>
      <w:tblGrid>
        <w:gridCol w:w="8550"/>
      </w:tblGrid>
      <w:tr w:rsidTr="00A807E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This unit requires application of hand skills and maintenance publications to fabricate aircraft electrical looms and harnesses under qualified person guidance for general use in electrical systems.</w:t>
            </w:r>
          </w:p>
          <w:p w:rsidR="00000000" w:rsidRPr="00D1397C" w:rsidP="00D1397C">
            <w:pPr>
              <w:pStyle w:val="BodyText"/>
            </w:pPr>
            <w:r w:rsidRPr="00D1397C">
              <w:t>Applications include aircraft hangars and workshops.</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4" w:name="O_400384"/>
      <w:bookmarkEnd w:id="4"/>
      <w:r w:rsidRPr="00D1397C">
        <w:t>Licensing/Regulatory Information</w:t>
      </w:r>
    </w:p>
    <w:p w:rsidR="00000000" w:rsidRPr="00D1397C" w:rsidP="00D1397C">
      <w:pPr>
        <w:pStyle w:val="BodyText"/>
      </w:pPr>
      <w:r w:rsidRPr="00D1397C">
        <w:t>Not applicable.</w:t>
      </w:r>
    </w:p>
    <w:p w:rsidR="00000000" w:rsidRPr="00D1397C" w:rsidP="00D1397C">
      <w:pPr>
        <w:pStyle w:val="AllowPageBreak"/>
      </w:pPr>
    </w:p>
    <w:p w:rsidR="00000000" w:rsidRPr="00D1397C" w:rsidP="00D1397C">
      <w:pPr>
        <w:pStyle w:val="Heading1"/>
      </w:pPr>
      <w:bookmarkStart w:id="5" w:name="O_400382"/>
      <w:bookmarkEnd w:id="5"/>
      <w:r w:rsidRPr="00D1397C">
        <w:t>Pre-Requisites</w:t>
      </w:r>
    </w:p>
    <w:tbl>
      <w:tblPr>
        <w:tblW w:w="0" w:type="auto"/>
        <w:tblLayout w:type="fixed"/>
        <w:tblCellMar>
          <w:left w:w="62" w:type="dxa"/>
          <w:right w:w="62" w:type="dxa"/>
        </w:tblCellMar>
        <w:tblLook w:val="0000"/>
      </w:tblPr>
      <w:tblGrid>
        <w:gridCol w:w="1914"/>
        <w:gridCol w:w="6546"/>
      </w:tblGrid>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MEA101B</w:t>
            </w:r>
          </w:p>
        </w:tc>
        <w:tc>
          <w:tcPr>
            <w:tcW w:w="6546"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Interpret occupational health and safety practices in aviation maintenance</w:t>
            </w:r>
          </w:p>
        </w:tc>
      </w:tr>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MEA103B</w:t>
            </w:r>
          </w:p>
        </w:tc>
        <w:tc>
          <w:tcPr>
            <w:tcW w:w="6546"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Plan and organise aviation maintenance work activity</w:t>
            </w:r>
          </w:p>
        </w:tc>
      </w:tr>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MEA105C</w:t>
            </w:r>
          </w:p>
        </w:tc>
        <w:tc>
          <w:tcPr>
            <w:tcW w:w="6546"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Apply quality standards applicable to aviation maintenance processes</w:t>
            </w:r>
          </w:p>
        </w:tc>
      </w:tr>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MEA107B</w:t>
            </w:r>
          </w:p>
        </w:tc>
        <w:tc>
          <w:tcPr>
            <w:tcW w:w="6546"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Interpret and use aviation maintenance industry manuals and specifications</w:t>
            </w:r>
          </w:p>
        </w:tc>
      </w:tr>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MEA108B</w:t>
            </w:r>
          </w:p>
        </w:tc>
        <w:tc>
          <w:tcPr>
            <w:tcW w:w="6546"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Complete aviation maintenance industry documentation</w:t>
            </w:r>
          </w:p>
        </w:tc>
      </w:tr>
      <w:tr w:rsidTr="00A807E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t>MEA109B</w:t>
            </w:r>
          </w:p>
        </w:tc>
        <w:tc>
          <w:tcPr>
            <w:tcW w:w="6546"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Perform basic hand skills, stand</w:t>
            </w:r>
            <w:r w:rsidRPr="00D1397C">
              <w:t>ard trade practices and fundamentals in aviation maintenance</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6" w:name="O_400387"/>
      <w:bookmarkEnd w:id="6"/>
      <w:r w:rsidRPr="00D1397C">
        <w:t>Employability Skills Information</w:t>
      </w:r>
    </w:p>
    <w:tbl>
      <w:tblPr>
        <w:tblW w:w="0" w:type="auto"/>
        <w:tblLayout w:type="fixed"/>
        <w:tblCellMar>
          <w:left w:w="62" w:type="dxa"/>
          <w:right w:w="62" w:type="dxa"/>
        </w:tblCellMar>
        <w:tblLook w:val="0000"/>
      </w:tblPr>
      <w:tblGrid>
        <w:gridCol w:w="5720"/>
      </w:tblGrid>
      <w:tr w:rsidTr="00A807E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This unit contains employability skills.</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7" w:name="O_400388"/>
      <w:bookmarkEnd w:id="7"/>
      <w:r w:rsidRPr="00D1397C">
        <w:t>Elements and Performance Criteria Pre-Content</w:t>
      </w:r>
    </w:p>
    <w:tbl>
      <w:tblPr>
        <w:tblW w:w="9360" w:type="dxa"/>
        <w:tblLayout w:type="fixed"/>
        <w:tblCellMar>
          <w:left w:w="62" w:type="dxa"/>
          <w:right w:w="62" w:type="dxa"/>
        </w:tblCellMar>
        <w:tblLook w:val="0000"/>
      </w:tblPr>
      <w:tblGrid>
        <w:gridCol w:w="2555"/>
        <w:gridCol w:w="6805"/>
      </w:tblGrid>
      <w:tr w:rsidTr="00A807EE">
        <w:tblPrEx>
          <w:tblW w:w="9360" w:type="dxa"/>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t xml:space="preserve">Elements describe the </w:t>
            </w:r>
            <w:r w:rsidRPr="00D1397C">
              <w:t>essential outcomes of a unit of competency.</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97C" w:rsidP="00D1397C">
            <w:pPr>
              <w:pStyle w:val="BodyText"/>
            </w:pPr>
            <w:r w:rsidRPr="00D1397C">
              <w:t>Performance criteria describe the performance needed to demonstrate achievement of the element. Where bold italicised text is used, further information is detailed in the required skills and knowledge section and</w:t>
            </w:r>
            <w:r w:rsidRPr="00D1397C">
              <w:t xml:space="preserve"> the range statement. Assessment of performance is to be consistent with the evidence guide.</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8" w:name="O_400389"/>
      <w:bookmarkEnd w:id="8"/>
      <w:r w:rsidRPr="00D1397C">
        <w:t>Elements and Performance Criteria</w:t>
      </w:r>
    </w:p>
    <w:tbl>
      <w:tblPr>
        <w:tblW w:w="0" w:type="auto"/>
        <w:tblCellMar>
          <w:left w:w="62" w:type="dxa"/>
          <w:right w:w="62" w:type="dxa"/>
        </w:tblCellMar>
        <w:tblLook w:val="0000"/>
      </w:tblPr>
      <w:tblGrid>
        <w:gridCol w:w="1892"/>
        <w:gridCol w:w="7304"/>
      </w:tblGrid>
      <w:tr w:rsidTr="00A807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397C">
            <w:pPr>
              <w:pStyle w:val="List"/>
              <w:rPr>
                <w:lang w:val="en-NZ"/>
              </w:rPr>
            </w:pPr>
            <w:r w:rsidRPr="00D1397C">
              <w:t>1.</w:t>
            </w:r>
            <w:r w:rsidRPr="00D1397C">
              <w:tab/>
              <w:t>Prepare to fabricate aircraft electrical looms and harnesses</w:t>
            </w:r>
          </w:p>
        </w:tc>
        <w:tc>
          <w:tcPr>
            <w:tcW w:w="0" w:type="auto"/>
            <w:tcBorders>
              <w:top w:val="nil"/>
              <w:left w:val="nil"/>
              <w:bottom w:val="nil"/>
              <w:right w:val="nil"/>
            </w:tcBorders>
            <w:tcMar>
              <w:top w:w="0" w:type="dxa"/>
              <w:left w:w="62" w:type="dxa"/>
              <w:bottom w:w="0" w:type="dxa"/>
              <w:right w:w="62" w:type="dxa"/>
            </w:tcMar>
          </w:tcPr>
          <w:p w:rsidR="00000000" w:rsidRPr="00D1397C" w:rsidP="00D1397C">
            <w:pPr>
              <w:pStyle w:val="List2"/>
            </w:pPr>
            <w:r w:rsidRPr="00D1397C">
              <w:t>1.1.</w:t>
            </w:r>
            <w:r w:rsidRPr="00D1397C">
              <w:tab/>
            </w:r>
            <w:r w:rsidRPr="00D1397C">
              <w:t>Appropriate materials, tools and equipment are selected and prepared for the particular task in accordance with applicable maintenance documentation, enterprise procedures and under qualified person guidance</w:t>
            </w:r>
          </w:p>
          <w:p w:rsidR="00000000" w:rsidP="00D1397C">
            <w:pPr>
              <w:pStyle w:val="List2"/>
              <w:rPr>
                <w:lang w:val="en-NZ"/>
              </w:rPr>
            </w:pPr>
            <w:r w:rsidRPr="00D1397C">
              <w:t>1.2.</w:t>
            </w:r>
            <w:r w:rsidRPr="00D1397C">
              <w:tab/>
            </w:r>
            <w:r w:rsidRPr="00D1397C">
              <w:t>Assembly or fabrication jigs, where applicable, are aligned to ensure accurate fabrication of components</w:t>
            </w:r>
          </w:p>
        </w:tc>
      </w:tr>
      <w:tr w:rsidTr="00A807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397C">
            <w:pPr>
              <w:pStyle w:val="List"/>
              <w:rPr>
                <w:lang w:val="en-NZ"/>
              </w:rPr>
            </w:pPr>
            <w:r w:rsidRPr="00D1397C">
              <w:t>2.</w:t>
            </w:r>
            <w:r w:rsidRPr="00D1397C">
              <w:tab/>
              <w:t>Fabricate aircraft electrical looms and harnesses</w:t>
            </w:r>
          </w:p>
        </w:tc>
        <w:tc>
          <w:tcPr>
            <w:tcW w:w="0" w:type="auto"/>
            <w:tcBorders>
              <w:top w:val="nil"/>
              <w:left w:val="nil"/>
              <w:bottom w:val="nil"/>
              <w:right w:val="nil"/>
            </w:tcBorders>
            <w:tcMar>
              <w:top w:w="0" w:type="dxa"/>
              <w:left w:w="62" w:type="dxa"/>
              <w:bottom w:w="0" w:type="dxa"/>
              <w:right w:w="62" w:type="dxa"/>
            </w:tcMar>
          </w:tcPr>
          <w:p w:rsidR="00000000" w:rsidP="00D1397C">
            <w:pPr>
              <w:pStyle w:val="List2"/>
              <w:rPr>
                <w:lang w:val="en-NZ"/>
              </w:rPr>
            </w:pPr>
            <w:r w:rsidRPr="00D1397C">
              <w:t>2.1.</w:t>
            </w:r>
            <w:r w:rsidRPr="00D1397C">
              <w:tab/>
            </w:r>
            <w:r w:rsidRPr="00D1397C">
              <w:rPr>
                <w:rStyle w:val="BoldandItalics"/>
              </w:rPr>
              <w:t>Components or parts</w:t>
            </w:r>
            <w:r w:rsidRPr="00D1397C">
              <w:t xml:space="preserve"> are fabricated in accordance with qualified person guidance, applicable </w:t>
            </w:r>
            <w:r w:rsidRPr="00D1397C">
              <w:t>maintenance documentation and enterprise procedures</w:t>
            </w:r>
          </w:p>
        </w:tc>
      </w:tr>
      <w:tr w:rsidTr="00A807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397C">
            <w:pPr>
              <w:pStyle w:val="List"/>
              <w:rPr>
                <w:lang w:val="en-NZ"/>
              </w:rPr>
            </w:pPr>
            <w:r w:rsidRPr="00D1397C">
              <w:t>3.</w:t>
            </w:r>
            <w:r w:rsidRPr="00D1397C">
              <w:tab/>
              <w:t>Perform routine tests on aircraft electrical looms and harnesses</w:t>
            </w:r>
          </w:p>
        </w:tc>
        <w:tc>
          <w:tcPr>
            <w:tcW w:w="0" w:type="auto"/>
            <w:tcBorders>
              <w:top w:val="nil"/>
              <w:left w:val="nil"/>
              <w:bottom w:val="nil"/>
              <w:right w:val="nil"/>
            </w:tcBorders>
            <w:tcMar>
              <w:top w:w="0" w:type="dxa"/>
              <w:left w:w="62" w:type="dxa"/>
              <w:bottom w:w="0" w:type="dxa"/>
              <w:right w:w="62" w:type="dxa"/>
            </w:tcMar>
          </w:tcPr>
          <w:p w:rsidR="00000000" w:rsidP="00D1397C">
            <w:pPr>
              <w:pStyle w:val="List2"/>
              <w:rPr>
                <w:lang w:val="en-NZ"/>
              </w:rPr>
            </w:pPr>
            <w:r w:rsidRPr="00D1397C">
              <w:t>3.1.</w:t>
            </w:r>
            <w:r w:rsidRPr="00D1397C">
              <w:tab/>
              <w:t>Under qualified person guidance test equipment and rigs are used, where applicable, to confirm serviceability of finished componen</w:t>
            </w:r>
            <w:r w:rsidRPr="00D1397C">
              <w:t>ts</w:t>
            </w:r>
          </w:p>
        </w:tc>
      </w:tr>
      <w:tr w:rsidTr="00A807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397C">
            <w:pPr>
              <w:pStyle w:val="List"/>
              <w:rPr>
                <w:lang w:val="en-NZ"/>
              </w:rPr>
            </w:pPr>
            <w:r w:rsidRPr="00D1397C">
              <w:t>4.</w:t>
            </w:r>
            <w:r w:rsidRPr="00D1397C">
              <w:tab/>
              <w:t>Complete the fabrication process with regard to aircraft electrical looms and harnesses</w:t>
            </w:r>
          </w:p>
        </w:tc>
        <w:tc>
          <w:tcPr>
            <w:tcW w:w="0" w:type="auto"/>
            <w:tcBorders>
              <w:top w:val="nil"/>
              <w:left w:val="nil"/>
              <w:bottom w:val="nil"/>
              <w:right w:val="nil"/>
            </w:tcBorders>
            <w:tcMar>
              <w:top w:w="0" w:type="dxa"/>
              <w:left w:w="62" w:type="dxa"/>
              <w:bottom w:w="0" w:type="dxa"/>
              <w:right w:w="62" w:type="dxa"/>
            </w:tcMar>
          </w:tcPr>
          <w:p w:rsidR="00000000" w:rsidRPr="00D1397C" w:rsidP="00D1397C">
            <w:pPr>
              <w:pStyle w:val="List2"/>
            </w:pPr>
            <w:r w:rsidRPr="00D1397C">
              <w:t>4.1.</w:t>
            </w:r>
            <w:r w:rsidRPr="00D1397C">
              <w:tab/>
              <w:t>Fabricated components are tagged, sealed and packaged within specified procedures</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9" w:name="O_400380"/>
      <w:bookmarkEnd w:id="9"/>
      <w:r w:rsidRPr="00D1397C">
        <w:t>Required Skills and Knowledge</w:t>
      </w:r>
    </w:p>
    <w:tbl>
      <w:tblPr>
        <w:tblW w:w="9450" w:type="dxa"/>
        <w:tblLayout w:type="fixed"/>
        <w:tblCellMar>
          <w:left w:w="62" w:type="dxa"/>
          <w:right w:w="62" w:type="dxa"/>
        </w:tblCellMar>
        <w:tblLook w:val="0000"/>
      </w:tblPr>
      <w:tblGrid>
        <w:gridCol w:w="9450"/>
      </w:tblGrid>
      <w:tr w:rsidTr="00A807E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rPr>
                <w:rStyle w:val="SpecialBold"/>
              </w:rPr>
              <w:t>Required skills</w:t>
            </w:r>
          </w:p>
        </w:tc>
      </w:tr>
      <w:tr w:rsidTr="00A807E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Look for evidence that confirms skills in:</w:t>
            </w:r>
          </w:p>
          <w:p w:rsidR="00000000" w:rsidRPr="00D1397C" w:rsidP="00D1397C">
            <w:pPr>
              <w:pStyle w:val="ListBullet"/>
            </w:pPr>
            <w:r w:rsidRPr="00D1397C">
              <w:t>applying relevant OHS practices</w:t>
            </w:r>
          </w:p>
          <w:p w:rsidR="00000000" w:rsidRPr="00D1397C" w:rsidP="00D1397C">
            <w:pPr>
              <w:pStyle w:val="ListBullet"/>
            </w:pPr>
            <w:r w:rsidRPr="00D1397C">
              <w:t>using approved fabrication procedures and processes relating to electrical looms, cables and harnesses</w:t>
            </w:r>
          </w:p>
          <w:p w:rsidR="00000000" w:rsidRPr="00D1397C" w:rsidP="00D1397C">
            <w:pPr>
              <w:pStyle w:val="ListBullet"/>
            </w:pPr>
            <w:r w:rsidRPr="00D1397C">
              <w:t>recognising the integrity/security of electrical component crimps, joints and</w:t>
            </w:r>
            <w:r w:rsidRPr="00D1397C">
              <w:t xml:space="preserve"> plug/connector pins</w:t>
            </w:r>
          </w:p>
          <w:p w:rsidR="00000000" w:rsidRPr="00D1397C" w:rsidP="00D1397C">
            <w:pPr>
              <w:pStyle w:val="ListBullet"/>
            </w:pPr>
            <w:r w:rsidRPr="00D1397C">
              <w:t>fabrication of cables, harnesses and looms, including wire marking, to approved industry standards</w:t>
            </w:r>
          </w:p>
          <w:p w:rsidR="00000000" w:rsidP="00D1397C">
            <w:pPr>
              <w:pStyle w:val="ListBullet"/>
              <w:rPr>
                <w:lang w:val="en-NZ"/>
              </w:rPr>
            </w:pPr>
            <w:r w:rsidRPr="00D1397C">
              <w:t>under qualified person guidance performing testing to assess post construction serviceability according to enterprise procedures</w:t>
            </w:r>
          </w:p>
        </w:tc>
      </w:tr>
      <w:tr w:rsidTr="00A807E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1397C">
            <w:pPr>
              <w:pStyle w:val="BodyText"/>
              <w:rPr>
                <w:lang w:val="en-NZ"/>
              </w:rPr>
            </w:pPr>
            <w:r w:rsidRPr="00D1397C">
              <w:rPr>
                <w:rStyle w:val="SpecialBold"/>
              </w:rPr>
              <w:t>Requir</w:t>
            </w:r>
            <w:r w:rsidRPr="00D1397C">
              <w:rPr>
                <w:rStyle w:val="SpecialBold"/>
              </w:rPr>
              <w:t>ed knowledge</w:t>
            </w:r>
          </w:p>
        </w:tc>
      </w:tr>
      <w:tr w:rsidTr="00A807E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1397C" w:rsidP="00D1397C">
            <w:pPr>
              <w:pStyle w:val="BodyText"/>
            </w:pPr>
            <w:r w:rsidRPr="00D1397C">
              <w:t>Look for evidence that confirms knowledge of:</w:t>
            </w:r>
          </w:p>
          <w:p w:rsidR="00000000" w:rsidRPr="00D1397C" w:rsidP="00D1397C">
            <w:pPr>
              <w:pStyle w:val="ListBullet"/>
            </w:pPr>
            <w:r w:rsidRPr="00D1397C">
              <w:t>electrical wire gauges and standards</w:t>
            </w:r>
          </w:p>
          <w:p w:rsidR="00000000" w:rsidRPr="00D1397C" w:rsidP="00D1397C">
            <w:pPr>
              <w:pStyle w:val="ListBullet"/>
            </w:pPr>
            <w:r w:rsidRPr="00D1397C">
              <w:t>wire marking conventions and procedures</w:t>
            </w:r>
          </w:p>
          <w:p w:rsidR="00000000" w:rsidRPr="00D1397C" w:rsidP="00D1397C">
            <w:pPr>
              <w:pStyle w:val="ListBullet"/>
            </w:pPr>
            <w:r w:rsidRPr="00D1397C">
              <w:t>wire terminations, soldering and crimping</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10" w:name="O_400386"/>
      <w:bookmarkEnd w:id="10"/>
      <w:r w:rsidRPr="00D1397C">
        <w:t>Evidence Guide</w:t>
      </w:r>
    </w:p>
    <w:tbl>
      <w:tblPr>
        <w:tblW w:w="9570" w:type="dxa"/>
        <w:tblLayout w:type="fixed"/>
        <w:tblCellMar>
          <w:left w:w="62" w:type="dxa"/>
          <w:right w:w="62" w:type="dxa"/>
        </w:tblCellMar>
        <w:tblLook w:val="0000"/>
      </w:tblPr>
      <w:tblGrid>
        <w:gridCol w:w="3908"/>
        <w:gridCol w:w="5662"/>
      </w:tblGrid>
      <w:tr w:rsidTr="00A807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t>The Evidence Guide provides advice on assessment and must be read in conjunction with the performance criteria, required skills and knowledge, range statement and the Assessment Guidelines for the Training Package.</w:t>
            </w:r>
          </w:p>
        </w:tc>
      </w:tr>
      <w:tr w:rsidTr="00A807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t>A person who dem</w:t>
            </w:r>
            <w:r w:rsidRPr="00D1397C">
              <w:t>onstrates competency in this unit must be able to fabricate aircraft electrical looms, harnesses and cables for general electrical system use while observing all relevant safety precautions.</w:t>
            </w:r>
          </w:p>
        </w:tc>
      </w:tr>
      <w:tr w:rsidTr="00A807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Critical aspects for assessment and evidence required to demonst</w:t>
            </w:r>
            <w:r w:rsidRPr="00D1397C">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97C" w:rsidP="00D1397C">
            <w:pPr>
              <w:pStyle w:val="BodyText"/>
            </w:pPr>
            <w:r w:rsidRPr="00D1397C">
              <w:t xml:space="preserve">The underlying skills inherent in this unit should be transferable into other areas that require similar techniques. It is essential that the general aspects of material specification and selection, measurement and fabrication </w:t>
            </w:r>
            <w:r w:rsidRPr="00D1397C">
              <w:t>be related to specific aircraft component applications to the extent necessary to unambiguously understand expert guidance.</w:t>
            </w:r>
          </w:p>
          <w:p w:rsidR="00000000" w:rsidRPr="00D1397C" w:rsidP="00D1397C">
            <w:pPr>
              <w:pStyle w:val="BodyText"/>
            </w:pPr>
            <w:r w:rsidRPr="00D1397C">
              <w:t>Evidence of knowledge about individual components and their links with systems will be necessary to supplement evidence of ability t</w:t>
            </w:r>
            <w:r w:rsidRPr="00D1397C">
              <w:t>o interpret qualified person guidance and enterprise procedures to fabricate looms, harnesses and cables before undertaking any action. The work plan should take account of applicable safety and quality requirements in accordance with the industry and regu</w:t>
            </w:r>
            <w:r w:rsidRPr="00D1397C">
              <w:t>latory standards.</w:t>
            </w:r>
          </w:p>
          <w:p w:rsidR="00000000" w:rsidRPr="00D1397C" w:rsidP="00D1397C">
            <w:pPr>
              <w:pStyle w:val="BodyText"/>
            </w:pPr>
            <w:r w:rsidRPr="00D1397C">
              <w:t>Safety precautions applicable to the manufacturing of electrical looms, harnesses and cables are to be fully observed. An understanding of system operation as it relates to the work must be demonstrated before undertaking any action, to e</w:t>
            </w:r>
            <w:r w:rsidRPr="00D1397C">
              <w:t>nsure safety and quality issues are addressed.</w:t>
            </w:r>
          </w:p>
          <w:p w:rsidR="00000000" w:rsidP="00D1397C">
            <w:pPr>
              <w:pStyle w:val="BodyText"/>
              <w:rPr>
                <w:lang w:val="en-NZ"/>
              </w:rPr>
            </w:pPr>
            <w:r w:rsidRPr="00D1397C">
              <w:t>A person cannot be assessed as competent until it can be demonstrated to the satisfaction of the workplace assessor that the relevant elements of the unit of competency are being achieved under qualified perso</w:t>
            </w:r>
            <w:r w:rsidRPr="00D1397C">
              <w:t>n guidance on a representative range of electrical loom, cable and harness fabrication tasks as provided for in the Range Statement. This shall be established via the records in the Log of Industrial Experience and Achievement or, where appropriate, an equ</w:t>
            </w:r>
            <w:r w:rsidRPr="00D1397C">
              <w:t>ivalent Industry Evidence Guide.</w:t>
            </w:r>
          </w:p>
        </w:tc>
      </w:tr>
      <w:tr w:rsidTr="00A807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t xml:space="preserve">Competency should be assessed in the work environment, using tools and equipment specified by aircraft in the maintenance manuals. It is also </w:t>
            </w:r>
            <w:r w:rsidRPr="00D1397C">
              <w:t xml:space="preserve">expected that general purpose tools and test equipment found in </w:t>
            </w:r>
            <w:r w:rsidRPr="00D1397C">
              <w:t>most routine situations would be used where appropriate.</w:t>
            </w:r>
          </w:p>
        </w:tc>
      </w:tr>
      <w:tr w:rsidTr="00A807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p>
        </w:tc>
      </w:tr>
      <w:tr w:rsidTr="00A807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97C" w:rsidP="00D1397C">
            <w:pPr>
              <w:pStyle w:val="BodyText"/>
            </w:pP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11" w:name="O_400381"/>
      <w:bookmarkEnd w:id="11"/>
      <w:r w:rsidRPr="00D1397C">
        <w:t>Range Statement</w:t>
      </w:r>
    </w:p>
    <w:tbl>
      <w:tblPr>
        <w:tblW w:w="9360" w:type="dxa"/>
        <w:tblLayout w:type="fixed"/>
        <w:tblCellMar>
          <w:left w:w="62" w:type="dxa"/>
          <w:right w:w="62" w:type="dxa"/>
        </w:tblCellMar>
        <w:tblLook w:val="0000"/>
      </w:tblPr>
      <w:tblGrid>
        <w:gridCol w:w="3429"/>
        <w:gridCol w:w="5931"/>
      </w:tblGrid>
      <w:tr w:rsidTr="00A807EE">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t>The range statement relates to the unit</w:t>
            </w:r>
            <w:r w:rsidRPr="00D1397C">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D1397C">
              <w:t>ng and assessment (depending on the work situation, needs of the candidate, accessibility of the item, and local industry and regional contexts) may also be included.</w:t>
            </w:r>
          </w:p>
        </w:tc>
      </w:tr>
      <w:tr w:rsidTr="00A807EE">
        <w:tblPrEx>
          <w:tblW w:w="9360" w:type="dxa"/>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Application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97C" w:rsidP="00D1397C">
            <w:pPr>
              <w:pStyle w:val="BodyText"/>
            </w:pPr>
            <w:r w:rsidRPr="00D1397C">
              <w:t>Application of this unit may relate to:</w:t>
            </w:r>
          </w:p>
          <w:p w:rsidR="00000000" w:rsidRPr="00D1397C" w:rsidP="00D1397C">
            <w:pPr>
              <w:pStyle w:val="ListBullet"/>
            </w:pPr>
            <w:r w:rsidRPr="00D1397C">
              <w:t>routine scheduled or unscheduled maintenance activities performed under qualified person guidance in accordance with enterprise procedures and applicable maintenance documentation</w:t>
            </w:r>
          </w:p>
          <w:p w:rsidR="00000000" w:rsidRPr="00D1397C" w:rsidP="00D1397C">
            <w:pPr>
              <w:pStyle w:val="ListBullet"/>
            </w:pPr>
            <w:r w:rsidRPr="00D1397C">
              <w:t>work undertaken either autonomously or as part of a team and under the guida</w:t>
            </w:r>
            <w:r w:rsidRPr="00D1397C">
              <w:t>nce of a qualified person. Routine work is carried out using basic operational knowledge and a defined range of skills ('routine' work is that which follows a customary or regular course of procedure). All work outcomes are achieved by applying known solut</w:t>
            </w:r>
            <w:r w:rsidRPr="00D1397C">
              <w:t>ions chosen from a limited range of pre-determined options consistent with enterprise procedures. This includes accepting responsibility for own work in terms of quality of outcomes using pre-determined specifications of quality</w:t>
            </w:r>
          </w:p>
          <w:p w:rsidR="00000000" w:rsidP="00D1397C">
            <w:pPr>
              <w:pStyle w:val="ListBullet"/>
              <w:rPr>
                <w:lang w:val="en-NZ"/>
              </w:rPr>
            </w:pPr>
            <w:r w:rsidRPr="00D1397C">
              <w:t xml:space="preserve">note that the scope of any </w:t>
            </w:r>
            <w:r w:rsidRPr="00D1397C">
              <w:t>fabrication and the procedure to be followed will be provided by the qualified person, and be within the scope of the skills and knowledge included in unit MEA109B Perform basic hand skills, standard trade practices and fundamentals in aviation maintenance</w:t>
            </w:r>
          </w:p>
        </w:tc>
      </w:tr>
      <w:tr w:rsidTr="00A807EE">
        <w:tblPrEx>
          <w:tblW w:w="9360" w:type="dxa"/>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97C">
            <w:pPr>
              <w:pStyle w:val="BodyText"/>
              <w:rPr>
                <w:lang w:val="en-NZ"/>
              </w:rPr>
            </w:pPr>
            <w:r w:rsidRPr="00D1397C">
              <w:rPr>
                <w:rStyle w:val="SpecialBold"/>
              </w:rPr>
              <w:t>Components or parts</w:t>
            </w:r>
            <w:r w:rsidRPr="00D1397C">
              <w:t xml:space="preserve"> </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97C" w:rsidP="00D1397C">
            <w:pPr>
              <w:pStyle w:val="BodyText"/>
            </w:pPr>
            <w:r w:rsidRPr="00D1397C">
              <w:t>Components or parts include:</w:t>
            </w:r>
          </w:p>
          <w:p w:rsidR="00000000" w:rsidRPr="00D1397C" w:rsidP="00D1397C">
            <w:pPr>
              <w:pStyle w:val="ListBullet"/>
            </w:pPr>
            <w:r w:rsidRPr="00D1397C">
              <w:t xml:space="preserve">electrical looms, harnesses and cables except for: </w:t>
            </w:r>
          </w:p>
          <w:p w:rsidR="00000000" w:rsidRPr="00D1397C" w:rsidP="00D1397C">
            <w:pPr>
              <w:pStyle w:val="ListBullet2"/>
            </w:pPr>
            <w:r w:rsidRPr="00D1397C">
              <w:t>data bus cables</w:t>
            </w:r>
          </w:p>
          <w:p w:rsidR="00000000" w:rsidRPr="00D1397C" w:rsidP="00D1397C">
            <w:pPr>
              <w:pStyle w:val="ListBullet2"/>
            </w:pPr>
            <w:r w:rsidRPr="00D1397C">
              <w:t>co-axial cables</w:t>
            </w:r>
          </w:p>
          <w:p w:rsidR="00000000" w:rsidRPr="00D1397C" w:rsidP="00D1397C">
            <w:pPr>
              <w:pStyle w:val="ListBullet2"/>
            </w:pPr>
            <w:r w:rsidRPr="00D1397C">
              <w:t>fibre optic cables</w:t>
            </w:r>
          </w:p>
          <w:p w:rsidR="00000000" w:rsidRPr="00D1397C" w:rsidP="00D1397C">
            <w:pPr>
              <w:pStyle w:val="ListBullet2"/>
            </w:pPr>
            <w:r w:rsidRPr="00D1397C">
              <w:t>fire detection/extinguishing systems</w:t>
            </w:r>
          </w:p>
          <w:p w:rsidR="00000000" w:rsidRPr="00D1397C" w:rsidP="00D1397C">
            <w:pPr>
              <w:pStyle w:val="ListBullet2"/>
            </w:pPr>
            <w:r w:rsidRPr="00D1397C">
              <w:t>oxygen systems</w:t>
            </w:r>
          </w:p>
          <w:p w:rsidR="00000000" w:rsidRPr="00D1397C" w:rsidP="00D1397C">
            <w:pPr>
              <w:pStyle w:val="ListBullet2"/>
            </w:pPr>
            <w:r w:rsidRPr="00D1397C">
              <w:t>fuel tanks and integrated hardware</w:t>
            </w:r>
          </w:p>
        </w:tc>
      </w:tr>
    </w:tbl>
    <w:p w:rsidR="00000000" w:rsidRPr="00D1397C" w:rsidP="00D1397C">
      <w:pPr>
        <w:pStyle w:val="BodyText"/>
      </w:pPr>
    </w:p>
    <w:p w:rsidR="00000000" w:rsidRPr="00D1397C" w:rsidP="00D1397C">
      <w:pPr>
        <w:pStyle w:val="AllowPageBreak"/>
      </w:pPr>
    </w:p>
    <w:p w:rsidR="00000000" w:rsidRPr="00D1397C" w:rsidP="00D1397C">
      <w:pPr>
        <w:pStyle w:val="Heading1"/>
      </w:pPr>
      <w:bookmarkStart w:id="12" w:name="O_400378"/>
      <w:bookmarkEnd w:id="12"/>
      <w:r w:rsidRPr="00D1397C">
        <w:t>Unit Sector(s)</w:t>
      </w:r>
    </w:p>
    <w:p w:rsidR="00000000" w:rsidRPr="00D1397C" w:rsidP="00D1397C">
      <w:pPr>
        <w:pStyle w:val="BodyText"/>
      </w:pPr>
      <w:r w:rsidRPr="00D1397C">
        <w:t>Aviation maintenance</w:t>
      </w:r>
    </w:p>
    <w:p w:rsidR="00000000" w:rsidRPr="00D1397C" w:rsidP="00D1397C">
      <w:pPr>
        <w:pStyle w:val="AllowPageBreak"/>
      </w:pPr>
    </w:p>
    <w:p w:rsidR="00000000" w:rsidRPr="00D1397C" w:rsidP="00D1397C">
      <w:pPr>
        <w:pStyle w:val="Heading1"/>
      </w:pPr>
      <w:bookmarkStart w:id="13" w:name="O_400391"/>
      <w:bookmarkEnd w:id="13"/>
      <w:r w:rsidRPr="00D1397C">
        <w:t>Competency field</w:t>
      </w:r>
    </w:p>
    <w:p w:rsidR="00000000" w:rsidRPr="00D1397C" w:rsidP="00D1397C">
      <w:pPr>
        <w:pStyle w:val="Heading1"/>
      </w:pPr>
      <w:bookmarkStart w:id="14" w:name="O_400390"/>
      <w:bookmarkEnd w:id="14"/>
      <w:r w:rsidRPr="00D1397C">
        <w:t>Co-requisite units</w:t>
      </w:r>
    </w:p>
    <w:p w:rsidR="00000000" w:rsidRPr="00D1397C" w:rsidP="00D1397C">
      <w:pPr>
        <w:pStyle w:val="BodyText"/>
      </w:pPr>
      <w:r w:rsidRPr="00D1397C">
        <w:t>Not applicable</w:t>
      </w:r>
    </w:p>
    <w:p w:rsidR="00000000" w:rsidRPr="00D1397C" w:rsidP="00D1397C"/>
    <w:sectPr w:rsidSect="00D13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7EE" w:rsidP="00A80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EE" w:rsidP="00D13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07EE" w:rsidP="00D13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07EE" w:rsidP="00D13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7C" w:rsidRPr="00A807EE" w:rsidP="00A807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EE" w:rsidP="00D1397C">
    <w:pPr>
      <w:pStyle w:val="Header"/>
      <w:framePr w:wrap="around"/>
    </w:pPr>
    <w:r>
      <w:fldChar w:fldCharType="begin"/>
    </w:r>
    <w:r>
      <w:instrText xml:space="preserve"> TITLE   \* MERGEFORMAT </w:instrText>
    </w:r>
    <w:r>
      <w:fldChar w:fldCharType="separate"/>
    </w:r>
    <w:r>
      <w:t>MEA239B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07EE" w:rsidP="00D13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24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29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43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97C"/>
    <w:pPr>
      <w:spacing w:before="360" w:after="60"/>
      <w:outlineLvl w:val="0"/>
    </w:pPr>
    <w:rPr>
      <w:sz w:val="32"/>
    </w:rPr>
  </w:style>
  <w:style w:type="paragraph" w:styleId="Heading2">
    <w:name w:val="heading 2"/>
    <w:basedOn w:val="HeadingBase"/>
    <w:next w:val="BodyText"/>
    <w:link w:val="Heading2Char"/>
    <w:qFormat/>
    <w:rsid w:val="00D1397C"/>
    <w:pPr>
      <w:keepLines/>
      <w:spacing w:before="240" w:after="120"/>
      <w:outlineLvl w:val="1"/>
    </w:pPr>
    <w:rPr>
      <w:sz w:val="28"/>
      <w:szCs w:val="40"/>
    </w:rPr>
  </w:style>
  <w:style w:type="paragraph" w:styleId="Heading3">
    <w:name w:val="heading 3"/>
    <w:basedOn w:val="HeadingBase"/>
    <w:next w:val="BodyText"/>
    <w:link w:val="Heading3Char"/>
    <w:qFormat/>
    <w:rsid w:val="00D1397C"/>
    <w:pPr>
      <w:spacing w:before="180" w:after="120"/>
      <w:outlineLvl w:val="2"/>
    </w:pPr>
    <w:rPr>
      <w:spacing w:val="-10"/>
      <w:kern w:val="32"/>
    </w:rPr>
  </w:style>
  <w:style w:type="paragraph" w:styleId="Heading4">
    <w:name w:val="heading 4"/>
    <w:basedOn w:val="HeadingBase"/>
    <w:next w:val="BodyText"/>
    <w:link w:val="Heading4Char"/>
    <w:qFormat/>
    <w:rsid w:val="00D1397C"/>
    <w:pPr>
      <w:spacing w:before="160" w:after="120"/>
      <w:outlineLvl w:val="3"/>
    </w:pPr>
    <w:rPr>
      <w:sz w:val="22"/>
    </w:rPr>
  </w:style>
  <w:style w:type="paragraph" w:styleId="Heading5">
    <w:name w:val="heading 5"/>
    <w:basedOn w:val="HeadingBase"/>
    <w:next w:val="Normal"/>
    <w:link w:val="Heading5Char"/>
    <w:qFormat/>
    <w:rsid w:val="00D1397C"/>
    <w:pPr>
      <w:spacing w:before="80"/>
      <w:outlineLvl w:val="4"/>
    </w:pPr>
    <w:rPr>
      <w:color w:val="918585"/>
      <w:sz w:val="20"/>
    </w:rPr>
  </w:style>
  <w:style w:type="paragraph" w:styleId="Heading6">
    <w:name w:val="heading 6"/>
    <w:basedOn w:val="HeadingBase"/>
    <w:next w:val="Normal"/>
    <w:link w:val="Heading6Char"/>
    <w:qFormat/>
    <w:rsid w:val="00D1397C"/>
    <w:pPr>
      <w:spacing w:before="60"/>
      <w:outlineLvl w:val="5"/>
    </w:pPr>
    <w:rPr>
      <w:color w:val="918585"/>
      <w:sz w:val="20"/>
    </w:rPr>
  </w:style>
  <w:style w:type="paragraph" w:styleId="Heading7">
    <w:name w:val="heading 7"/>
    <w:basedOn w:val="Normal"/>
    <w:next w:val="Normal"/>
    <w:link w:val="Heading7Char"/>
    <w:qFormat/>
    <w:rsid w:val="00D1397C"/>
    <w:pPr>
      <w:ind w:left="720"/>
      <w:outlineLvl w:val="6"/>
    </w:pPr>
    <w:rPr>
      <w:i/>
    </w:rPr>
  </w:style>
  <w:style w:type="paragraph" w:styleId="Heading8">
    <w:name w:val="heading 8"/>
    <w:basedOn w:val="Normal"/>
    <w:next w:val="Normal"/>
    <w:link w:val="Heading8Char"/>
    <w:qFormat/>
    <w:rsid w:val="00D1397C"/>
    <w:pPr>
      <w:ind w:left="720"/>
      <w:outlineLvl w:val="7"/>
    </w:pPr>
    <w:rPr>
      <w:i/>
    </w:rPr>
  </w:style>
  <w:style w:type="paragraph" w:styleId="Heading9">
    <w:name w:val="heading 9"/>
    <w:basedOn w:val="Normal"/>
    <w:next w:val="Normal"/>
    <w:link w:val="Heading9Char"/>
    <w:qFormat/>
    <w:rsid w:val="00D1397C"/>
    <w:pPr>
      <w:ind w:left="720"/>
      <w:outlineLvl w:val="8"/>
    </w:pPr>
    <w:rPr>
      <w:i/>
    </w:rPr>
  </w:style>
  <w:style w:type="character" w:default="1" w:styleId="DefaultParagraphFont">
    <w:name w:val="Default Paragraph Font"/>
    <w:uiPriority w:val="1"/>
    <w:unhideWhenUsed/>
    <w:rsid w:val="00D13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97C"/>
  </w:style>
  <w:style w:type="character" w:customStyle="1" w:styleId="Heading1Char">
    <w:name w:val="Heading 1 Char"/>
    <w:link w:val="Heading1"/>
    <w:rsid w:val="00D1397C"/>
    <w:rPr>
      <w:rFonts w:ascii="Times New Roman" w:eastAsia="Times New Roman" w:hAnsi="Times New Roman" w:cs="Times New Roman"/>
      <w:b/>
      <w:sz w:val="32"/>
      <w:szCs w:val="20"/>
      <w:lang w:eastAsia="en-US"/>
    </w:rPr>
  </w:style>
  <w:style w:type="paragraph" w:styleId="BodyText">
    <w:name w:val="Body Text"/>
    <w:basedOn w:val="Normal"/>
    <w:link w:val="BodyTextChar"/>
    <w:rsid w:val="00D1397C"/>
    <w:pPr>
      <w:spacing w:before="120" w:after="120"/>
      <w:contextualSpacing/>
    </w:pPr>
    <w:rPr>
      <w:rFonts w:ascii="Times New Roman" w:hAnsi="Times New Roman"/>
      <w:sz w:val="24"/>
      <w:szCs w:val="22"/>
    </w:rPr>
  </w:style>
  <w:style w:type="character" w:customStyle="1" w:styleId="BodyTextChar">
    <w:name w:val="Body Text Char"/>
    <w:link w:val="BodyText"/>
    <w:rsid w:val="00D1397C"/>
    <w:rPr>
      <w:rFonts w:ascii="Times New Roman" w:eastAsia="Times New Roman" w:hAnsi="Times New Roman" w:cs="Times New Roman"/>
      <w:sz w:val="24"/>
      <w:lang w:val="en-US" w:eastAsia="en-US"/>
    </w:rPr>
  </w:style>
  <w:style w:type="paragraph" w:styleId="Footer">
    <w:name w:val="footer"/>
    <w:basedOn w:val="Normal"/>
    <w:link w:val="FooterChar"/>
    <w:rsid w:val="00D13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397C"/>
    <w:rPr>
      <w:rFonts w:ascii="Times New Roman" w:eastAsia="Times New Roman" w:hAnsi="Times New Roman" w:cs="Times New Roman"/>
      <w:sz w:val="16"/>
      <w:lang w:val="en-US" w:eastAsia="en-US"/>
    </w:rPr>
  </w:style>
  <w:style w:type="paragraph" w:styleId="List">
    <w:name w:val="List"/>
    <w:basedOn w:val="BodyText"/>
    <w:next w:val="BodyText"/>
    <w:rsid w:val="00D1397C"/>
    <w:pPr>
      <w:tabs>
        <w:tab w:val="left" w:pos="340"/>
      </w:tabs>
      <w:spacing w:before="60" w:after="60"/>
      <w:ind w:left="340" w:hanging="340"/>
    </w:pPr>
  </w:style>
  <w:style w:type="paragraph" w:styleId="ListBullet">
    <w:name w:val="List Bullet"/>
    <w:basedOn w:val="List"/>
    <w:rsid w:val="00D1397C"/>
    <w:pPr>
      <w:numPr>
        <w:numId w:val="13"/>
      </w:numPr>
      <w:tabs>
        <w:tab w:val="clear" w:pos="340"/>
      </w:tabs>
      <w:spacing w:before="40" w:after="40"/>
    </w:pPr>
  </w:style>
  <w:style w:type="character" w:customStyle="1" w:styleId="SpecialBold">
    <w:name w:val="Special Bold"/>
    <w:rsid w:val="00D1397C"/>
    <w:rPr>
      <w:b/>
      <w:spacing w:val="0"/>
    </w:rPr>
  </w:style>
  <w:style w:type="paragraph" w:styleId="ListBullet2">
    <w:name w:val="List Bullet 2"/>
    <w:basedOn w:val="List2"/>
    <w:rsid w:val="00D1397C"/>
    <w:pPr>
      <w:numPr>
        <w:numId w:val="14"/>
      </w:numPr>
      <w:tabs>
        <w:tab w:val="clear" w:pos="680"/>
      </w:tabs>
    </w:pPr>
  </w:style>
  <w:style w:type="paragraph" w:customStyle="1" w:styleId="SuperHeading">
    <w:name w:val="SuperHeading"/>
    <w:basedOn w:val="Normal"/>
    <w:rsid w:val="00D1397C"/>
    <w:pPr>
      <w:spacing w:before="240" w:after="120"/>
      <w:outlineLvl w:val="0"/>
    </w:pPr>
    <w:rPr>
      <w:rFonts w:ascii="Times New Roman" w:hAnsi="Times New Roman"/>
      <w:b/>
      <w:sz w:val="28"/>
    </w:rPr>
  </w:style>
  <w:style w:type="paragraph" w:customStyle="1" w:styleId="AllowPageBreak">
    <w:name w:val="AllowPageBreak"/>
    <w:rsid w:val="00D13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397C"/>
    <w:pPr>
      <w:tabs>
        <w:tab w:val="left" w:pos="680"/>
      </w:tabs>
      <w:spacing w:before="60" w:after="60"/>
      <w:ind w:left="680" w:hanging="340"/>
    </w:pPr>
  </w:style>
  <w:style w:type="character" w:customStyle="1" w:styleId="BoldandItalics">
    <w:name w:val="Bold and Italics"/>
    <w:qFormat/>
    <w:rsid w:val="00D1397C"/>
    <w:rPr>
      <w:b/>
      <w:i/>
      <w:u w:val="none"/>
    </w:rPr>
  </w:style>
  <w:style w:type="character" w:customStyle="1" w:styleId="Heading2Char">
    <w:name w:val="Heading 2 Char"/>
    <w:link w:val="Heading2"/>
    <w:rsid w:val="00D1397C"/>
    <w:rPr>
      <w:rFonts w:ascii="Times New Roman" w:eastAsia="Times New Roman" w:hAnsi="Times New Roman" w:cs="Times New Roman"/>
      <w:b/>
      <w:sz w:val="28"/>
      <w:szCs w:val="40"/>
      <w:lang w:eastAsia="en-US"/>
    </w:rPr>
  </w:style>
  <w:style w:type="character" w:customStyle="1" w:styleId="Heading3Char">
    <w:name w:val="Heading 3 Char"/>
    <w:link w:val="Heading3"/>
    <w:rsid w:val="00D139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397C"/>
    <w:rPr>
      <w:rFonts w:ascii="Times New Roman" w:eastAsia="Times New Roman" w:hAnsi="Times New Roman" w:cs="Times New Roman"/>
      <w:b/>
      <w:szCs w:val="20"/>
      <w:lang w:eastAsia="en-US"/>
    </w:rPr>
  </w:style>
  <w:style w:type="character" w:customStyle="1" w:styleId="Heading5Char">
    <w:name w:val="Heading 5 Char"/>
    <w:link w:val="Heading5"/>
    <w:rsid w:val="00D139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3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97C"/>
    <w:rPr>
      <w:rFonts w:ascii="Courier New" w:eastAsia="Times New Roman" w:hAnsi="Courier New" w:cs="Times New Roman"/>
      <w:i/>
      <w:szCs w:val="20"/>
      <w:lang w:val="en-US" w:eastAsia="en-US"/>
    </w:rPr>
  </w:style>
  <w:style w:type="paragraph" w:customStyle="1" w:styleId="HeadingBase">
    <w:name w:val="Heading Base"/>
    <w:rsid w:val="00D13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97C"/>
    <w:pPr>
      <w:tabs>
        <w:tab w:val="right" w:leader="dot" w:pos="9072"/>
      </w:tabs>
      <w:ind w:left="567"/>
    </w:pPr>
    <w:rPr>
      <w:szCs w:val="22"/>
    </w:rPr>
  </w:style>
  <w:style w:type="paragraph" w:customStyle="1" w:styleId="TOCBase">
    <w:name w:val="TOC Base"/>
    <w:rsid w:val="00D13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97C"/>
    <w:pPr>
      <w:tabs>
        <w:tab w:val="right" w:leader="dot" w:pos="9072"/>
      </w:tabs>
      <w:spacing w:before="40" w:after="40"/>
      <w:ind w:left="284"/>
    </w:pPr>
    <w:rPr>
      <w:rFonts w:ascii="Times New Roman" w:hAnsi="Times New Roman"/>
    </w:rPr>
  </w:style>
  <w:style w:type="paragraph" w:styleId="TOC1">
    <w:name w:val="toc 1"/>
    <w:basedOn w:val="TOCBase"/>
    <w:next w:val="Normal"/>
    <w:rsid w:val="00D13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97C"/>
    <w:pPr>
      <w:spacing w:before="5040"/>
      <w:jc w:val="center"/>
    </w:pPr>
    <w:rPr>
      <w:sz w:val="48"/>
      <w:szCs w:val="72"/>
      <w:lang w:val="en-US"/>
    </w:rPr>
  </w:style>
  <w:style w:type="character" w:customStyle="1" w:styleId="TitleChar">
    <w:name w:val="Title Char"/>
    <w:link w:val="Title"/>
    <w:rsid w:val="00D13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97C"/>
    <w:pPr>
      <w:tabs>
        <w:tab w:val="left" w:pos="3600"/>
        <w:tab w:val="left" w:pos="3958"/>
      </w:tabs>
    </w:pPr>
  </w:style>
  <w:style w:type="paragraph" w:customStyle="1" w:styleId="Note">
    <w:name w:val="Note"/>
    <w:basedOn w:val="BodyText"/>
    <w:rsid w:val="00D13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97C"/>
    <w:pPr>
      <w:framePr w:wrap="auto" w:hAnchor="text" w:y="6049"/>
    </w:pPr>
    <w:rPr>
      <w:color w:val="000000"/>
      <w:sz w:val="40"/>
    </w:rPr>
  </w:style>
  <w:style w:type="paragraph" w:customStyle="1" w:styleId="TOCTitle">
    <w:name w:val="TOCTitle"/>
    <w:basedOn w:val="Heading1"/>
    <w:rsid w:val="00D1397C"/>
    <w:pPr>
      <w:spacing w:after="240"/>
      <w:jc w:val="center"/>
      <w:outlineLvl w:val="9"/>
    </w:pPr>
    <w:rPr>
      <w:caps/>
    </w:rPr>
  </w:style>
  <w:style w:type="paragraph" w:customStyle="1" w:styleId="Version">
    <w:name w:val="Version"/>
    <w:rsid w:val="00D13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97C"/>
    <w:pPr>
      <w:keepNext w:val="0"/>
      <w:tabs>
        <w:tab w:val="right" w:pos="4176"/>
      </w:tabs>
      <w:ind w:left="198" w:hanging="198"/>
    </w:pPr>
    <w:rPr>
      <w:rFonts w:ascii="Garamond" w:hAnsi="Garamond"/>
    </w:rPr>
  </w:style>
  <w:style w:type="paragraph" w:styleId="IndexHeading">
    <w:name w:val="index heading"/>
    <w:basedOn w:val="Normal"/>
    <w:next w:val="Index1"/>
    <w:semiHidden/>
    <w:rsid w:val="00D1397C"/>
    <w:pPr>
      <w:spacing w:before="120" w:after="120"/>
    </w:pPr>
    <w:rPr>
      <w:rFonts w:ascii="Arial" w:hAnsi="Arial"/>
      <w:b/>
      <w:color w:val="918585"/>
      <w:sz w:val="24"/>
    </w:rPr>
  </w:style>
  <w:style w:type="paragraph" w:styleId="Header">
    <w:name w:val="header"/>
    <w:basedOn w:val="Normal"/>
    <w:link w:val="HeaderChar"/>
    <w:rsid w:val="00D13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397C"/>
    <w:rPr>
      <w:rFonts w:ascii="Times New Roman" w:eastAsia="Times New Roman" w:hAnsi="Times New Roman" w:cs="Times New Roman"/>
      <w:sz w:val="16"/>
      <w:szCs w:val="20"/>
      <w:lang w:val="en-GB" w:eastAsia="en-US"/>
    </w:rPr>
  </w:style>
  <w:style w:type="paragraph" w:customStyle="1" w:styleId="Chapter">
    <w:name w:val="Chapter"/>
    <w:basedOn w:val="Normal"/>
    <w:rsid w:val="00D1397C"/>
    <w:pPr>
      <w:spacing w:before="240"/>
    </w:pPr>
    <w:rPr>
      <w:rFonts w:ascii="Times New Roman" w:hAnsi="Times New Roman"/>
      <w:smallCaps/>
      <w:spacing w:val="80"/>
      <w:sz w:val="28"/>
    </w:rPr>
  </w:style>
  <w:style w:type="paragraph" w:customStyle="1" w:styleId="InChapter">
    <w:name w:val="InChapter"/>
    <w:basedOn w:val="Heading3"/>
    <w:rsid w:val="00D1397C"/>
    <w:pPr>
      <w:spacing w:after="240"/>
      <w:outlineLvl w:val="9"/>
    </w:pPr>
    <w:rPr>
      <w:noProof/>
    </w:rPr>
  </w:style>
  <w:style w:type="paragraph" w:styleId="Index2">
    <w:name w:val="index 2"/>
    <w:basedOn w:val="Normal"/>
    <w:next w:val="Normal"/>
    <w:semiHidden/>
    <w:rsid w:val="00D1397C"/>
    <w:pPr>
      <w:tabs>
        <w:tab w:val="right" w:pos="4176"/>
      </w:tabs>
      <w:ind w:left="568" w:hanging="284"/>
    </w:pPr>
    <w:rPr>
      <w:rFonts w:ascii="Garamond" w:hAnsi="Garamond"/>
    </w:rPr>
  </w:style>
  <w:style w:type="paragraph" w:customStyle="1" w:styleId="Byline">
    <w:name w:val="Byline"/>
    <w:rsid w:val="00D13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97C"/>
    <w:pPr>
      <w:tabs>
        <w:tab w:val="clear" w:pos="3600"/>
        <w:tab w:val="clear" w:pos="3958"/>
      </w:tabs>
      <w:jc w:val="right"/>
    </w:pPr>
  </w:style>
  <w:style w:type="character" w:styleId="Emphasis">
    <w:name w:val="Emphasis"/>
    <w:qFormat/>
    <w:rsid w:val="00D1397C"/>
    <w:rPr>
      <w:i/>
    </w:rPr>
  </w:style>
  <w:style w:type="paragraph" w:styleId="Caption">
    <w:name w:val="caption"/>
    <w:basedOn w:val="BodyText"/>
    <w:next w:val="Normal"/>
    <w:qFormat/>
    <w:rsid w:val="00D1397C"/>
    <w:pPr>
      <w:framePr w:w="2268" w:hSpace="181" w:vSpace="181" w:wrap="around" w:vAnchor="text" w:hAnchor="page" w:x="1135" w:y="285" w:anchorLock="1"/>
    </w:pPr>
    <w:rPr>
      <w:i/>
    </w:rPr>
  </w:style>
  <w:style w:type="paragraph" w:customStyle="1" w:styleId="MiniTOCTitle">
    <w:name w:val="MiniTOCTitle"/>
    <w:basedOn w:val="Heading4"/>
    <w:rsid w:val="00D1397C"/>
    <w:pPr>
      <w:spacing w:before="240"/>
      <w:outlineLvl w:val="9"/>
    </w:pPr>
    <w:rPr>
      <w:noProof/>
      <w:sz w:val="24"/>
    </w:rPr>
  </w:style>
  <w:style w:type="paragraph" w:customStyle="1" w:styleId="MiniTOCItem">
    <w:name w:val="MiniTOCItem"/>
    <w:basedOn w:val="ListBullet"/>
    <w:rsid w:val="00D1397C"/>
    <w:pPr>
      <w:numPr>
        <w:numId w:val="0"/>
      </w:numPr>
      <w:tabs>
        <w:tab w:val="right" w:leader="dot" w:pos="6521"/>
      </w:tabs>
      <w:spacing w:before="0" w:after="0"/>
    </w:pPr>
  </w:style>
  <w:style w:type="paragraph" w:customStyle="1" w:styleId="TOFTitle">
    <w:name w:val="TOFTitle"/>
    <w:basedOn w:val="TOCTitle"/>
    <w:rsid w:val="00D1397C"/>
  </w:style>
  <w:style w:type="paragraph" w:styleId="TableofFigures">
    <w:name w:val="table of figures"/>
    <w:basedOn w:val="Normal"/>
    <w:next w:val="Normal"/>
    <w:semiHidden/>
    <w:rsid w:val="00D1397C"/>
    <w:pPr>
      <w:tabs>
        <w:tab w:val="right" w:leader="dot" w:pos="9072"/>
      </w:tabs>
      <w:ind w:left="970" w:hanging="403"/>
    </w:pPr>
    <w:rPr>
      <w:rFonts w:ascii="Times New Roman" w:hAnsi="Times New Roman"/>
      <w:b/>
    </w:rPr>
  </w:style>
  <w:style w:type="paragraph" w:styleId="ListNumber">
    <w:name w:val="List Number"/>
    <w:basedOn w:val="List"/>
    <w:rsid w:val="00D1397C"/>
    <w:pPr>
      <w:numPr>
        <w:numId w:val="11"/>
      </w:numPr>
    </w:pPr>
  </w:style>
  <w:style w:type="character" w:customStyle="1" w:styleId="WingdingSymbols">
    <w:name w:val="Wingding Symbols"/>
    <w:rsid w:val="00D1397C"/>
    <w:rPr>
      <w:rFonts w:ascii="Wingdings" w:hAnsi="Wingdings"/>
    </w:rPr>
  </w:style>
  <w:style w:type="paragraph" w:customStyle="1" w:styleId="TableHeading">
    <w:name w:val="Table Heading"/>
    <w:basedOn w:val="HeadingBase"/>
    <w:rsid w:val="00D1397C"/>
    <w:pPr>
      <w:keepLines/>
      <w:pBdr>
        <w:bottom w:val="single" w:sz="6" w:space="1" w:color="918585"/>
      </w:pBdr>
      <w:spacing w:before="240"/>
    </w:pPr>
  </w:style>
  <w:style w:type="character" w:customStyle="1" w:styleId="HotSpot">
    <w:name w:val="HotSpot"/>
    <w:rsid w:val="00D1397C"/>
    <w:rPr>
      <w:color w:val="0033CC"/>
      <w:u w:val="none"/>
    </w:rPr>
  </w:style>
  <w:style w:type="paragraph" w:customStyle="1" w:styleId="BodyTextRight">
    <w:name w:val="Body Text Right"/>
    <w:basedOn w:val="BodyText"/>
    <w:rsid w:val="00D1397C"/>
    <w:pPr>
      <w:spacing w:before="0" w:after="0"/>
      <w:jc w:val="right"/>
    </w:pPr>
  </w:style>
  <w:style w:type="paragraph" w:styleId="Index3">
    <w:name w:val="index 3"/>
    <w:basedOn w:val="ListNumber2"/>
    <w:next w:val="Normal"/>
    <w:semiHidden/>
    <w:rsid w:val="00D1397C"/>
    <w:pPr>
      <w:numPr>
        <w:numId w:val="0"/>
      </w:numPr>
      <w:tabs>
        <w:tab w:val="right" w:leader="dot" w:pos="4176"/>
      </w:tabs>
    </w:pPr>
  </w:style>
  <w:style w:type="paragraph" w:styleId="ListNumber2">
    <w:name w:val="List Number 2"/>
    <w:basedOn w:val="List2"/>
    <w:rsid w:val="00D1397C"/>
    <w:pPr>
      <w:numPr>
        <w:numId w:val="10"/>
      </w:numPr>
      <w:tabs>
        <w:tab w:val="clear" w:pos="1060"/>
      </w:tabs>
    </w:pPr>
  </w:style>
  <w:style w:type="paragraph" w:customStyle="1" w:styleId="MarginNote">
    <w:name w:val="Margin Note"/>
    <w:basedOn w:val="BodyText"/>
    <w:rsid w:val="00D13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3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97C"/>
    <w:rPr>
      <w:sz w:val="32"/>
    </w:rPr>
  </w:style>
  <w:style w:type="paragraph" w:customStyle="1" w:styleId="HeadingProcedure">
    <w:name w:val="Heading Procedure"/>
    <w:basedOn w:val="HeadingBase"/>
    <w:next w:val="Normal"/>
    <w:rsid w:val="00D1397C"/>
    <w:pPr>
      <w:tabs>
        <w:tab w:val="left" w:pos="0"/>
      </w:tabs>
      <w:spacing w:before="120" w:after="60"/>
    </w:pPr>
    <w:rPr>
      <w:i/>
      <w:color w:val="918585"/>
      <w:sz w:val="22"/>
    </w:rPr>
  </w:style>
  <w:style w:type="paragraph" w:customStyle="1" w:styleId="TableBodyText">
    <w:name w:val="Table Body Text"/>
    <w:basedOn w:val="BodyText"/>
    <w:rsid w:val="00D1397C"/>
    <w:pPr>
      <w:spacing w:before="60" w:after="60"/>
    </w:pPr>
  </w:style>
  <w:style w:type="paragraph" w:styleId="ListContinue">
    <w:name w:val="List Continue"/>
    <w:basedOn w:val="List"/>
    <w:rsid w:val="00D1397C"/>
    <w:pPr>
      <w:ind w:firstLine="0"/>
    </w:pPr>
  </w:style>
  <w:style w:type="paragraph" w:customStyle="1" w:styleId="ListNote">
    <w:name w:val="List Note"/>
    <w:basedOn w:val="List"/>
    <w:rsid w:val="00D1397C"/>
    <w:pPr>
      <w:pBdr>
        <w:top w:val="single" w:sz="6" w:space="2" w:color="918585"/>
        <w:bottom w:val="single" w:sz="6" w:space="2" w:color="918585"/>
      </w:pBdr>
      <w:tabs>
        <w:tab w:val="left" w:pos="1021"/>
      </w:tabs>
      <w:ind w:firstLine="0"/>
    </w:pPr>
  </w:style>
  <w:style w:type="paragraph" w:customStyle="1" w:styleId="Warning">
    <w:name w:val="Warning"/>
    <w:basedOn w:val="BodyText"/>
    <w:rsid w:val="00D1397C"/>
    <w:pPr>
      <w:shd w:val="clear" w:color="auto" w:fill="D9D9D9"/>
      <w:tabs>
        <w:tab w:val="left" w:pos="992"/>
      </w:tabs>
      <w:ind w:left="119" w:right="119"/>
    </w:pPr>
    <w:rPr>
      <w:sz w:val="20"/>
    </w:rPr>
  </w:style>
  <w:style w:type="paragraph" w:customStyle="1" w:styleId="MarginIcons">
    <w:name w:val="Margin Icons"/>
    <w:basedOn w:val="BodyText"/>
    <w:rsid w:val="00D139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397C"/>
    <w:rPr>
      <w:rFonts w:ascii="Courier New" w:hAnsi="Courier New"/>
    </w:rPr>
  </w:style>
  <w:style w:type="paragraph" w:customStyle="1" w:styleId="NoteBullet">
    <w:name w:val="Note Bullet"/>
    <w:basedOn w:val="Note"/>
    <w:rsid w:val="00D1397C"/>
    <w:pPr>
      <w:tabs>
        <w:tab w:val="clear" w:pos="680"/>
      </w:tabs>
      <w:spacing w:before="60" w:after="60"/>
    </w:pPr>
  </w:style>
  <w:style w:type="paragraph" w:customStyle="1" w:styleId="SubHeading2">
    <w:name w:val="SubHeading2"/>
    <w:basedOn w:val="HeadingBase"/>
    <w:rsid w:val="00D1397C"/>
    <w:pPr>
      <w:spacing w:before="240" w:after="60"/>
    </w:pPr>
    <w:rPr>
      <w:sz w:val="20"/>
    </w:rPr>
  </w:style>
  <w:style w:type="paragraph" w:customStyle="1" w:styleId="SubHeading1">
    <w:name w:val="SubHeading1"/>
    <w:basedOn w:val="HeadingBase"/>
    <w:rsid w:val="00D1397C"/>
    <w:pPr>
      <w:spacing w:before="240" w:after="60"/>
    </w:pPr>
    <w:rPr>
      <w:color w:val="918585"/>
      <w:sz w:val="22"/>
    </w:rPr>
  </w:style>
  <w:style w:type="paragraph" w:customStyle="1" w:styleId="SideHeading">
    <w:name w:val="Side Heading"/>
    <w:basedOn w:val="HeadingBase"/>
    <w:rsid w:val="00D13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97C"/>
    <w:pPr>
      <w:numPr>
        <w:numId w:val="12"/>
      </w:numPr>
    </w:pPr>
  </w:style>
  <w:style w:type="paragraph" w:styleId="PlainText">
    <w:name w:val="Plain Text"/>
    <w:basedOn w:val="Normal"/>
    <w:link w:val="PlainTextChar"/>
    <w:rsid w:val="00D1397C"/>
    <w:rPr>
      <w:sz w:val="20"/>
    </w:rPr>
  </w:style>
  <w:style w:type="character" w:customStyle="1" w:styleId="PlainTextChar">
    <w:name w:val="Plain Text Char"/>
    <w:basedOn w:val="DefaultParagraphFont"/>
    <w:link w:val="PlainText"/>
    <w:rsid w:val="00D1397C"/>
    <w:rPr>
      <w:rFonts w:ascii="Courier New" w:eastAsia="Times New Roman" w:hAnsi="Courier New" w:cs="Times New Roman"/>
      <w:sz w:val="20"/>
      <w:szCs w:val="20"/>
      <w:lang w:val="en-US" w:eastAsia="en-US"/>
    </w:rPr>
  </w:style>
  <w:style w:type="character" w:customStyle="1" w:styleId="MenuOption">
    <w:name w:val="Menu Option"/>
    <w:rsid w:val="00D1397C"/>
    <w:rPr>
      <w:b/>
      <w:smallCaps/>
    </w:rPr>
  </w:style>
  <w:style w:type="paragraph" w:customStyle="1" w:styleId="TableListNumber">
    <w:name w:val="Table List Number"/>
    <w:basedOn w:val="ListNumber"/>
    <w:rsid w:val="00D1397C"/>
    <w:pPr>
      <w:numPr>
        <w:numId w:val="0"/>
      </w:numPr>
    </w:pPr>
  </w:style>
  <w:style w:type="paragraph" w:styleId="TOC4">
    <w:name w:val="toc 4"/>
    <w:basedOn w:val="TOCBase"/>
    <w:next w:val="Normal"/>
    <w:semiHidden/>
    <w:rsid w:val="00D1397C"/>
    <w:pPr>
      <w:tabs>
        <w:tab w:val="right" w:leader="dot" w:pos="9071"/>
      </w:tabs>
      <w:ind w:left="1701"/>
    </w:pPr>
  </w:style>
  <w:style w:type="paragraph" w:customStyle="1" w:styleId="ListAlpha">
    <w:name w:val="List Alpha"/>
    <w:basedOn w:val="List"/>
    <w:rsid w:val="00D1397C"/>
    <w:pPr>
      <w:numPr>
        <w:numId w:val="9"/>
      </w:numPr>
    </w:pPr>
  </w:style>
  <w:style w:type="paragraph" w:customStyle="1" w:styleId="ListAlpha2">
    <w:name w:val="List Alpha 2"/>
    <w:basedOn w:val="List2"/>
    <w:rsid w:val="00D1397C"/>
    <w:pPr>
      <w:numPr>
        <w:numId w:val="8"/>
      </w:numPr>
    </w:pPr>
  </w:style>
  <w:style w:type="paragraph" w:styleId="List3">
    <w:name w:val="List 3"/>
    <w:basedOn w:val="BodyText"/>
    <w:rsid w:val="00D1397C"/>
    <w:pPr>
      <w:tabs>
        <w:tab w:val="left" w:pos="1021"/>
      </w:tabs>
      <w:spacing w:before="60" w:after="60"/>
      <w:ind w:left="1020" w:hanging="340"/>
    </w:pPr>
  </w:style>
  <w:style w:type="paragraph" w:styleId="List4">
    <w:name w:val="List 4"/>
    <w:basedOn w:val="BodyText"/>
    <w:rsid w:val="00D1397C"/>
    <w:pPr>
      <w:tabs>
        <w:tab w:val="left" w:pos="1361"/>
      </w:tabs>
      <w:spacing w:before="60" w:after="60"/>
      <w:ind w:left="1361" w:hanging="340"/>
    </w:pPr>
  </w:style>
  <w:style w:type="paragraph" w:styleId="List5">
    <w:name w:val="List 5"/>
    <w:basedOn w:val="BodyText"/>
    <w:rsid w:val="00D1397C"/>
    <w:pPr>
      <w:tabs>
        <w:tab w:val="left" w:pos="1701"/>
      </w:tabs>
      <w:spacing w:before="60" w:after="60"/>
      <w:ind w:left="1701" w:hanging="340"/>
    </w:pPr>
  </w:style>
  <w:style w:type="paragraph" w:styleId="ListBullet3">
    <w:name w:val="List Bullet 3"/>
    <w:basedOn w:val="List3"/>
    <w:rsid w:val="00D1397C"/>
    <w:pPr>
      <w:numPr>
        <w:numId w:val="15"/>
      </w:numPr>
      <w:tabs>
        <w:tab w:val="clear" w:pos="1021"/>
      </w:tabs>
      <w:ind w:left="1037" w:hanging="357"/>
    </w:pPr>
  </w:style>
  <w:style w:type="paragraph" w:styleId="ListBullet4">
    <w:name w:val="List Bullet 4"/>
    <w:basedOn w:val="List4"/>
    <w:rsid w:val="00D1397C"/>
    <w:pPr>
      <w:numPr>
        <w:numId w:val="3"/>
      </w:numPr>
    </w:pPr>
  </w:style>
  <w:style w:type="paragraph" w:styleId="ListBullet5">
    <w:name w:val="List Bullet 5"/>
    <w:basedOn w:val="List5"/>
    <w:rsid w:val="00D1397C"/>
    <w:pPr>
      <w:numPr>
        <w:numId w:val="4"/>
      </w:numPr>
    </w:pPr>
  </w:style>
  <w:style w:type="paragraph" w:styleId="ListContinue2">
    <w:name w:val="List Continue 2"/>
    <w:basedOn w:val="List2"/>
    <w:rsid w:val="00D1397C"/>
    <w:pPr>
      <w:ind w:firstLine="0"/>
    </w:pPr>
  </w:style>
  <w:style w:type="paragraph" w:styleId="ListContinue3">
    <w:name w:val="List Continue 3"/>
    <w:basedOn w:val="List3"/>
    <w:rsid w:val="00D1397C"/>
    <w:pPr>
      <w:ind w:left="1021" w:firstLine="0"/>
    </w:pPr>
  </w:style>
  <w:style w:type="paragraph" w:styleId="ListContinue4">
    <w:name w:val="List Continue 4"/>
    <w:basedOn w:val="List4"/>
    <w:rsid w:val="00D1397C"/>
    <w:pPr>
      <w:ind w:firstLine="0"/>
    </w:pPr>
  </w:style>
  <w:style w:type="paragraph" w:styleId="ListContinue5">
    <w:name w:val="List Continue 5"/>
    <w:basedOn w:val="List5"/>
    <w:rsid w:val="00D1397C"/>
    <w:pPr>
      <w:ind w:firstLine="0"/>
    </w:pPr>
  </w:style>
  <w:style w:type="paragraph" w:styleId="ListNumber3">
    <w:name w:val="List Number 3"/>
    <w:basedOn w:val="List3"/>
    <w:rsid w:val="00D1397C"/>
    <w:pPr>
      <w:numPr>
        <w:numId w:val="5"/>
      </w:numPr>
    </w:pPr>
  </w:style>
  <w:style w:type="paragraph" w:styleId="ListNumber4">
    <w:name w:val="List Number 4"/>
    <w:basedOn w:val="List4"/>
    <w:rsid w:val="00D1397C"/>
    <w:pPr>
      <w:numPr>
        <w:numId w:val="6"/>
      </w:numPr>
    </w:pPr>
  </w:style>
  <w:style w:type="paragraph" w:styleId="ListNumber5">
    <w:name w:val="List Number 5"/>
    <w:basedOn w:val="List5"/>
    <w:rsid w:val="00D1397C"/>
    <w:pPr>
      <w:numPr>
        <w:numId w:val="7"/>
      </w:numPr>
    </w:pPr>
  </w:style>
  <w:style w:type="paragraph" w:styleId="BlockText">
    <w:name w:val="Block Text"/>
    <w:basedOn w:val="Normal"/>
    <w:rsid w:val="00D1397C"/>
    <w:pPr>
      <w:spacing w:after="120"/>
      <w:ind w:left="1440" w:right="1440"/>
    </w:pPr>
  </w:style>
  <w:style w:type="character" w:customStyle="1" w:styleId="Subscript">
    <w:name w:val="Subscript"/>
    <w:rsid w:val="00D1397C"/>
    <w:rPr>
      <w:sz w:val="16"/>
      <w:vertAlign w:val="subscript"/>
    </w:rPr>
  </w:style>
  <w:style w:type="character" w:customStyle="1" w:styleId="Superscript">
    <w:name w:val="Superscript"/>
    <w:rsid w:val="00D1397C"/>
    <w:rPr>
      <w:sz w:val="16"/>
      <w:vertAlign w:val="superscript"/>
    </w:rPr>
  </w:style>
  <w:style w:type="character" w:customStyle="1" w:styleId="Symbols">
    <w:name w:val="Symbols"/>
    <w:rsid w:val="00D1397C"/>
    <w:rPr>
      <w:rFonts w:ascii="Symbol" w:hAnsi="Symbol"/>
    </w:rPr>
  </w:style>
  <w:style w:type="character" w:customStyle="1" w:styleId="MenuOptions">
    <w:name w:val="Menu Options"/>
    <w:rsid w:val="00D1397C"/>
    <w:rPr>
      <w:rFonts w:ascii="Arial Narrow" w:hAnsi="Arial Narrow"/>
      <w:smallCaps/>
    </w:rPr>
  </w:style>
  <w:style w:type="character" w:customStyle="1" w:styleId="Buttons">
    <w:name w:val="Buttons"/>
    <w:rsid w:val="00D1397C"/>
    <w:rPr>
      <w:b/>
    </w:rPr>
  </w:style>
  <w:style w:type="character" w:customStyle="1" w:styleId="Underlined">
    <w:name w:val="Underlined"/>
    <w:rsid w:val="00D1397C"/>
    <w:rPr>
      <w:u w:val="single"/>
    </w:rPr>
  </w:style>
  <w:style w:type="paragraph" w:customStyle="1" w:styleId="TableBodyTextRight">
    <w:name w:val="Table Body Text Right"/>
    <w:basedOn w:val="TableBodyText"/>
    <w:rsid w:val="00D1397C"/>
    <w:pPr>
      <w:widowControl w:val="0"/>
      <w:autoSpaceDE w:val="0"/>
      <w:autoSpaceDN w:val="0"/>
      <w:adjustRightInd w:val="0"/>
      <w:jc w:val="right"/>
    </w:pPr>
    <w:rPr>
      <w:rFonts w:cs="Arial"/>
      <w:szCs w:val="18"/>
    </w:rPr>
  </w:style>
  <w:style w:type="paragraph" w:customStyle="1" w:styleId="CopyrightText">
    <w:name w:val="Copyright Text"/>
    <w:basedOn w:val="BodyText"/>
    <w:rsid w:val="00D1397C"/>
    <w:rPr>
      <w:sz w:val="18"/>
    </w:rPr>
  </w:style>
  <w:style w:type="paragraph" w:customStyle="1" w:styleId="BodySmallRight">
    <w:name w:val="Body Small Right"/>
    <w:basedOn w:val="BodyTextRight"/>
    <w:rsid w:val="00D1397C"/>
    <w:rPr>
      <w:sz w:val="18"/>
      <w:szCs w:val="18"/>
    </w:rPr>
  </w:style>
  <w:style w:type="paragraph" w:customStyle="1" w:styleId="MarginEdition">
    <w:name w:val="Margin Edition"/>
    <w:basedOn w:val="MarginNote"/>
    <w:rsid w:val="00D1397C"/>
    <w:pPr>
      <w:spacing w:before="0" w:after="0"/>
    </w:pPr>
    <w:rPr>
      <w:rFonts w:ascii="Times New Roman" w:hAnsi="Times New Roman"/>
      <w:color w:val="999999"/>
    </w:rPr>
  </w:style>
  <w:style w:type="paragraph" w:customStyle="1" w:styleId="Spacer">
    <w:name w:val="Spacer"/>
    <w:basedOn w:val="Normal"/>
    <w:rsid w:val="00D1397C"/>
    <w:rPr>
      <w:sz w:val="2"/>
      <w:szCs w:val="2"/>
    </w:rPr>
  </w:style>
  <w:style w:type="character" w:customStyle="1" w:styleId="Small">
    <w:name w:val="Small"/>
    <w:rsid w:val="00D1397C"/>
    <w:rPr>
      <w:sz w:val="16"/>
    </w:rPr>
  </w:style>
  <w:style w:type="paragraph" w:customStyle="1" w:styleId="WideTable">
    <w:name w:val="Wide Table"/>
    <w:basedOn w:val="Normal"/>
    <w:rsid w:val="00D1397C"/>
    <w:pPr>
      <w:ind w:left="-1418"/>
    </w:pPr>
    <w:rPr>
      <w:sz w:val="2"/>
      <w:szCs w:val="2"/>
    </w:rPr>
  </w:style>
  <w:style w:type="character" w:styleId="PageNumber">
    <w:name w:val="page number"/>
    <w:rsid w:val="00D1397C"/>
  </w:style>
  <w:style w:type="paragraph" w:styleId="Quote">
    <w:name w:val="Quote"/>
    <w:basedOn w:val="Heading1"/>
    <w:link w:val="QuoteChar"/>
    <w:qFormat/>
    <w:rsid w:val="00D1397C"/>
    <w:rPr>
      <w:b w:val="0"/>
      <w:sz w:val="72"/>
      <w:szCs w:val="72"/>
      <w:lang w:val="en-NZ"/>
    </w:rPr>
  </w:style>
  <w:style w:type="character" w:customStyle="1" w:styleId="QuoteChar">
    <w:name w:val="Quote Char"/>
    <w:link w:val="Quote"/>
    <w:rsid w:val="00D13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97C"/>
    <w:pPr>
      <w:pageBreakBefore/>
    </w:pPr>
  </w:style>
  <w:style w:type="paragraph" w:customStyle="1" w:styleId="Border">
    <w:name w:val="Border"/>
    <w:basedOn w:val="Normal"/>
    <w:qFormat/>
    <w:rsid w:val="00D1397C"/>
    <w:pPr>
      <w:pBdr>
        <w:top w:val="single" w:sz="18" w:space="1" w:color="auto"/>
      </w:pBdr>
    </w:pPr>
    <w:rPr>
      <w:rFonts w:ascii="Times New Roman" w:hAnsi="Times New Roman"/>
      <w:color w:val="FFFFFF"/>
      <w:sz w:val="2"/>
    </w:rPr>
  </w:style>
  <w:style w:type="character" w:styleId="IntenseEmphasis">
    <w:name w:val="Intense Emphasis"/>
    <w:uiPriority w:val="21"/>
    <w:qFormat/>
    <w:rsid w:val="00D1397C"/>
    <w:rPr>
      <w:b/>
      <w:bCs/>
      <w:i/>
      <w:iCs/>
      <w:color w:val="auto"/>
    </w:rPr>
  </w:style>
  <w:style w:type="paragraph" w:styleId="IntenseQuote">
    <w:name w:val="Intense Quote"/>
    <w:basedOn w:val="Normal"/>
    <w:next w:val="Normal"/>
    <w:link w:val="IntenseQuoteChar"/>
    <w:uiPriority w:val="30"/>
    <w:qFormat/>
    <w:rsid w:val="00D139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39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1397C"/>
    <w:rPr>
      <w:smallCaps/>
      <w:color w:val="auto"/>
      <w:u w:val="single"/>
    </w:rPr>
  </w:style>
  <w:style w:type="character" w:styleId="IntenseReference">
    <w:name w:val="Intense Reference"/>
    <w:uiPriority w:val="32"/>
    <w:qFormat/>
    <w:rsid w:val="00D1397C"/>
    <w:rPr>
      <w:b/>
      <w:bCs/>
      <w:smallCaps/>
      <w:color w:val="auto"/>
      <w:spacing w:val="5"/>
      <w:u w:val="single"/>
    </w:rPr>
  </w:style>
  <w:style w:type="paragraph" w:customStyle="1" w:styleId="2ColumnHeading">
    <w:name w:val="2Column Heading"/>
    <w:basedOn w:val="BodyText"/>
    <w:qFormat/>
    <w:rsid w:val="00D1397C"/>
    <w:pPr>
      <w:spacing w:after="60"/>
      <w:ind w:left="-2268"/>
    </w:pPr>
    <w:rPr>
      <w:b/>
    </w:rPr>
  </w:style>
  <w:style w:type="paragraph" w:customStyle="1" w:styleId="Heading1TOC">
    <w:name w:val="Heading1 TOC"/>
    <w:basedOn w:val="Normal"/>
    <w:qFormat/>
    <w:rsid w:val="00D1397C"/>
    <w:pPr>
      <w:spacing w:before="240" w:after="120"/>
    </w:pPr>
    <w:rPr>
      <w:rFonts w:ascii="Times New Roman" w:hAnsi="Times New Roman"/>
      <w:b/>
      <w:sz w:val="32"/>
    </w:rPr>
  </w:style>
  <w:style w:type="paragraph" w:customStyle="1" w:styleId="Heading2TOC">
    <w:name w:val="Heading2 TOC"/>
    <w:basedOn w:val="Normal"/>
    <w:qFormat/>
    <w:rsid w:val="00D1397C"/>
    <w:pPr>
      <w:spacing w:before="240" w:after="60"/>
    </w:pPr>
    <w:rPr>
      <w:rFonts w:ascii="Times New Roman" w:hAnsi="Times New Roman"/>
      <w:b/>
      <w:sz w:val="28"/>
    </w:rPr>
  </w:style>
  <w:style w:type="character" w:customStyle="1" w:styleId="Underline">
    <w:name w:val="Underline"/>
    <w:qFormat/>
    <w:rsid w:val="00D1397C"/>
    <w:rPr>
      <w:u w:val="single"/>
    </w:rPr>
  </w:style>
  <w:style w:type="paragraph" w:styleId="BalloonText">
    <w:name w:val="Balloon Text"/>
    <w:basedOn w:val="Normal"/>
    <w:link w:val="BalloonTextChar"/>
    <w:rsid w:val="00D1397C"/>
    <w:rPr>
      <w:rFonts w:ascii="Tahoma" w:hAnsi="Tahoma" w:cs="Tahoma"/>
      <w:sz w:val="16"/>
      <w:szCs w:val="16"/>
    </w:rPr>
  </w:style>
  <w:style w:type="character" w:customStyle="1" w:styleId="BalloonTextChar">
    <w:name w:val="Balloon Text Char"/>
    <w:link w:val="BalloonText"/>
    <w:rsid w:val="00D13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9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39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6881</Characters>
  <Application>Microsoft Office Word</Application>
  <DocSecurity>0</DocSecurity>
  <Lines>209</Lines>
  <Paragraphs>87</Paragraphs>
  <ScaleCrop>false</ScaleCrop>
  <Company>Author-it Software Corporation Ltd.</Company>
  <LinksUpToDate>false</LinksUpToDate>
  <CharactersWithSpaces>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MEA239B Fabricate aircraft electrical looms and harnesses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2012-05-27T08:56:00Z</dcterms:created>
  <dcterms:modified xsi:type="dcterms:W3CDTF">2012-05-27T08:56:00Z</dcterms:modified>
</cp:coreProperties>
</file>