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DF1" w:rsidP="00CD7DF1">
      <w:pPr>
        <w:pStyle w:val="Title"/>
      </w:pPr>
      <w:bookmarkStart w:id="0" w:name="_GoBack"/>
      <w:bookmarkEnd w:id="0"/>
      <w:r>
        <w:fldChar w:fldCharType="begin"/>
      </w:r>
      <w:r>
        <w:instrText xml:space="preserve"> TITLE   \* MERGEFORMAT </w:instrText>
      </w:r>
      <w:r>
        <w:fldChar w:fldCharType="separate"/>
      </w:r>
      <w:r>
        <w:t>MEA233C Inspect, test and troubleshoot aircraft inertial navigation and reference systems and components</w:t>
      </w:r>
      <w:r>
        <w:fldChar w:fldCharType="end"/>
      </w:r>
    </w:p>
    <w:p w:rsidR="00CD7DF1" w:rsidP="00CD7DF1">
      <w:pPr>
        <w:pStyle w:val="Version"/>
        <w:sectPr w:rsidSect="006E6A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6ADC" w:rsidP="006E6ADC">
      <w:pPr>
        <w:pStyle w:val="SuperHeading"/>
      </w:pPr>
      <w:r w:rsidRPr="006E6ADC">
        <w:t>MEA233C Inspect, test and troubleshoot aircraft inertial navigation and reference systems and components</w:t>
      </w:r>
    </w:p>
    <w:p w:rsidR="00000000" w:rsidRPr="006E6ADC" w:rsidP="006E6ADC">
      <w:pPr>
        <w:pStyle w:val="Heading1"/>
      </w:pPr>
      <w:bookmarkStart w:id="1" w:name="O_399420"/>
      <w:bookmarkEnd w:id="1"/>
      <w:r w:rsidRPr="006E6ADC">
        <w:t>Modification History</w:t>
      </w:r>
    </w:p>
    <w:p w:rsidR="00000000" w:rsidRPr="006E6ADC" w:rsidP="006E6ADC">
      <w:pPr>
        <w:pStyle w:val="BodyText"/>
      </w:pPr>
      <w:r w:rsidRPr="006E6ADC">
        <w:t>Minor formatting and edi</w:t>
      </w:r>
      <w:r w:rsidRPr="006E6ADC">
        <w:t>torial changes made.</w:t>
      </w:r>
    </w:p>
    <w:p w:rsidR="00000000" w:rsidRPr="006E6ADC" w:rsidP="006E6ADC">
      <w:pPr>
        <w:pStyle w:val="AllowPageBreak"/>
      </w:pPr>
    </w:p>
    <w:p w:rsidR="00000000" w:rsidRPr="006E6ADC" w:rsidP="006E6ADC">
      <w:pPr>
        <w:pStyle w:val="Heading1"/>
      </w:pPr>
      <w:bookmarkStart w:id="2" w:name="O_399416"/>
      <w:bookmarkEnd w:id="2"/>
      <w:r w:rsidRPr="006E6ADC">
        <w:t>Unit Descriptor</w:t>
      </w:r>
    </w:p>
    <w:tbl>
      <w:tblPr>
        <w:tblW w:w="0" w:type="auto"/>
        <w:tblLayout w:type="fixed"/>
        <w:tblCellMar>
          <w:left w:w="62" w:type="dxa"/>
          <w:right w:w="62" w:type="dxa"/>
        </w:tblCellMar>
        <w:tblLook w:val="0000"/>
      </w:tblPr>
      <w:tblGrid>
        <w:gridCol w:w="8550"/>
      </w:tblGrid>
      <w:tr w:rsidTr="00CD7DF1">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6E6ADC" w:rsidP="006E6ADC">
            <w:pPr>
              <w:pStyle w:val="BodyText"/>
            </w:pPr>
            <w:r w:rsidRPr="006E6ADC">
              <w:t>This unit of competency is part of the Avionic Certificate IV (Aircraft Maintenance Stream) training pathway. It covers the competencies required to inspect, test and troubleshoot inertial navigation an</w:t>
            </w:r>
            <w:r w:rsidRPr="006E6ADC">
              <w:t xml:space="preserve">d reference systems and components of fixed and rotary wing aircraft. The unit is used in workplaces that operate under the airworthiness regulatory systems of the ADF and CASA. </w:t>
            </w:r>
          </w:p>
          <w:p w:rsidR="00000000" w:rsidRPr="006E6ADC" w:rsidP="006E6ADC">
            <w:pPr>
              <w:pStyle w:val="BodyText"/>
            </w:pPr>
            <w:r w:rsidRPr="006E6ADC">
              <w:t>Where a CASA licensing outcome is sought this unit forms part of the CASA req</w:t>
            </w:r>
            <w:r w:rsidRPr="006E6ADC">
              <w:t>uirement for the granting of the chosen Aircraft Maintenance Engineer Licence under CASR Part 66, in accordance with the licensing provisions in Section 3, Assessment Guidelines.</w:t>
            </w:r>
          </w:p>
        </w:tc>
      </w:tr>
    </w:tbl>
    <w:p w:rsidR="00000000" w:rsidRPr="006E6ADC" w:rsidP="006E6ADC">
      <w:pPr>
        <w:pStyle w:val="BodyText"/>
      </w:pPr>
    </w:p>
    <w:p w:rsidR="00000000" w:rsidRPr="006E6ADC" w:rsidP="006E6ADC">
      <w:pPr>
        <w:pStyle w:val="AllowPageBreak"/>
      </w:pPr>
    </w:p>
    <w:p w:rsidR="00000000" w:rsidRPr="006E6ADC" w:rsidP="006E6ADC">
      <w:pPr>
        <w:pStyle w:val="Heading1"/>
      </w:pPr>
      <w:bookmarkStart w:id="3" w:name="O_399429"/>
      <w:bookmarkEnd w:id="3"/>
      <w:r w:rsidRPr="006E6ADC">
        <w:t>Application of the Unit</w:t>
      </w:r>
    </w:p>
    <w:tbl>
      <w:tblPr>
        <w:tblW w:w="0" w:type="auto"/>
        <w:tblLayout w:type="fixed"/>
        <w:tblCellMar>
          <w:left w:w="62" w:type="dxa"/>
          <w:right w:w="62" w:type="dxa"/>
        </w:tblCellMar>
        <w:tblLook w:val="0000"/>
      </w:tblPr>
      <w:tblGrid>
        <w:gridCol w:w="8820"/>
      </w:tblGrid>
      <w:tr w:rsidTr="00CD7DF1">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6E6ADC" w:rsidP="006E6ADC">
            <w:pPr>
              <w:pStyle w:val="BodyText"/>
            </w:pPr>
            <w:r w:rsidRPr="006E6ADC">
              <w:t>This unit requires application of hand skills and the use of system/component knowledge and applicable maintenance publications and test equipment to inspect, test and troubleshoot inertial navigation and reference systems and components.</w:t>
            </w:r>
          </w:p>
          <w:p w:rsidR="00000000" w:rsidRPr="006E6ADC" w:rsidP="006E6ADC">
            <w:pPr>
              <w:pStyle w:val="BodyText"/>
            </w:pPr>
            <w:r w:rsidRPr="006E6ADC">
              <w:t>Applications incl</w:t>
            </w:r>
            <w:r w:rsidRPr="006E6ADC">
              <w:t>ude fixed and rotary wing aircraft.</w:t>
            </w:r>
          </w:p>
        </w:tc>
      </w:tr>
    </w:tbl>
    <w:p w:rsidR="00000000" w:rsidRPr="006E6ADC" w:rsidP="006E6ADC">
      <w:pPr>
        <w:pStyle w:val="BodyText"/>
      </w:pPr>
    </w:p>
    <w:p w:rsidR="00000000" w:rsidRPr="006E6ADC" w:rsidP="006E6ADC">
      <w:pPr>
        <w:pStyle w:val="AllowPageBreak"/>
      </w:pPr>
    </w:p>
    <w:p w:rsidR="00000000" w:rsidRPr="006E6ADC" w:rsidP="006E6ADC">
      <w:pPr>
        <w:pStyle w:val="Heading1"/>
      </w:pPr>
      <w:bookmarkStart w:id="4" w:name="O_399421"/>
      <w:bookmarkEnd w:id="4"/>
      <w:r w:rsidRPr="006E6ADC">
        <w:t>Licensing/Regulatory Information</w:t>
      </w:r>
    </w:p>
    <w:p w:rsidR="00000000" w:rsidRPr="006E6ADC" w:rsidP="006E6ADC">
      <w:pPr>
        <w:pStyle w:val="BodyText"/>
      </w:pPr>
      <w:r w:rsidRPr="006E6ADC">
        <w:t>Not applicable.</w:t>
      </w:r>
    </w:p>
    <w:p w:rsidR="00000000" w:rsidRPr="006E6ADC" w:rsidP="006E6ADC">
      <w:pPr>
        <w:pStyle w:val="AllowPageBreak"/>
      </w:pPr>
    </w:p>
    <w:p w:rsidR="00000000" w:rsidRPr="006E6ADC" w:rsidP="006E6ADC">
      <w:pPr>
        <w:pStyle w:val="Heading1"/>
      </w:pPr>
      <w:bookmarkStart w:id="5" w:name="O_399419"/>
      <w:bookmarkEnd w:id="5"/>
      <w:r w:rsidRPr="006E6ADC">
        <w:t>Pre-Requisites</w:t>
      </w:r>
    </w:p>
    <w:tbl>
      <w:tblPr>
        <w:tblW w:w="0" w:type="auto"/>
        <w:tblLayout w:type="fixed"/>
        <w:tblCellMar>
          <w:left w:w="62" w:type="dxa"/>
          <w:right w:w="62" w:type="dxa"/>
        </w:tblCellMar>
        <w:tblLook w:val="0000"/>
      </w:tblPr>
      <w:tblGrid>
        <w:gridCol w:w="1926"/>
        <w:gridCol w:w="6624"/>
      </w:tblGrid>
      <w:tr w:rsidTr="00CD7DF1">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6E6ADC">
            <w:pPr>
              <w:pStyle w:val="BodyText"/>
              <w:rPr>
                <w:lang w:val="en-NZ"/>
              </w:rPr>
            </w:pPr>
            <w:r w:rsidRPr="006E6ADC">
              <w:t>MEA207C</w:t>
            </w:r>
          </w:p>
        </w:tc>
        <w:tc>
          <w:tcPr>
            <w:tcW w:w="6624" w:type="dxa"/>
            <w:tcBorders>
              <w:top w:val="nil"/>
              <w:left w:val="nil"/>
              <w:bottom w:val="nil"/>
              <w:right w:val="nil"/>
            </w:tcBorders>
            <w:tcMar>
              <w:top w:w="0" w:type="dxa"/>
              <w:left w:w="62" w:type="dxa"/>
              <w:bottom w:w="0" w:type="dxa"/>
              <w:right w:w="62" w:type="dxa"/>
            </w:tcMar>
          </w:tcPr>
          <w:p w:rsidR="00000000" w:rsidP="006E6ADC">
            <w:pPr>
              <w:pStyle w:val="BodyText"/>
              <w:rPr>
                <w:lang w:val="en-NZ"/>
              </w:rPr>
            </w:pPr>
            <w:r w:rsidRPr="006E6ADC">
              <w:t>Remove and install aircraft electronic system components</w:t>
            </w:r>
          </w:p>
        </w:tc>
      </w:tr>
      <w:tr w:rsidTr="00CD7DF1">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6E6ADC">
            <w:pPr>
              <w:pStyle w:val="BodyText"/>
              <w:rPr>
                <w:lang w:val="en-NZ"/>
              </w:rPr>
            </w:pPr>
            <w:r w:rsidRPr="006E6ADC">
              <w:t>MEA246C</w:t>
            </w:r>
          </w:p>
        </w:tc>
        <w:tc>
          <w:tcPr>
            <w:tcW w:w="6624" w:type="dxa"/>
            <w:tcBorders>
              <w:top w:val="nil"/>
              <w:left w:val="nil"/>
              <w:bottom w:val="nil"/>
              <w:right w:val="nil"/>
            </w:tcBorders>
            <w:tcMar>
              <w:top w:w="0" w:type="dxa"/>
              <w:left w:w="62" w:type="dxa"/>
              <w:bottom w:w="0" w:type="dxa"/>
              <w:right w:w="62" w:type="dxa"/>
            </w:tcMar>
          </w:tcPr>
          <w:p w:rsidR="00000000" w:rsidRPr="006E6ADC" w:rsidP="006E6ADC">
            <w:pPr>
              <w:pStyle w:val="BodyText"/>
            </w:pPr>
            <w:r w:rsidRPr="006E6ADC">
              <w:t>Fabricate and/or repair aircraft electrical co</w:t>
            </w:r>
            <w:r w:rsidRPr="006E6ADC">
              <w:t>mponents or parts</w:t>
            </w:r>
          </w:p>
        </w:tc>
      </w:tr>
    </w:tbl>
    <w:p w:rsidR="00000000" w:rsidRPr="006E6ADC" w:rsidP="006E6ADC">
      <w:pPr>
        <w:pStyle w:val="BodyText"/>
      </w:pPr>
    </w:p>
    <w:p w:rsidR="00000000" w:rsidRPr="006E6ADC" w:rsidP="006E6ADC">
      <w:pPr>
        <w:pStyle w:val="AllowPageBreak"/>
      </w:pPr>
    </w:p>
    <w:p w:rsidR="00000000" w:rsidRPr="006E6ADC" w:rsidP="006E6ADC">
      <w:pPr>
        <w:pStyle w:val="Heading1"/>
      </w:pPr>
      <w:bookmarkStart w:id="6" w:name="O_399424"/>
      <w:bookmarkEnd w:id="6"/>
      <w:r w:rsidRPr="006E6ADC">
        <w:t>Employability Skills Information</w:t>
      </w:r>
    </w:p>
    <w:tbl>
      <w:tblPr>
        <w:tblW w:w="0" w:type="auto"/>
        <w:tblLayout w:type="fixed"/>
        <w:tblCellMar>
          <w:left w:w="62" w:type="dxa"/>
          <w:right w:w="62" w:type="dxa"/>
        </w:tblCellMar>
        <w:tblLook w:val="0000"/>
      </w:tblPr>
      <w:tblGrid>
        <w:gridCol w:w="5720"/>
      </w:tblGrid>
      <w:tr w:rsidTr="00CD7DF1">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6E6ADC" w:rsidP="006E6ADC">
            <w:pPr>
              <w:pStyle w:val="BodyText"/>
            </w:pPr>
            <w:r w:rsidRPr="006E6ADC">
              <w:t>This unit contains employability skills.</w:t>
            </w:r>
          </w:p>
        </w:tc>
      </w:tr>
    </w:tbl>
    <w:p w:rsidR="00000000" w:rsidRPr="006E6ADC" w:rsidP="006E6ADC">
      <w:pPr>
        <w:pStyle w:val="BodyText"/>
      </w:pPr>
    </w:p>
    <w:p w:rsidR="00000000" w:rsidRPr="006E6ADC" w:rsidP="006E6ADC">
      <w:pPr>
        <w:pStyle w:val="AllowPageBreak"/>
      </w:pPr>
    </w:p>
    <w:p w:rsidR="00000000" w:rsidRPr="006E6ADC" w:rsidP="006E6ADC">
      <w:pPr>
        <w:pStyle w:val="Heading1"/>
      </w:pPr>
      <w:bookmarkStart w:id="7" w:name="O_399425"/>
      <w:bookmarkEnd w:id="7"/>
      <w:r w:rsidRPr="006E6ADC">
        <w:t>Elements and Performance Criteria Pre-Content</w:t>
      </w:r>
    </w:p>
    <w:tbl>
      <w:tblPr>
        <w:tblW w:w="9450" w:type="dxa"/>
        <w:tblLayout w:type="fixed"/>
        <w:tblCellMar>
          <w:left w:w="62" w:type="dxa"/>
          <w:right w:w="62" w:type="dxa"/>
        </w:tblCellMar>
        <w:tblLook w:val="0000"/>
      </w:tblPr>
      <w:tblGrid>
        <w:gridCol w:w="2617"/>
        <w:gridCol w:w="6833"/>
      </w:tblGrid>
      <w:tr w:rsidTr="00CD7DF1">
        <w:tblPrEx>
          <w:tblW w:w="945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t>Elements describe the essential outcomes of a unit of competency.</w:t>
            </w:r>
          </w:p>
        </w:tc>
        <w:tc>
          <w:tcPr>
            <w:tcW w:w="6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ADC" w:rsidP="006E6ADC">
            <w:pPr>
              <w:pStyle w:val="BodyText"/>
            </w:pPr>
            <w:r w:rsidRPr="006E6ADC">
              <w:t>Performance criteria describe the performance needed to demonstrate achievement of the element. Where bold italicised text is used, further information is detailed in the required skills and knowledge section and the range statement. Assessment of performa</w:t>
            </w:r>
            <w:r w:rsidRPr="006E6ADC">
              <w:t>nce is to be consistent with the evidence guide.</w:t>
            </w:r>
          </w:p>
        </w:tc>
      </w:tr>
    </w:tbl>
    <w:p w:rsidR="00000000" w:rsidRPr="006E6ADC" w:rsidP="006E6ADC">
      <w:pPr>
        <w:pStyle w:val="BodyText"/>
      </w:pPr>
    </w:p>
    <w:p w:rsidR="00000000" w:rsidRPr="006E6ADC" w:rsidP="006E6ADC">
      <w:pPr>
        <w:pStyle w:val="AllowPageBreak"/>
      </w:pPr>
    </w:p>
    <w:p w:rsidR="00000000" w:rsidRPr="006E6ADC" w:rsidP="006E6ADC">
      <w:pPr>
        <w:pStyle w:val="Heading1"/>
      </w:pPr>
      <w:bookmarkStart w:id="8" w:name="O_399426"/>
      <w:bookmarkEnd w:id="8"/>
      <w:r w:rsidRPr="006E6ADC">
        <w:t>Elements and Performance Criteria</w:t>
      </w:r>
    </w:p>
    <w:tbl>
      <w:tblPr>
        <w:tblW w:w="0" w:type="auto"/>
        <w:tblCellMar>
          <w:left w:w="62" w:type="dxa"/>
          <w:right w:w="62" w:type="dxa"/>
        </w:tblCellMar>
        <w:tblLook w:val="0000"/>
      </w:tblPr>
      <w:tblGrid>
        <w:gridCol w:w="1896"/>
        <w:gridCol w:w="7300"/>
      </w:tblGrid>
      <w:tr w:rsidTr="00CD7D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6ADC">
            <w:pPr>
              <w:pStyle w:val="List"/>
              <w:rPr>
                <w:lang w:val="en-NZ"/>
              </w:rPr>
            </w:pPr>
            <w:r w:rsidRPr="006E6ADC">
              <w:t>1.</w:t>
            </w:r>
            <w:r w:rsidRPr="006E6ADC">
              <w:tab/>
              <w:t>Inspect inertial navigation and reference systems and components</w:t>
            </w:r>
          </w:p>
        </w:tc>
        <w:tc>
          <w:tcPr>
            <w:tcW w:w="0" w:type="auto"/>
            <w:tcBorders>
              <w:top w:val="nil"/>
              <w:left w:val="nil"/>
              <w:bottom w:val="nil"/>
              <w:right w:val="nil"/>
            </w:tcBorders>
            <w:tcMar>
              <w:top w:w="0" w:type="dxa"/>
              <w:left w:w="62" w:type="dxa"/>
              <w:bottom w:w="0" w:type="dxa"/>
              <w:right w:w="62" w:type="dxa"/>
            </w:tcMar>
          </w:tcPr>
          <w:p w:rsidR="00000000" w:rsidRPr="006E6ADC" w:rsidP="006E6ADC">
            <w:pPr>
              <w:pStyle w:val="List2"/>
            </w:pPr>
            <w:r w:rsidRPr="006E6ADC">
              <w:t>1.1.</w:t>
            </w:r>
            <w:r w:rsidRPr="006E6ADC">
              <w:tab/>
            </w:r>
            <w:r w:rsidRPr="006E6ADC">
              <w:t>Isolation tags are checked and aircraft configured for safe system inspection and operation in accordance with the applicable maintenance manual</w:t>
            </w:r>
          </w:p>
          <w:p w:rsidR="00000000" w:rsidRPr="006E6ADC" w:rsidP="006E6ADC">
            <w:pPr>
              <w:pStyle w:val="List2"/>
            </w:pPr>
            <w:r w:rsidRPr="006E6ADC">
              <w:t>1.2.</w:t>
            </w:r>
            <w:r w:rsidRPr="006E6ADC">
              <w:tab/>
              <w:t xml:space="preserve">Inertial navigation and reference system components are visually or physically checked for external signs </w:t>
            </w:r>
            <w:r w:rsidRPr="006E6ADC">
              <w:t>of defects in accordance with applicable maintenance manual</w:t>
            </w:r>
          </w:p>
          <w:p w:rsidR="00000000" w:rsidP="006E6ADC">
            <w:pPr>
              <w:pStyle w:val="List2"/>
              <w:rPr>
                <w:lang w:val="en-NZ"/>
              </w:rPr>
            </w:pPr>
            <w:r w:rsidRPr="006E6ADC">
              <w:t>1.3.</w:t>
            </w:r>
            <w:r w:rsidRPr="006E6ADC">
              <w:tab/>
              <w:t>Defects are correctly identified and reported</w:t>
            </w:r>
          </w:p>
        </w:tc>
      </w:tr>
      <w:tr w:rsidTr="00CD7D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6ADC">
            <w:pPr>
              <w:pStyle w:val="List"/>
              <w:rPr>
                <w:lang w:val="en-NZ"/>
              </w:rPr>
            </w:pPr>
            <w:r w:rsidRPr="006E6ADC">
              <w:t>2.</w:t>
            </w:r>
            <w:r w:rsidRPr="006E6ADC">
              <w:tab/>
              <w:t>Test/adjust inertial navigation and reference systems and components</w:t>
            </w:r>
          </w:p>
        </w:tc>
        <w:tc>
          <w:tcPr>
            <w:tcW w:w="0" w:type="auto"/>
            <w:tcBorders>
              <w:top w:val="nil"/>
              <w:left w:val="nil"/>
              <w:bottom w:val="nil"/>
              <w:right w:val="nil"/>
            </w:tcBorders>
            <w:tcMar>
              <w:top w:w="0" w:type="dxa"/>
              <w:left w:w="62" w:type="dxa"/>
              <w:bottom w:w="0" w:type="dxa"/>
              <w:right w:w="62" w:type="dxa"/>
            </w:tcMar>
          </w:tcPr>
          <w:p w:rsidR="00000000" w:rsidRPr="006E6ADC" w:rsidP="006E6ADC">
            <w:pPr>
              <w:pStyle w:val="List2"/>
            </w:pPr>
            <w:r w:rsidRPr="006E6ADC">
              <w:t>2.1.</w:t>
            </w:r>
            <w:r w:rsidRPr="006E6ADC">
              <w:tab/>
              <w:t>Aircraft and system are prepared in accordance with applicable main</w:t>
            </w:r>
            <w:r w:rsidRPr="006E6ADC">
              <w:t>tenance manual for the application of power/system operation</w:t>
            </w:r>
          </w:p>
          <w:p w:rsidR="00000000" w:rsidRPr="006E6ADC" w:rsidP="006E6ADC">
            <w:pPr>
              <w:pStyle w:val="List2"/>
            </w:pPr>
            <w:r w:rsidRPr="006E6ADC">
              <w:t>2.2.</w:t>
            </w:r>
            <w:r w:rsidRPr="006E6ADC">
              <w:tab/>
              <w:t>Inertial navigation and reference system is functionally tested, in accordance with maintenance manual, for evidence of serviceability or malfunction</w:t>
            </w:r>
          </w:p>
          <w:p w:rsidR="00000000" w:rsidP="006E6ADC">
            <w:pPr>
              <w:pStyle w:val="List2"/>
              <w:rPr>
                <w:lang w:val="en-NZ"/>
              </w:rPr>
            </w:pPr>
            <w:r w:rsidRPr="006E6ADC">
              <w:t>2.3.</w:t>
            </w:r>
            <w:r w:rsidRPr="006E6ADC">
              <w:tab/>
              <w:t>System calibration or adjustments a</w:t>
            </w:r>
            <w:r w:rsidRPr="006E6ADC">
              <w:t>re performed in accordance with maintenance manual, as appropriate</w:t>
            </w:r>
          </w:p>
        </w:tc>
      </w:tr>
      <w:tr w:rsidTr="00CD7D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6ADC">
            <w:pPr>
              <w:pStyle w:val="List"/>
              <w:rPr>
                <w:lang w:val="en-NZ"/>
              </w:rPr>
            </w:pPr>
            <w:r w:rsidRPr="006E6ADC">
              <w:t>3.</w:t>
            </w:r>
            <w:r w:rsidRPr="006E6ADC">
              <w:tab/>
              <w:t>Prepare for troubleshooting</w:t>
            </w:r>
          </w:p>
        </w:tc>
        <w:tc>
          <w:tcPr>
            <w:tcW w:w="0" w:type="auto"/>
            <w:tcBorders>
              <w:top w:val="nil"/>
              <w:left w:val="nil"/>
              <w:bottom w:val="nil"/>
              <w:right w:val="nil"/>
            </w:tcBorders>
            <w:tcMar>
              <w:top w:w="0" w:type="dxa"/>
              <w:left w:w="62" w:type="dxa"/>
              <w:bottom w:w="0" w:type="dxa"/>
              <w:right w:w="62" w:type="dxa"/>
            </w:tcMar>
          </w:tcPr>
          <w:p w:rsidR="00000000" w:rsidP="006E6ADC">
            <w:pPr>
              <w:pStyle w:val="List2"/>
              <w:rPr>
                <w:lang w:val="en-NZ"/>
              </w:rPr>
            </w:pPr>
            <w:r w:rsidRPr="006E6ADC">
              <w:t>3.1.</w:t>
            </w:r>
            <w:r w:rsidRPr="006E6ADC">
              <w:tab/>
              <w:t>Relevant maintenance documentation and modification status, including system defect reports, where relevant, are used to identify an unserviceability</w:t>
            </w:r>
          </w:p>
        </w:tc>
      </w:tr>
      <w:tr w:rsidTr="00CD7D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6ADC">
            <w:pPr>
              <w:pStyle w:val="List"/>
              <w:rPr>
                <w:lang w:val="en-NZ"/>
              </w:rPr>
            </w:pPr>
            <w:r w:rsidRPr="006E6ADC">
              <w:t>4.</w:t>
            </w:r>
            <w:r w:rsidRPr="006E6ADC">
              <w:tab/>
              <w:t>Troubleshoot inertial navigation and reference systems</w:t>
            </w:r>
          </w:p>
        </w:tc>
        <w:tc>
          <w:tcPr>
            <w:tcW w:w="0" w:type="auto"/>
            <w:tcBorders>
              <w:top w:val="nil"/>
              <w:left w:val="nil"/>
              <w:bottom w:val="nil"/>
              <w:right w:val="nil"/>
            </w:tcBorders>
            <w:tcMar>
              <w:top w:w="0" w:type="dxa"/>
              <w:left w:w="62" w:type="dxa"/>
              <w:bottom w:w="0" w:type="dxa"/>
              <w:right w:w="62" w:type="dxa"/>
            </w:tcMar>
          </w:tcPr>
          <w:p w:rsidR="00000000" w:rsidRPr="006E6ADC" w:rsidP="006E6ADC">
            <w:pPr>
              <w:pStyle w:val="List2"/>
            </w:pPr>
            <w:r w:rsidRPr="006E6ADC">
              <w:t>4.1.</w:t>
            </w:r>
            <w:r w:rsidRPr="006E6ADC">
              <w:tab/>
              <w:t>Available information from maintenance documentation, inspection and test results is used, where necessary, to assist in fault determination</w:t>
            </w:r>
          </w:p>
          <w:p w:rsidR="00000000" w:rsidRPr="006E6ADC" w:rsidP="006E6ADC">
            <w:pPr>
              <w:pStyle w:val="List2"/>
            </w:pPr>
            <w:r w:rsidRPr="006E6ADC">
              <w:t>4.2.</w:t>
            </w:r>
            <w:r w:rsidRPr="006E6ADC">
              <w:tab/>
              <w:t>Maintenance manual fault diagnosis guides and l</w:t>
            </w:r>
            <w:r w:rsidRPr="006E6ADC">
              <w:t xml:space="preserve">ogic processes are used to ensure efficient and accurate </w:t>
            </w:r>
            <w:r w:rsidRPr="006E6ADC">
              <w:rPr>
                <w:rStyle w:val="BoldandItalics"/>
              </w:rPr>
              <w:t>troubleshooting</w:t>
            </w:r>
          </w:p>
          <w:p w:rsidR="00000000" w:rsidRPr="006E6ADC" w:rsidP="006E6ADC">
            <w:pPr>
              <w:pStyle w:val="List2"/>
            </w:pPr>
            <w:r w:rsidRPr="006E6ADC">
              <w:t>4.3.</w:t>
            </w:r>
            <w:r w:rsidRPr="006E6ADC">
              <w:tab/>
              <w:t>Specialist advice is obtained, where required, to assist with the troubleshooting process</w:t>
            </w:r>
          </w:p>
          <w:p w:rsidR="00000000" w:rsidRPr="006E6ADC" w:rsidP="006E6ADC">
            <w:pPr>
              <w:pStyle w:val="List2"/>
            </w:pPr>
            <w:r w:rsidRPr="006E6ADC">
              <w:t>4.4.</w:t>
            </w:r>
            <w:r w:rsidRPr="006E6ADC">
              <w:tab/>
            </w:r>
            <w:r w:rsidRPr="006E6ADC">
              <w:t>Inertial navigation and reference system faults are located and the causes of the faults are clearly identified and correctly recorded in maintenance documentation, where required</w:t>
            </w:r>
          </w:p>
          <w:p w:rsidR="00000000" w:rsidRPr="006E6ADC" w:rsidP="006E6ADC">
            <w:pPr>
              <w:pStyle w:val="List2"/>
            </w:pPr>
            <w:r w:rsidRPr="006E6ADC">
              <w:t>4.5.</w:t>
            </w:r>
            <w:r w:rsidRPr="006E6ADC">
              <w:tab/>
              <w:t>Rectification requirements are determined</w:t>
            </w:r>
          </w:p>
        </w:tc>
      </w:tr>
    </w:tbl>
    <w:p w:rsidR="00000000" w:rsidRPr="006E6ADC" w:rsidP="006E6ADC">
      <w:pPr>
        <w:pStyle w:val="BodyText"/>
      </w:pPr>
    </w:p>
    <w:p w:rsidR="00000000" w:rsidRPr="006E6ADC" w:rsidP="006E6ADC">
      <w:pPr>
        <w:pStyle w:val="AllowPageBreak"/>
      </w:pPr>
    </w:p>
    <w:p w:rsidR="00000000" w:rsidRPr="006E6ADC" w:rsidP="006E6ADC">
      <w:pPr>
        <w:pStyle w:val="Heading1"/>
      </w:pPr>
      <w:bookmarkStart w:id="9" w:name="O_399417"/>
      <w:bookmarkEnd w:id="9"/>
      <w:r w:rsidRPr="006E6ADC">
        <w:t>Required S</w:t>
      </w:r>
      <w:r w:rsidRPr="006E6ADC">
        <w:t>kills and Knowledge</w:t>
      </w:r>
    </w:p>
    <w:tbl>
      <w:tblPr>
        <w:tblW w:w="9450" w:type="dxa"/>
        <w:tblLayout w:type="fixed"/>
        <w:tblCellMar>
          <w:left w:w="62" w:type="dxa"/>
          <w:right w:w="62" w:type="dxa"/>
        </w:tblCellMar>
        <w:tblLook w:val="0000"/>
      </w:tblPr>
      <w:tblGrid>
        <w:gridCol w:w="9450"/>
      </w:tblGrid>
      <w:tr w:rsidTr="00CD7DF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6E6ADC">
            <w:pPr>
              <w:pStyle w:val="BodyText"/>
              <w:rPr>
                <w:lang w:val="en-NZ"/>
              </w:rPr>
            </w:pPr>
            <w:r w:rsidRPr="006E6ADC">
              <w:rPr>
                <w:rStyle w:val="SpecialBold"/>
              </w:rPr>
              <w:t>Required skills</w:t>
            </w:r>
          </w:p>
        </w:tc>
      </w:tr>
      <w:tr w:rsidTr="00CD7DF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6E6ADC" w:rsidP="006E6ADC">
            <w:pPr>
              <w:pStyle w:val="BodyText"/>
            </w:pPr>
            <w:r w:rsidRPr="006E6ADC">
              <w:t>Look for evidence that confirms skills in:</w:t>
            </w:r>
          </w:p>
          <w:p w:rsidR="00000000" w:rsidRPr="006E6ADC" w:rsidP="006E6ADC">
            <w:pPr>
              <w:pStyle w:val="ListBullet"/>
            </w:pPr>
            <w:r w:rsidRPr="006E6ADC">
              <w:t>applying relevant OHS practices</w:t>
            </w:r>
          </w:p>
          <w:p w:rsidR="00000000" w:rsidRPr="006E6ADC" w:rsidP="006E6ADC">
            <w:pPr>
              <w:pStyle w:val="ListBullet"/>
            </w:pPr>
            <w:r w:rsidRPr="006E6ADC">
              <w:t>using approved maintenance documentation and aircraft publications relating to inertial navigation and reference systems being maintained</w:t>
            </w:r>
          </w:p>
          <w:p w:rsidR="00000000" w:rsidRPr="006E6ADC" w:rsidP="006E6ADC">
            <w:pPr>
              <w:pStyle w:val="ListBullet"/>
            </w:pPr>
            <w:r w:rsidRPr="006E6ADC">
              <w:t>recognition of system and component defects/external damage, correct installation, connection of plugs, terminations, attaching hardware (including cabling/harnesses) and security in inertial navigation and reference system components</w:t>
            </w:r>
          </w:p>
          <w:p w:rsidR="00000000" w:rsidRPr="006E6ADC" w:rsidP="006E6ADC">
            <w:pPr>
              <w:pStyle w:val="ListBullet"/>
            </w:pPr>
            <w:r w:rsidRPr="006E6ADC">
              <w:t>applying logic proces</w:t>
            </w:r>
            <w:r w:rsidRPr="006E6ADC">
              <w:t>ses, take and interpret system measurements, use test equipment and appropriate wiring diagrams and manuals to isolate system malfunctions</w:t>
            </w:r>
          </w:p>
          <w:p w:rsidR="00000000" w:rsidP="006E6ADC">
            <w:pPr>
              <w:pStyle w:val="ListBullet"/>
              <w:rPr>
                <w:lang w:val="en-NZ"/>
              </w:rPr>
            </w:pPr>
            <w:r w:rsidRPr="006E6ADC">
              <w:t>performing system functional tests and checks to isolate system faults and assess post-maintenance serviceability</w:t>
            </w:r>
          </w:p>
        </w:tc>
      </w:tr>
      <w:tr w:rsidTr="00CD7DF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6E6ADC">
            <w:pPr>
              <w:pStyle w:val="BodyText"/>
              <w:rPr>
                <w:lang w:val="en-NZ"/>
              </w:rPr>
            </w:pPr>
            <w:r w:rsidRPr="006E6ADC">
              <w:rPr>
                <w:rStyle w:val="SpecialBold"/>
              </w:rPr>
              <w:t>Re</w:t>
            </w:r>
            <w:r w:rsidRPr="006E6ADC">
              <w:rPr>
                <w:rStyle w:val="SpecialBold"/>
              </w:rPr>
              <w:t>quired knowledge</w:t>
            </w:r>
          </w:p>
        </w:tc>
      </w:tr>
      <w:tr w:rsidTr="00CD7DF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6E6ADC" w:rsidP="006E6ADC">
            <w:pPr>
              <w:pStyle w:val="BodyText"/>
            </w:pPr>
            <w:r w:rsidRPr="006E6ADC">
              <w:t>Look for evidence that confirms knowledge of:</w:t>
            </w:r>
          </w:p>
          <w:p w:rsidR="00000000" w:rsidRPr="006E6ADC" w:rsidP="006E6ADC">
            <w:pPr>
              <w:pStyle w:val="ListBullet"/>
            </w:pPr>
            <w:r w:rsidRPr="006E6ADC">
              <w:t>component attachment methods</w:t>
            </w:r>
          </w:p>
          <w:p w:rsidR="00000000" w:rsidRPr="006E6ADC" w:rsidP="006E6ADC">
            <w:pPr>
              <w:pStyle w:val="ListBullet"/>
            </w:pPr>
            <w:r w:rsidRPr="006E6ADC">
              <w:t>connection of hardware</w:t>
            </w:r>
          </w:p>
          <w:p w:rsidR="00000000" w:rsidRPr="006E6ADC" w:rsidP="006E6ADC">
            <w:pPr>
              <w:pStyle w:val="ListBullet"/>
            </w:pPr>
            <w:r w:rsidRPr="006E6ADC">
              <w:t>the basic layout (block diagram level), function and operation of inertial navigation and reference systems</w:t>
            </w:r>
          </w:p>
          <w:p w:rsidR="00000000" w:rsidRPr="006E6ADC" w:rsidP="006E6ADC">
            <w:pPr>
              <w:pStyle w:val="ListBullet"/>
            </w:pPr>
            <w:r w:rsidRPr="006E6ADC">
              <w:t>the operating principles of iner</w:t>
            </w:r>
            <w:r w:rsidRPr="006E6ADC">
              <w:t>tial navigation and reference systems:</w:t>
            </w:r>
          </w:p>
          <w:p w:rsidR="00000000" w:rsidRPr="006E6ADC" w:rsidP="006E6ADC">
            <w:pPr>
              <w:pStyle w:val="ListBullet2"/>
            </w:pPr>
            <w:r w:rsidRPr="006E6ADC">
              <w:t>terminology</w:t>
            </w:r>
          </w:p>
          <w:p w:rsidR="00000000" w:rsidRPr="006E6ADC" w:rsidP="006E6ADC">
            <w:pPr>
              <w:pStyle w:val="ListBullet2"/>
            </w:pPr>
            <w:r w:rsidRPr="006E6ADC">
              <w:t>fundamental principles of inertial navigation</w:t>
            </w:r>
          </w:p>
          <w:p w:rsidR="00000000" w:rsidRPr="006E6ADC" w:rsidP="006E6ADC">
            <w:pPr>
              <w:pStyle w:val="ListBullet2"/>
            </w:pPr>
            <w:r w:rsidRPr="006E6ADC">
              <w:t>two degree of freedom systems</w:t>
            </w:r>
          </w:p>
          <w:p w:rsidR="00000000" w:rsidRPr="006E6ADC" w:rsidP="006E6ADC">
            <w:pPr>
              <w:pStyle w:val="ListBullet2"/>
            </w:pPr>
            <w:r w:rsidRPr="006E6ADC">
              <w:t>semi-analytical systems</w:t>
            </w:r>
          </w:p>
          <w:p w:rsidR="00000000" w:rsidRPr="006E6ADC" w:rsidP="006E6ADC">
            <w:pPr>
              <w:pStyle w:val="ListBullet2"/>
            </w:pPr>
            <w:r w:rsidRPr="006E6ADC">
              <w:t>strapdown systems</w:t>
            </w:r>
          </w:p>
          <w:p w:rsidR="00000000" w:rsidRPr="006E6ADC" w:rsidP="006E6ADC">
            <w:pPr>
              <w:pStyle w:val="ListBullet2"/>
            </w:pPr>
            <w:r w:rsidRPr="006E6ADC">
              <w:t>ring laser gyroscopes</w:t>
            </w:r>
          </w:p>
          <w:p w:rsidR="00000000" w:rsidRPr="006E6ADC" w:rsidP="006E6ADC">
            <w:pPr>
              <w:pStyle w:val="ListBullet"/>
            </w:pPr>
            <w:r w:rsidRPr="006E6ADC">
              <w:t>the various me</w:t>
            </w:r>
            <w:r w:rsidRPr="006E6ADC">
              <w:t>thods of navigation and how they are used by both aircraft conventional and electronic navigational instruments and systems.</w:t>
            </w:r>
          </w:p>
          <w:p w:rsidR="00000000" w:rsidRPr="006E6ADC" w:rsidP="006E6ADC">
            <w:pPr>
              <w:pStyle w:val="ListBullet"/>
            </w:pPr>
            <w:r w:rsidRPr="006E6ADC">
              <w:t>maintenance requirements and troubleshooting procedures</w:t>
            </w:r>
          </w:p>
          <w:p w:rsidR="00000000" w:rsidRPr="006E6ADC" w:rsidP="006E6ADC">
            <w:pPr>
              <w:pStyle w:val="ListBullet"/>
            </w:pPr>
            <w:r w:rsidRPr="006E6ADC">
              <w:t>relevant OHS practices</w:t>
            </w:r>
          </w:p>
          <w:p w:rsidR="00000000" w:rsidRPr="006E6ADC" w:rsidP="006E6ADC">
            <w:pPr>
              <w:pStyle w:val="ListBullet"/>
            </w:pPr>
            <w:r w:rsidRPr="006E6ADC">
              <w:t>relevant maintenance manuals</w:t>
            </w:r>
          </w:p>
          <w:p w:rsidR="00000000" w:rsidRPr="006E6ADC" w:rsidP="006E6ADC">
            <w:pPr>
              <w:pStyle w:val="ListBullet"/>
            </w:pPr>
            <w:r w:rsidRPr="006E6ADC">
              <w:t>relevant regulatory req</w:t>
            </w:r>
            <w:r w:rsidRPr="006E6ADC">
              <w:t>uirements and standard procedures</w:t>
            </w:r>
          </w:p>
        </w:tc>
      </w:tr>
    </w:tbl>
    <w:p w:rsidR="00000000" w:rsidRPr="006E6ADC" w:rsidP="006E6ADC">
      <w:pPr>
        <w:pStyle w:val="BodyText"/>
      </w:pPr>
    </w:p>
    <w:p w:rsidR="00000000" w:rsidRPr="006E6ADC" w:rsidP="006E6ADC">
      <w:pPr>
        <w:pStyle w:val="AllowPageBreak"/>
      </w:pPr>
    </w:p>
    <w:p w:rsidR="00000000" w:rsidRPr="006E6ADC" w:rsidP="006E6ADC">
      <w:pPr>
        <w:pStyle w:val="Heading1"/>
      </w:pPr>
      <w:bookmarkStart w:id="10" w:name="O_399423"/>
      <w:bookmarkEnd w:id="10"/>
      <w:r w:rsidRPr="006E6ADC">
        <w:t>Evidence Guide</w:t>
      </w:r>
    </w:p>
    <w:tbl>
      <w:tblPr>
        <w:tblW w:w="9570" w:type="dxa"/>
        <w:tblLayout w:type="fixed"/>
        <w:tblCellMar>
          <w:left w:w="62" w:type="dxa"/>
          <w:right w:w="62" w:type="dxa"/>
        </w:tblCellMar>
        <w:tblLook w:val="0000"/>
      </w:tblPr>
      <w:tblGrid>
        <w:gridCol w:w="3908"/>
        <w:gridCol w:w="5662"/>
      </w:tblGrid>
      <w:tr w:rsidTr="00CD7D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t xml:space="preserve">The Evidence Guide provides advice on assessment and must be read in conjunction with the performance criteria, required skills and knowledge, </w:t>
            </w:r>
            <w:r w:rsidRPr="006E6ADC">
              <w:t>range statement and the Assessment Guidelines for the Training Package.</w:t>
            </w:r>
          </w:p>
        </w:tc>
      </w:tr>
      <w:tr w:rsidTr="00CD7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t>A person who demonstrates competency in this unit must be able to inspect, test and troubleshoot inertial navigation and reference systems and components while</w:t>
            </w:r>
            <w:r w:rsidRPr="006E6ADC">
              <w:t xml:space="preserve"> observing all relevant safety precautions.</w:t>
            </w:r>
          </w:p>
        </w:tc>
      </w:tr>
      <w:tr w:rsidTr="00CD7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ADC" w:rsidP="006E6ADC">
            <w:pPr>
              <w:pStyle w:val="BodyText"/>
            </w:pPr>
            <w:r w:rsidRPr="006E6ADC">
              <w:t>The underlying skills inherent in this unit should be transferable across a range of inspection, testing and troublesh</w:t>
            </w:r>
            <w:r w:rsidRPr="006E6ADC">
              <w:t xml:space="preserve">ooting applications (including the timely involvement of supervisors or other trades) associated with inertial navigation and reference systems and components. It is essential that system testing procedures, cleanliness requirements and safety precautions </w:t>
            </w:r>
            <w:r w:rsidRPr="006E6ADC">
              <w:t>applicable to the system being maintained are fully observed, understood and complied with. Ability to interpret inspection procedures and specifications (allowable limits) and apply them in practice is critical.</w:t>
            </w:r>
          </w:p>
          <w:p w:rsidR="00000000" w:rsidRPr="006E6ADC" w:rsidP="006E6ADC">
            <w:pPr>
              <w:pStyle w:val="BodyText"/>
            </w:pPr>
            <w:r w:rsidRPr="006E6ADC">
              <w:t>Evidence of transferability of skills and k</w:t>
            </w:r>
            <w:r w:rsidRPr="006E6ADC">
              <w:t>nowledge related to inspection, testing and troubleshooting is essential. This is to be demonstrated through application across an inertial navigation and reference system and its components. The application of testing procedures should clearly indicate kn</w:t>
            </w:r>
            <w:r w:rsidRPr="006E6ADC">
              <w:t>owledge of system operation, the relationship of individual components and the links with other systems (if applicable) within the limits of the aircraft/system fault finding guide before undertaking any action. The work plan should take account of applica</w:t>
            </w:r>
            <w:r w:rsidRPr="006E6ADC">
              <w:t>ble safety and quality requirements in accordance with the industry and regulatory standards.</w:t>
            </w:r>
          </w:p>
          <w:p w:rsidR="00000000" w:rsidP="006E6ADC">
            <w:pPr>
              <w:pStyle w:val="BodyText"/>
              <w:rPr>
                <w:lang w:val="en-NZ"/>
              </w:rPr>
            </w:pPr>
            <w:r w:rsidRPr="006E6ADC">
              <w:t>A person cannot be assessed as competent until it can be demonstrated to the satisfaction of the workplace assessor that the relevant elements of the unit of comp</w:t>
            </w:r>
            <w:r w:rsidRPr="006E6ADC">
              <w:t>etency are being achieved under routine supervision on an inertial navigation system and at least one major system component/LRU. This shall be established via the records in the Log of Industrial Experience and Achievement or, where appropriate, an equiva</w:t>
            </w:r>
            <w:r w:rsidRPr="006E6ADC">
              <w:t>lent Industry Evidence Guide.</w:t>
            </w:r>
          </w:p>
        </w:tc>
      </w:tr>
      <w:tr w:rsidTr="00CD7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t>Competency should be assessed in the workplace or simulated workplace using tools and equipment specified in the maintenance manuals. It is also expected that general and speci</w:t>
            </w:r>
            <w:r w:rsidRPr="006E6ADC">
              <w:t>al purpose tools, test and ground support equipment would be used where appropriate.</w:t>
            </w:r>
          </w:p>
        </w:tc>
      </w:tr>
      <w:tr w:rsidTr="00CD7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p>
        </w:tc>
      </w:tr>
      <w:tr w:rsidTr="00CD7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ADC" w:rsidP="006E6ADC">
            <w:pPr>
              <w:pStyle w:val="BodyText"/>
            </w:pPr>
          </w:p>
        </w:tc>
      </w:tr>
    </w:tbl>
    <w:p w:rsidR="00000000" w:rsidRPr="006E6ADC" w:rsidP="006E6ADC">
      <w:pPr>
        <w:pStyle w:val="BodyText"/>
      </w:pPr>
    </w:p>
    <w:p w:rsidR="00000000" w:rsidRPr="006E6ADC" w:rsidP="006E6ADC">
      <w:pPr>
        <w:pStyle w:val="AllowPageBreak"/>
      </w:pPr>
    </w:p>
    <w:p w:rsidR="00000000" w:rsidRPr="006E6ADC" w:rsidP="006E6ADC">
      <w:pPr>
        <w:pStyle w:val="Heading1"/>
      </w:pPr>
      <w:bookmarkStart w:id="11" w:name="O_399418"/>
      <w:bookmarkEnd w:id="11"/>
      <w:r w:rsidRPr="006E6ADC">
        <w:t>Range Statement</w:t>
      </w:r>
    </w:p>
    <w:tbl>
      <w:tblPr>
        <w:tblW w:w="9450" w:type="dxa"/>
        <w:tblLayout w:type="fixed"/>
        <w:tblCellMar>
          <w:left w:w="62" w:type="dxa"/>
          <w:right w:w="62" w:type="dxa"/>
        </w:tblCellMar>
        <w:tblLook w:val="0000"/>
      </w:tblPr>
      <w:tblGrid>
        <w:gridCol w:w="3556"/>
        <w:gridCol w:w="5894"/>
      </w:tblGrid>
      <w:tr w:rsidTr="00CD7DF1">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t>The range statement relates to the unit of competency as a whole. It allows for different work environments and situations that may affect performance. Bold italicised wording, if used in the performance criteria, is detailed below. Essential operating con</w:t>
            </w:r>
            <w:r w:rsidRPr="006E6ADC">
              <w:t>ditions that may be present with training and assessment (depending on the work situation, needs of the candidate, accessibility of the item, and local industry and regional contexts) may also be included.</w:t>
            </w:r>
          </w:p>
        </w:tc>
      </w:tr>
      <w:tr w:rsidTr="00CD7DF1">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rPr>
                <w:rStyle w:val="SpecialBold"/>
              </w:rPr>
              <w:t>Troubleshooting</w:t>
            </w:r>
            <w:r w:rsidRPr="006E6ADC">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t>Troubleshooting involves the us</w:t>
            </w:r>
            <w:r w:rsidRPr="006E6ADC">
              <w:t>e of fault finding charts or similar, to line replacement level</w:t>
            </w:r>
          </w:p>
        </w:tc>
      </w:tr>
      <w:tr w:rsidTr="00CD7DF1">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rPr>
                <w:rStyle w:val="SpecialBold"/>
              </w:rPr>
              <w:t>Application</w:t>
            </w:r>
            <w:r w:rsidRPr="006E6ADC">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ADC" w:rsidP="006E6ADC">
            <w:pPr>
              <w:pStyle w:val="BodyText"/>
            </w:pPr>
            <w:r w:rsidRPr="006E6ADC">
              <w:t>Application of this unit may relate to:</w:t>
            </w:r>
          </w:p>
          <w:p w:rsidR="00000000" w:rsidRPr="006E6ADC" w:rsidP="006E6ADC">
            <w:pPr>
              <w:pStyle w:val="ListBullet"/>
            </w:pPr>
            <w:r w:rsidRPr="006E6ADC">
              <w:t>scheduled or unscheduled maintenance activities</w:t>
            </w:r>
          </w:p>
          <w:p w:rsidR="00000000" w:rsidP="006E6ADC">
            <w:pPr>
              <w:pStyle w:val="ListBullet"/>
              <w:rPr>
                <w:lang w:val="en-NZ"/>
              </w:rPr>
            </w:pPr>
            <w:r w:rsidRPr="006E6ADC">
              <w:t>individual or team-related activities</w:t>
            </w:r>
          </w:p>
        </w:tc>
      </w:tr>
      <w:tr w:rsidTr="00CD7DF1">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ADC">
            <w:pPr>
              <w:pStyle w:val="BodyText"/>
              <w:rPr>
                <w:lang w:val="en-NZ"/>
              </w:rPr>
            </w:pPr>
            <w:r w:rsidRPr="006E6ADC">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ADC" w:rsidP="006E6ADC">
            <w:pPr>
              <w:pStyle w:val="BodyText"/>
            </w:pPr>
            <w:r w:rsidRPr="006E6ADC">
              <w:t>Refer to industry standard procedures specified by manufacturers, regulatory authorities or the enterprise</w:t>
            </w:r>
          </w:p>
        </w:tc>
      </w:tr>
    </w:tbl>
    <w:p w:rsidR="00CD7DF1" w:rsidP="006E6ADC">
      <w:pPr>
        <w:pStyle w:val="BodyText"/>
      </w:pPr>
    </w:p>
    <w:p w:rsidR="00CD7DF1" w:rsidP="006E6ADC">
      <w:pPr>
        <w:pStyle w:val="BodyText"/>
      </w:pPr>
    </w:p>
    <w:p w:rsidR="00000000" w:rsidRPr="006E6ADC" w:rsidP="006E6ADC">
      <w:pPr>
        <w:pStyle w:val="Heading1"/>
      </w:pPr>
      <w:bookmarkStart w:id="12" w:name="O_399415"/>
      <w:bookmarkEnd w:id="12"/>
      <w:r w:rsidRPr="006E6ADC">
        <w:t>Unit Sector(s)</w:t>
      </w:r>
    </w:p>
    <w:p w:rsidR="00000000" w:rsidRPr="006E6ADC" w:rsidP="006E6ADC">
      <w:pPr>
        <w:pStyle w:val="BodyText"/>
      </w:pPr>
      <w:r w:rsidRPr="006E6ADC">
        <w:t>Aviation maintenance</w:t>
      </w:r>
    </w:p>
    <w:p w:rsidR="00000000" w:rsidRPr="006E6ADC" w:rsidP="006E6ADC">
      <w:pPr>
        <w:pStyle w:val="AllowPageBreak"/>
      </w:pPr>
    </w:p>
    <w:p w:rsidR="00000000" w:rsidRPr="006E6ADC" w:rsidP="006E6ADC">
      <w:pPr>
        <w:pStyle w:val="Heading1"/>
      </w:pPr>
      <w:bookmarkStart w:id="13" w:name="O_399428"/>
      <w:bookmarkEnd w:id="13"/>
      <w:r w:rsidRPr="006E6ADC">
        <w:t>Competency field</w:t>
      </w:r>
    </w:p>
    <w:p w:rsidR="00000000" w:rsidRPr="006E6ADC" w:rsidP="006E6ADC">
      <w:pPr>
        <w:pStyle w:val="Heading1"/>
      </w:pPr>
      <w:bookmarkStart w:id="14" w:name="O_399427"/>
      <w:bookmarkEnd w:id="14"/>
      <w:r w:rsidRPr="006E6ADC">
        <w:t>Co-requisite units</w:t>
      </w:r>
    </w:p>
    <w:p w:rsidR="00000000" w:rsidRPr="006E6ADC" w:rsidP="006E6ADC">
      <w:pPr>
        <w:pStyle w:val="BodyText"/>
      </w:pPr>
      <w:r w:rsidRPr="006E6ADC">
        <w:t>Not applicable</w:t>
      </w:r>
    </w:p>
    <w:p w:rsidR="00000000" w:rsidRPr="006E6ADC" w:rsidP="006E6ADC"/>
    <w:sectPr w:rsidSect="006E6A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DF1" w:rsidP="00CD7D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F1" w:rsidP="006E6A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7DF1" w:rsidP="006E6A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D7DF1" w:rsidP="006E6A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ADC" w:rsidRPr="00CD7DF1" w:rsidP="00CD7D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F1" w:rsidRPr="002D2AF8" w:rsidP="006E6ADC">
    <w:pPr>
      <w:pStyle w:val="Header"/>
      <w:framePr w:wrap="around"/>
    </w:pPr>
    <w:r>
      <w:fldChar w:fldCharType="begin"/>
    </w:r>
    <w:r>
      <w:instrText xml:space="preserve"> TITLE   \* MERGEFORMAT </w:instrText>
    </w:r>
    <w:r>
      <w:fldChar w:fldCharType="separate"/>
    </w:r>
    <w:r>
      <w:t>MEA233C Inspect, test and troubleshoot aircraft inertial navigation and reference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D7DF1" w:rsidP="006E6A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1A4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C8F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305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A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ADC"/>
    <w:pPr>
      <w:spacing w:before="360" w:after="60"/>
      <w:outlineLvl w:val="0"/>
    </w:pPr>
    <w:rPr>
      <w:sz w:val="32"/>
    </w:rPr>
  </w:style>
  <w:style w:type="paragraph" w:styleId="Heading2">
    <w:name w:val="heading 2"/>
    <w:basedOn w:val="HeadingBase"/>
    <w:next w:val="BodyText"/>
    <w:link w:val="Heading2Char"/>
    <w:qFormat/>
    <w:rsid w:val="006E6ADC"/>
    <w:pPr>
      <w:keepLines/>
      <w:spacing w:before="240" w:after="120"/>
      <w:outlineLvl w:val="1"/>
    </w:pPr>
    <w:rPr>
      <w:sz w:val="28"/>
      <w:szCs w:val="40"/>
    </w:rPr>
  </w:style>
  <w:style w:type="paragraph" w:styleId="Heading3">
    <w:name w:val="heading 3"/>
    <w:basedOn w:val="HeadingBase"/>
    <w:next w:val="BodyText"/>
    <w:link w:val="Heading3Char"/>
    <w:qFormat/>
    <w:rsid w:val="006E6ADC"/>
    <w:pPr>
      <w:spacing w:before="180" w:after="120"/>
      <w:outlineLvl w:val="2"/>
    </w:pPr>
    <w:rPr>
      <w:spacing w:val="-10"/>
      <w:kern w:val="32"/>
    </w:rPr>
  </w:style>
  <w:style w:type="paragraph" w:styleId="Heading4">
    <w:name w:val="heading 4"/>
    <w:basedOn w:val="HeadingBase"/>
    <w:next w:val="BodyText"/>
    <w:link w:val="Heading4Char"/>
    <w:qFormat/>
    <w:rsid w:val="006E6ADC"/>
    <w:pPr>
      <w:spacing w:before="160" w:after="120"/>
      <w:outlineLvl w:val="3"/>
    </w:pPr>
    <w:rPr>
      <w:sz w:val="22"/>
    </w:rPr>
  </w:style>
  <w:style w:type="paragraph" w:styleId="Heading5">
    <w:name w:val="heading 5"/>
    <w:basedOn w:val="HeadingBase"/>
    <w:next w:val="Normal"/>
    <w:link w:val="Heading5Char"/>
    <w:qFormat/>
    <w:rsid w:val="006E6ADC"/>
    <w:pPr>
      <w:spacing w:before="80"/>
      <w:outlineLvl w:val="4"/>
    </w:pPr>
    <w:rPr>
      <w:color w:val="918585"/>
      <w:sz w:val="20"/>
    </w:rPr>
  </w:style>
  <w:style w:type="paragraph" w:styleId="Heading6">
    <w:name w:val="heading 6"/>
    <w:basedOn w:val="HeadingBase"/>
    <w:next w:val="Normal"/>
    <w:link w:val="Heading6Char"/>
    <w:qFormat/>
    <w:rsid w:val="006E6ADC"/>
    <w:pPr>
      <w:spacing w:before="60"/>
      <w:outlineLvl w:val="5"/>
    </w:pPr>
    <w:rPr>
      <w:color w:val="918585"/>
      <w:sz w:val="20"/>
    </w:rPr>
  </w:style>
  <w:style w:type="paragraph" w:styleId="Heading7">
    <w:name w:val="heading 7"/>
    <w:basedOn w:val="Normal"/>
    <w:next w:val="Normal"/>
    <w:link w:val="Heading7Char"/>
    <w:qFormat/>
    <w:rsid w:val="006E6ADC"/>
    <w:pPr>
      <w:ind w:left="720"/>
      <w:outlineLvl w:val="6"/>
    </w:pPr>
    <w:rPr>
      <w:i/>
    </w:rPr>
  </w:style>
  <w:style w:type="paragraph" w:styleId="Heading8">
    <w:name w:val="heading 8"/>
    <w:basedOn w:val="Normal"/>
    <w:next w:val="Normal"/>
    <w:link w:val="Heading8Char"/>
    <w:qFormat/>
    <w:rsid w:val="006E6ADC"/>
    <w:pPr>
      <w:ind w:left="720"/>
      <w:outlineLvl w:val="7"/>
    </w:pPr>
    <w:rPr>
      <w:i/>
    </w:rPr>
  </w:style>
  <w:style w:type="paragraph" w:styleId="Heading9">
    <w:name w:val="heading 9"/>
    <w:basedOn w:val="Normal"/>
    <w:next w:val="Normal"/>
    <w:link w:val="Heading9Char"/>
    <w:qFormat/>
    <w:rsid w:val="006E6ADC"/>
    <w:pPr>
      <w:ind w:left="720"/>
      <w:outlineLvl w:val="8"/>
    </w:pPr>
    <w:rPr>
      <w:i/>
    </w:rPr>
  </w:style>
  <w:style w:type="character" w:default="1" w:styleId="DefaultParagraphFont">
    <w:name w:val="Default Paragraph Font"/>
    <w:uiPriority w:val="1"/>
    <w:unhideWhenUsed/>
    <w:rsid w:val="006E6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ADC"/>
  </w:style>
  <w:style w:type="character" w:customStyle="1" w:styleId="Heading1Char">
    <w:name w:val="Heading 1 Char"/>
    <w:basedOn w:val="DefaultParagraphFont"/>
    <w:link w:val="Heading1"/>
    <w:rsid w:val="006E6ADC"/>
    <w:rPr>
      <w:rFonts w:ascii="Times New Roman" w:eastAsia="Times New Roman" w:hAnsi="Times New Roman" w:cs="Times New Roman"/>
      <w:b/>
      <w:sz w:val="32"/>
      <w:szCs w:val="20"/>
      <w:lang w:eastAsia="en-US"/>
    </w:rPr>
  </w:style>
  <w:style w:type="paragraph" w:styleId="BodyText">
    <w:name w:val="Body Text"/>
    <w:basedOn w:val="Normal"/>
    <w:link w:val="BodyTextChar"/>
    <w:rsid w:val="006E6A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6ADC"/>
    <w:rPr>
      <w:rFonts w:ascii="Times New Roman" w:eastAsia="Times New Roman" w:hAnsi="Times New Roman" w:cs="Times New Roman"/>
      <w:sz w:val="24"/>
      <w:lang w:eastAsia="en-US"/>
    </w:rPr>
  </w:style>
  <w:style w:type="paragraph" w:styleId="Footer">
    <w:name w:val="footer"/>
    <w:basedOn w:val="Normal"/>
    <w:link w:val="FooterChar"/>
    <w:rsid w:val="006E6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ADC"/>
    <w:rPr>
      <w:rFonts w:ascii="Times New Roman" w:eastAsia="Times New Roman" w:hAnsi="Times New Roman" w:cs="Times New Roman"/>
      <w:sz w:val="16"/>
      <w:lang w:eastAsia="en-US"/>
    </w:rPr>
  </w:style>
  <w:style w:type="paragraph" w:styleId="List">
    <w:name w:val="List"/>
    <w:basedOn w:val="BodyText"/>
    <w:next w:val="BodyText"/>
    <w:rsid w:val="006E6ADC"/>
    <w:pPr>
      <w:tabs>
        <w:tab w:val="left" w:pos="340"/>
      </w:tabs>
      <w:spacing w:before="60" w:after="60"/>
      <w:ind w:left="340" w:hanging="340"/>
    </w:pPr>
  </w:style>
  <w:style w:type="paragraph" w:styleId="ListBullet">
    <w:name w:val="List Bullet"/>
    <w:basedOn w:val="List"/>
    <w:rsid w:val="006E6ADC"/>
    <w:pPr>
      <w:numPr>
        <w:numId w:val="13"/>
      </w:numPr>
      <w:tabs>
        <w:tab w:val="clear" w:pos="340"/>
      </w:tabs>
      <w:spacing w:before="40" w:after="40"/>
    </w:pPr>
  </w:style>
  <w:style w:type="character" w:customStyle="1" w:styleId="SpecialBold">
    <w:name w:val="Special Bold"/>
    <w:basedOn w:val="DefaultParagraphFont"/>
    <w:rsid w:val="006E6ADC"/>
    <w:rPr>
      <w:b/>
      <w:spacing w:val="0"/>
    </w:rPr>
  </w:style>
  <w:style w:type="paragraph" w:styleId="ListBullet2">
    <w:name w:val="List Bullet 2"/>
    <w:basedOn w:val="List2"/>
    <w:rsid w:val="006E6ADC"/>
    <w:pPr>
      <w:numPr>
        <w:numId w:val="14"/>
      </w:numPr>
      <w:tabs>
        <w:tab w:val="clear" w:pos="680"/>
      </w:tabs>
    </w:pPr>
  </w:style>
  <w:style w:type="paragraph" w:customStyle="1" w:styleId="SuperHeading">
    <w:name w:val="SuperHeading"/>
    <w:basedOn w:val="Normal"/>
    <w:rsid w:val="006E6ADC"/>
    <w:pPr>
      <w:spacing w:before="240" w:after="120"/>
      <w:outlineLvl w:val="0"/>
    </w:pPr>
    <w:rPr>
      <w:rFonts w:ascii="Times New Roman" w:hAnsi="Times New Roman"/>
      <w:b/>
      <w:sz w:val="28"/>
    </w:rPr>
  </w:style>
  <w:style w:type="paragraph" w:customStyle="1" w:styleId="AllowPageBreak">
    <w:name w:val="AllowPageBreak"/>
    <w:rsid w:val="006E6A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6ADC"/>
    <w:pPr>
      <w:tabs>
        <w:tab w:val="left" w:pos="680"/>
      </w:tabs>
      <w:spacing w:before="60" w:after="60"/>
      <w:ind w:left="680" w:hanging="340"/>
    </w:pPr>
  </w:style>
  <w:style w:type="character" w:customStyle="1" w:styleId="BoldandItalics">
    <w:name w:val="Bold and Italics"/>
    <w:qFormat/>
    <w:rsid w:val="006E6ADC"/>
    <w:rPr>
      <w:b/>
      <w:i/>
      <w:u w:val="none"/>
    </w:rPr>
  </w:style>
  <w:style w:type="character" w:customStyle="1" w:styleId="Heading2Char">
    <w:name w:val="Heading 2 Char"/>
    <w:basedOn w:val="DefaultParagraphFont"/>
    <w:link w:val="Heading2"/>
    <w:rsid w:val="006E6A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A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A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A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A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A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ADC"/>
    <w:rPr>
      <w:rFonts w:ascii="Courier New" w:eastAsia="Times New Roman" w:hAnsi="Courier New" w:cs="Times New Roman"/>
      <w:i/>
      <w:szCs w:val="20"/>
      <w:lang w:eastAsia="en-US"/>
    </w:rPr>
  </w:style>
  <w:style w:type="paragraph" w:customStyle="1" w:styleId="HeadingBase">
    <w:name w:val="Heading Base"/>
    <w:rsid w:val="006E6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ADC"/>
    <w:pPr>
      <w:tabs>
        <w:tab w:val="right" w:leader="dot" w:pos="9072"/>
      </w:tabs>
      <w:ind w:left="567"/>
    </w:pPr>
    <w:rPr>
      <w:szCs w:val="22"/>
    </w:rPr>
  </w:style>
  <w:style w:type="paragraph" w:customStyle="1" w:styleId="TOCBase">
    <w:name w:val="TOC Base"/>
    <w:rsid w:val="006E6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ADC"/>
    <w:pPr>
      <w:tabs>
        <w:tab w:val="right" w:leader="dot" w:pos="9072"/>
      </w:tabs>
      <w:spacing w:before="40" w:after="40"/>
      <w:ind w:left="284"/>
    </w:pPr>
    <w:rPr>
      <w:rFonts w:ascii="Times New Roman" w:hAnsi="Times New Roman"/>
    </w:rPr>
  </w:style>
  <w:style w:type="paragraph" w:styleId="TOC1">
    <w:name w:val="toc 1"/>
    <w:basedOn w:val="TOCBase"/>
    <w:next w:val="Normal"/>
    <w:rsid w:val="006E6A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6ADC"/>
    <w:pPr>
      <w:spacing w:before="5040"/>
      <w:jc w:val="center"/>
    </w:pPr>
    <w:rPr>
      <w:sz w:val="48"/>
      <w:szCs w:val="72"/>
      <w:lang w:val="en-US"/>
    </w:rPr>
  </w:style>
  <w:style w:type="character" w:customStyle="1" w:styleId="TitleChar">
    <w:name w:val="Title Char"/>
    <w:basedOn w:val="DefaultParagraphFont"/>
    <w:link w:val="Title"/>
    <w:rsid w:val="006E6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ADC"/>
    <w:pPr>
      <w:tabs>
        <w:tab w:val="left" w:pos="3600"/>
        <w:tab w:val="left" w:pos="3958"/>
      </w:tabs>
    </w:pPr>
  </w:style>
  <w:style w:type="paragraph" w:customStyle="1" w:styleId="Note">
    <w:name w:val="Note"/>
    <w:basedOn w:val="BodyText"/>
    <w:rsid w:val="006E6A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ADC"/>
    <w:pPr>
      <w:framePr w:wrap="auto" w:hAnchor="text" w:y="6049"/>
    </w:pPr>
    <w:rPr>
      <w:color w:val="000000"/>
      <w:sz w:val="40"/>
    </w:rPr>
  </w:style>
  <w:style w:type="paragraph" w:customStyle="1" w:styleId="TOCTitle">
    <w:name w:val="TOCTitle"/>
    <w:basedOn w:val="Heading1"/>
    <w:rsid w:val="006E6ADC"/>
    <w:pPr>
      <w:spacing w:after="240"/>
      <w:jc w:val="center"/>
      <w:outlineLvl w:val="9"/>
    </w:pPr>
    <w:rPr>
      <w:caps/>
    </w:rPr>
  </w:style>
  <w:style w:type="paragraph" w:customStyle="1" w:styleId="Version">
    <w:name w:val="Version"/>
    <w:rsid w:val="006E6A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ADC"/>
    <w:pPr>
      <w:keepNext w:val="0"/>
      <w:tabs>
        <w:tab w:val="right" w:pos="4176"/>
      </w:tabs>
      <w:ind w:left="198" w:hanging="198"/>
    </w:pPr>
    <w:rPr>
      <w:rFonts w:ascii="Garamond" w:hAnsi="Garamond"/>
    </w:rPr>
  </w:style>
  <w:style w:type="paragraph" w:styleId="IndexHeading">
    <w:name w:val="index heading"/>
    <w:basedOn w:val="Normal"/>
    <w:next w:val="Index1"/>
    <w:semiHidden/>
    <w:rsid w:val="006E6ADC"/>
    <w:pPr>
      <w:spacing w:before="120" w:after="120"/>
    </w:pPr>
    <w:rPr>
      <w:rFonts w:ascii="Arial" w:hAnsi="Arial"/>
      <w:b/>
      <w:color w:val="918585"/>
      <w:sz w:val="24"/>
    </w:rPr>
  </w:style>
  <w:style w:type="paragraph" w:styleId="Header">
    <w:name w:val="header"/>
    <w:basedOn w:val="Normal"/>
    <w:link w:val="HeaderChar"/>
    <w:rsid w:val="006E6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ADC"/>
    <w:rPr>
      <w:rFonts w:ascii="Times New Roman" w:eastAsia="Times New Roman" w:hAnsi="Times New Roman" w:cs="Times New Roman"/>
      <w:sz w:val="16"/>
      <w:szCs w:val="20"/>
      <w:lang w:val="en-GB" w:eastAsia="en-US"/>
    </w:rPr>
  </w:style>
  <w:style w:type="paragraph" w:customStyle="1" w:styleId="Chapter">
    <w:name w:val="Chapter"/>
    <w:basedOn w:val="Normal"/>
    <w:rsid w:val="006E6ADC"/>
    <w:pPr>
      <w:spacing w:before="240"/>
    </w:pPr>
    <w:rPr>
      <w:rFonts w:ascii="Times New Roman" w:hAnsi="Times New Roman"/>
      <w:smallCaps/>
      <w:spacing w:val="80"/>
      <w:sz w:val="28"/>
    </w:rPr>
  </w:style>
  <w:style w:type="paragraph" w:customStyle="1" w:styleId="InChapter">
    <w:name w:val="InChapter"/>
    <w:basedOn w:val="Heading3"/>
    <w:rsid w:val="006E6ADC"/>
    <w:pPr>
      <w:spacing w:after="240"/>
      <w:outlineLvl w:val="9"/>
    </w:pPr>
    <w:rPr>
      <w:noProof/>
    </w:rPr>
  </w:style>
  <w:style w:type="paragraph" w:styleId="Index2">
    <w:name w:val="index 2"/>
    <w:basedOn w:val="Normal"/>
    <w:next w:val="Normal"/>
    <w:semiHidden/>
    <w:rsid w:val="006E6ADC"/>
    <w:pPr>
      <w:tabs>
        <w:tab w:val="right" w:pos="4176"/>
      </w:tabs>
      <w:ind w:left="568" w:hanging="284"/>
    </w:pPr>
    <w:rPr>
      <w:rFonts w:ascii="Garamond" w:hAnsi="Garamond"/>
    </w:rPr>
  </w:style>
  <w:style w:type="paragraph" w:customStyle="1" w:styleId="Byline">
    <w:name w:val="Byline"/>
    <w:rsid w:val="006E6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ADC"/>
    <w:pPr>
      <w:tabs>
        <w:tab w:val="clear" w:pos="3600"/>
        <w:tab w:val="clear" w:pos="3958"/>
      </w:tabs>
      <w:jc w:val="right"/>
    </w:pPr>
  </w:style>
  <w:style w:type="character" w:styleId="Emphasis">
    <w:name w:val="Emphasis"/>
    <w:basedOn w:val="DefaultParagraphFont"/>
    <w:qFormat/>
    <w:rsid w:val="006E6ADC"/>
    <w:rPr>
      <w:i/>
    </w:rPr>
  </w:style>
  <w:style w:type="paragraph" w:styleId="Caption">
    <w:name w:val="caption"/>
    <w:basedOn w:val="BodyText"/>
    <w:next w:val="Normal"/>
    <w:qFormat/>
    <w:rsid w:val="006E6ADC"/>
    <w:pPr>
      <w:framePr w:w="2268" w:hSpace="181" w:vSpace="181" w:wrap="around" w:vAnchor="text" w:hAnchor="page" w:x="1135" w:y="285" w:anchorLock="1"/>
    </w:pPr>
    <w:rPr>
      <w:i/>
    </w:rPr>
  </w:style>
  <w:style w:type="paragraph" w:customStyle="1" w:styleId="MiniTOCTitle">
    <w:name w:val="MiniTOCTitle"/>
    <w:basedOn w:val="Heading4"/>
    <w:rsid w:val="006E6ADC"/>
    <w:pPr>
      <w:spacing w:before="240"/>
      <w:outlineLvl w:val="9"/>
    </w:pPr>
    <w:rPr>
      <w:noProof/>
      <w:sz w:val="24"/>
    </w:rPr>
  </w:style>
  <w:style w:type="paragraph" w:customStyle="1" w:styleId="MiniTOCItem">
    <w:name w:val="MiniTOCItem"/>
    <w:basedOn w:val="ListBullet"/>
    <w:rsid w:val="006E6ADC"/>
    <w:pPr>
      <w:numPr>
        <w:numId w:val="0"/>
      </w:numPr>
      <w:tabs>
        <w:tab w:val="right" w:leader="dot" w:pos="6521"/>
      </w:tabs>
      <w:spacing w:before="0" w:after="0"/>
    </w:pPr>
  </w:style>
  <w:style w:type="paragraph" w:customStyle="1" w:styleId="TOFTitle">
    <w:name w:val="TOFTitle"/>
    <w:basedOn w:val="TOCTitle"/>
    <w:rsid w:val="006E6ADC"/>
  </w:style>
  <w:style w:type="paragraph" w:styleId="TableofFigures">
    <w:name w:val="table of figures"/>
    <w:basedOn w:val="Normal"/>
    <w:next w:val="Normal"/>
    <w:semiHidden/>
    <w:rsid w:val="006E6ADC"/>
    <w:pPr>
      <w:tabs>
        <w:tab w:val="right" w:leader="dot" w:pos="9072"/>
      </w:tabs>
      <w:ind w:left="970" w:hanging="403"/>
    </w:pPr>
    <w:rPr>
      <w:rFonts w:ascii="Times New Roman" w:hAnsi="Times New Roman"/>
      <w:b/>
    </w:rPr>
  </w:style>
  <w:style w:type="paragraph" w:styleId="ListNumber">
    <w:name w:val="List Number"/>
    <w:basedOn w:val="List"/>
    <w:rsid w:val="006E6ADC"/>
    <w:pPr>
      <w:numPr>
        <w:numId w:val="11"/>
      </w:numPr>
    </w:pPr>
  </w:style>
  <w:style w:type="character" w:customStyle="1" w:styleId="WingdingSymbols">
    <w:name w:val="Wingding Symbols"/>
    <w:rsid w:val="006E6ADC"/>
    <w:rPr>
      <w:rFonts w:ascii="Wingdings" w:hAnsi="Wingdings"/>
    </w:rPr>
  </w:style>
  <w:style w:type="paragraph" w:customStyle="1" w:styleId="TableHeading">
    <w:name w:val="Table Heading"/>
    <w:basedOn w:val="HeadingBase"/>
    <w:rsid w:val="006E6ADC"/>
    <w:pPr>
      <w:keepLines/>
      <w:pBdr>
        <w:bottom w:val="single" w:sz="6" w:space="1" w:color="918585"/>
      </w:pBdr>
      <w:spacing w:before="240"/>
    </w:pPr>
  </w:style>
  <w:style w:type="character" w:customStyle="1" w:styleId="HotSpot">
    <w:name w:val="HotSpot"/>
    <w:rsid w:val="006E6ADC"/>
    <w:rPr>
      <w:color w:val="0033CC"/>
      <w:u w:val="none"/>
    </w:rPr>
  </w:style>
  <w:style w:type="paragraph" w:customStyle="1" w:styleId="BodyTextRight">
    <w:name w:val="Body Text Right"/>
    <w:basedOn w:val="BodyText"/>
    <w:rsid w:val="006E6ADC"/>
    <w:pPr>
      <w:spacing w:before="0" w:after="0"/>
      <w:jc w:val="right"/>
    </w:pPr>
  </w:style>
  <w:style w:type="paragraph" w:styleId="Index3">
    <w:name w:val="index 3"/>
    <w:basedOn w:val="ListNumber2"/>
    <w:next w:val="Normal"/>
    <w:semiHidden/>
    <w:rsid w:val="006E6ADC"/>
    <w:pPr>
      <w:numPr>
        <w:numId w:val="0"/>
      </w:numPr>
      <w:tabs>
        <w:tab w:val="right" w:leader="dot" w:pos="4176"/>
      </w:tabs>
    </w:pPr>
  </w:style>
  <w:style w:type="paragraph" w:styleId="ListNumber2">
    <w:name w:val="List Number 2"/>
    <w:basedOn w:val="List2"/>
    <w:rsid w:val="006E6ADC"/>
    <w:pPr>
      <w:numPr>
        <w:numId w:val="10"/>
      </w:numPr>
      <w:tabs>
        <w:tab w:val="clear" w:pos="1060"/>
      </w:tabs>
    </w:pPr>
  </w:style>
  <w:style w:type="paragraph" w:customStyle="1" w:styleId="MarginNote">
    <w:name w:val="Margin Note"/>
    <w:basedOn w:val="BodyText"/>
    <w:rsid w:val="006E6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A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ADC"/>
    <w:rPr>
      <w:sz w:val="32"/>
    </w:rPr>
  </w:style>
  <w:style w:type="paragraph" w:customStyle="1" w:styleId="HeadingProcedure">
    <w:name w:val="Heading Procedure"/>
    <w:basedOn w:val="HeadingBase"/>
    <w:next w:val="Normal"/>
    <w:rsid w:val="006E6ADC"/>
    <w:pPr>
      <w:tabs>
        <w:tab w:val="left" w:pos="0"/>
      </w:tabs>
      <w:spacing w:before="120" w:after="60"/>
    </w:pPr>
    <w:rPr>
      <w:i/>
      <w:color w:val="918585"/>
      <w:sz w:val="22"/>
    </w:rPr>
  </w:style>
  <w:style w:type="paragraph" w:customStyle="1" w:styleId="TableBodyText">
    <w:name w:val="Table Body Text"/>
    <w:basedOn w:val="BodyText"/>
    <w:rsid w:val="006E6ADC"/>
    <w:pPr>
      <w:spacing w:before="60" w:after="60"/>
    </w:pPr>
  </w:style>
  <w:style w:type="paragraph" w:styleId="ListContinue">
    <w:name w:val="List Continue"/>
    <w:basedOn w:val="List"/>
    <w:rsid w:val="006E6ADC"/>
    <w:pPr>
      <w:ind w:firstLine="0"/>
    </w:pPr>
  </w:style>
  <w:style w:type="paragraph" w:customStyle="1" w:styleId="ListNote">
    <w:name w:val="List Note"/>
    <w:basedOn w:val="List"/>
    <w:rsid w:val="006E6ADC"/>
    <w:pPr>
      <w:pBdr>
        <w:top w:val="single" w:sz="6" w:space="2" w:color="918585"/>
        <w:bottom w:val="single" w:sz="6" w:space="2" w:color="918585"/>
      </w:pBdr>
      <w:tabs>
        <w:tab w:val="left" w:pos="1021"/>
      </w:tabs>
      <w:ind w:firstLine="0"/>
    </w:pPr>
  </w:style>
  <w:style w:type="paragraph" w:customStyle="1" w:styleId="Warning">
    <w:name w:val="Warning"/>
    <w:basedOn w:val="BodyText"/>
    <w:rsid w:val="006E6ADC"/>
    <w:pPr>
      <w:shd w:val="clear" w:color="auto" w:fill="D9D9D9"/>
      <w:tabs>
        <w:tab w:val="left" w:pos="992"/>
      </w:tabs>
      <w:ind w:left="119" w:right="119"/>
    </w:pPr>
    <w:rPr>
      <w:sz w:val="20"/>
    </w:rPr>
  </w:style>
  <w:style w:type="paragraph" w:customStyle="1" w:styleId="MarginIcons">
    <w:name w:val="Margin Icons"/>
    <w:basedOn w:val="BodyText"/>
    <w:rsid w:val="006E6A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ADC"/>
    <w:rPr>
      <w:rFonts w:ascii="Courier New" w:hAnsi="Courier New"/>
    </w:rPr>
  </w:style>
  <w:style w:type="paragraph" w:customStyle="1" w:styleId="NoteBullet">
    <w:name w:val="Note Bullet"/>
    <w:basedOn w:val="Note"/>
    <w:rsid w:val="006E6ADC"/>
    <w:pPr>
      <w:tabs>
        <w:tab w:val="clear" w:pos="680"/>
      </w:tabs>
      <w:spacing w:before="60" w:after="60"/>
    </w:pPr>
  </w:style>
  <w:style w:type="paragraph" w:customStyle="1" w:styleId="SubHeading2">
    <w:name w:val="SubHeading2"/>
    <w:basedOn w:val="HeadingBase"/>
    <w:rsid w:val="006E6ADC"/>
    <w:pPr>
      <w:spacing w:before="240" w:after="60"/>
    </w:pPr>
    <w:rPr>
      <w:sz w:val="20"/>
    </w:rPr>
  </w:style>
  <w:style w:type="paragraph" w:customStyle="1" w:styleId="SubHeading1">
    <w:name w:val="SubHeading1"/>
    <w:basedOn w:val="HeadingBase"/>
    <w:rsid w:val="006E6ADC"/>
    <w:pPr>
      <w:spacing w:before="240" w:after="60"/>
    </w:pPr>
    <w:rPr>
      <w:color w:val="918585"/>
      <w:sz w:val="22"/>
    </w:rPr>
  </w:style>
  <w:style w:type="paragraph" w:customStyle="1" w:styleId="SideHeading">
    <w:name w:val="Side Heading"/>
    <w:basedOn w:val="HeadingBase"/>
    <w:rsid w:val="006E6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ADC"/>
    <w:pPr>
      <w:numPr>
        <w:numId w:val="12"/>
      </w:numPr>
    </w:pPr>
  </w:style>
  <w:style w:type="paragraph" w:styleId="PlainText">
    <w:name w:val="Plain Text"/>
    <w:basedOn w:val="Normal"/>
    <w:link w:val="PlainTextChar"/>
    <w:rsid w:val="006E6ADC"/>
    <w:rPr>
      <w:sz w:val="20"/>
    </w:rPr>
  </w:style>
  <w:style w:type="character" w:customStyle="1" w:styleId="PlainTextChar">
    <w:name w:val="Plain Text Char"/>
    <w:basedOn w:val="DefaultParagraphFont"/>
    <w:link w:val="PlainText"/>
    <w:rsid w:val="006E6ADC"/>
    <w:rPr>
      <w:rFonts w:ascii="Courier New" w:eastAsia="Times New Roman" w:hAnsi="Courier New" w:cs="Times New Roman"/>
      <w:sz w:val="20"/>
      <w:szCs w:val="20"/>
      <w:lang w:eastAsia="en-US"/>
    </w:rPr>
  </w:style>
  <w:style w:type="character" w:customStyle="1" w:styleId="MenuOption">
    <w:name w:val="Menu Option"/>
    <w:basedOn w:val="DefaultParagraphFont"/>
    <w:rsid w:val="006E6ADC"/>
    <w:rPr>
      <w:b/>
      <w:smallCaps/>
    </w:rPr>
  </w:style>
  <w:style w:type="paragraph" w:customStyle="1" w:styleId="TableListNumber">
    <w:name w:val="Table List Number"/>
    <w:basedOn w:val="ListNumber"/>
    <w:rsid w:val="006E6ADC"/>
    <w:pPr>
      <w:numPr>
        <w:numId w:val="0"/>
      </w:numPr>
    </w:pPr>
  </w:style>
  <w:style w:type="paragraph" w:styleId="TOC4">
    <w:name w:val="toc 4"/>
    <w:basedOn w:val="TOCBase"/>
    <w:next w:val="Normal"/>
    <w:semiHidden/>
    <w:rsid w:val="006E6ADC"/>
    <w:pPr>
      <w:tabs>
        <w:tab w:val="right" w:leader="dot" w:pos="9071"/>
      </w:tabs>
      <w:ind w:left="1701"/>
    </w:pPr>
  </w:style>
  <w:style w:type="paragraph" w:customStyle="1" w:styleId="ListAlpha">
    <w:name w:val="List Alpha"/>
    <w:basedOn w:val="List"/>
    <w:rsid w:val="006E6ADC"/>
    <w:pPr>
      <w:numPr>
        <w:numId w:val="9"/>
      </w:numPr>
    </w:pPr>
  </w:style>
  <w:style w:type="paragraph" w:customStyle="1" w:styleId="ListAlpha2">
    <w:name w:val="List Alpha 2"/>
    <w:basedOn w:val="List2"/>
    <w:rsid w:val="006E6ADC"/>
    <w:pPr>
      <w:numPr>
        <w:numId w:val="8"/>
      </w:numPr>
    </w:pPr>
  </w:style>
  <w:style w:type="paragraph" w:styleId="List3">
    <w:name w:val="List 3"/>
    <w:basedOn w:val="BodyText"/>
    <w:rsid w:val="006E6ADC"/>
    <w:pPr>
      <w:tabs>
        <w:tab w:val="left" w:pos="1021"/>
      </w:tabs>
      <w:spacing w:before="60" w:after="60"/>
      <w:ind w:left="1020" w:hanging="340"/>
    </w:pPr>
  </w:style>
  <w:style w:type="paragraph" w:styleId="List4">
    <w:name w:val="List 4"/>
    <w:basedOn w:val="BodyText"/>
    <w:rsid w:val="006E6ADC"/>
    <w:pPr>
      <w:tabs>
        <w:tab w:val="left" w:pos="1361"/>
      </w:tabs>
      <w:spacing w:before="60" w:after="60"/>
      <w:ind w:left="1361" w:hanging="340"/>
    </w:pPr>
  </w:style>
  <w:style w:type="paragraph" w:styleId="List5">
    <w:name w:val="List 5"/>
    <w:basedOn w:val="BodyText"/>
    <w:rsid w:val="006E6ADC"/>
    <w:pPr>
      <w:tabs>
        <w:tab w:val="left" w:pos="1701"/>
      </w:tabs>
      <w:spacing w:before="60" w:after="60"/>
      <w:ind w:left="1701" w:hanging="340"/>
    </w:pPr>
  </w:style>
  <w:style w:type="paragraph" w:styleId="ListBullet3">
    <w:name w:val="List Bullet 3"/>
    <w:basedOn w:val="List3"/>
    <w:rsid w:val="006E6ADC"/>
    <w:pPr>
      <w:numPr>
        <w:numId w:val="15"/>
      </w:numPr>
      <w:tabs>
        <w:tab w:val="clear" w:pos="1021"/>
      </w:tabs>
      <w:ind w:left="1037" w:hanging="357"/>
    </w:pPr>
  </w:style>
  <w:style w:type="paragraph" w:styleId="ListBullet4">
    <w:name w:val="List Bullet 4"/>
    <w:basedOn w:val="List4"/>
    <w:rsid w:val="006E6ADC"/>
    <w:pPr>
      <w:numPr>
        <w:numId w:val="3"/>
      </w:numPr>
    </w:pPr>
  </w:style>
  <w:style w:type="paragraph" w:styleId="ListBullet5">
    <w:name w:val="List Bullet 5"/>
    <w:basedOn w:val="List5"/>
    <w:rsid w:val="006E6ADC"/>
    <w:pPr>
      <w:numPr>
        <w:numId w:val="4"/>
      </w:numPr>
    </w:pPr>
  </w:style>
  <w:style w:type="paragraph" w:styleId="ListContinue2">
    <w:name w:val="List Continue 2"/>
    <w:basedOn w:val="List2"/>
    <w:rsid w:val="006E6ADC"/>
    <w:pPr>
      <w:ind w:firstLine="0"/>
    </w:pPr>
  </w:style>
  <w:style w:type="paragraph" w:styleId="ListContinue3">
    <w:name w:val="List Continue 3"/>
    <w:basedOn w:val="List3"/>
    <w:rsid w:val="006E6ADC"/>
    <w:pPr>
      <w:ind w:left="1021" w:firstLine="0"/>
    </w:pPr>
  </w:style>
  <w:style w:type="paragraph" w:styleId="ListContinue4">
    <w:name w:val="List Continue 4"/>
    <w:basedOn w:val="List4"/>
    <w:rsid w:val="006E6ADC"/>
    <w:pPr>
      <w:ind w:firstLine="0"/>
    </w:pPr>
  </w:style>
  <w:style w:type="paragraph" w:styleId="ListContinue5">
    <w:name w:val="List Continue 5"/>
    <w:basedOn w:val="List5"/>
    <w:rsid w:val="006E6ADC"/>
    <w:pPr>
      <w:ind w:firstLine="0"/>
    </w:pPr>
  </w:style>
  <w:style w:type="paragraph" w:styleId="ListNumber3">
    <w:name w:val="List Number 3"/>
    <w:basedOn w:val="List3"/>
    <w:rsid w:val="006E6ADC"/>
    <w:pPr>
      <w:numPr>
        <w:numId w:val="5"/>
      </w:numPr>
    </w:pPr>
  </w:style>
  <w:style w:type="paragraph" w:styleId="ListNumber4">
    <w:name w:val="List Number 4"/>
    <w:basedOn w:val="List4"/>
    <w:rsid w:val="006E6ADC"/>
    <w:pPr>
      <w:numPr>
        <w:numId w:val="6"/>
      </w:numPr>
    </w:pPr>
  </w:style>
  <w:style w:type="paragraph" w:styleId="ListNumber5">
    <w:name w:val="List Number 5"/>
    <w:basedOn w:val="List5"/>
    <w:rsid w:val="006E6ADC"/>
    <w:pPr>
      <w:numPr>
        <w:numId w:val="7"/>
      </w:numPr>
    </w:pPr>
  </w:style>
  <w:style w:type="paragraph" w:styleId="BlockText">
    <w:name w:val="Block Text"/>
    <w:basedOn w:val="Normal"/>
    <w:rsid w:val="006E6ADC"/>
    <w:pPr>
      <w:spacing w:after="120"/>
      <w:ind w:left="1440" w:right="1440"/>
    </w:pPr>
  </w:style>
  <w:style w:type="character" w:customStyle="1" w:styleId="Subscript">
    <w:name w:val="Subscript"/>
    <w:basedOn w:val="DefaultParagraphFont"/>
    <w:rsid w:val="006E6ADC"/>
    <w:rPr>
      <w:sz w:val="16"/>
      <w:vertAlign w:val="subscript"/>
    </w:rPr>
  </w:style>
  <w:style w:type="character" w:customStyle="1" w:styleId="Superscript">
    <w:name w:val="Superscript"/>
    <w:basedOn w:val="DefaultParagraphFont"/>
    <w:rsid w:val="006E6ADC"/>
    <w:rPr>
      <w:sz w:val="16"/>
      <w:vertAlign w:val="superscript"/>
    </w:rPr>
  </w:style>
  <w:style w:type="character" w:customStyle="1" w:styleId="Symbols">
    <w:name w:val="Symbols"/>
    <w:basedOn w:val="DefaultParagraphFont"/>
    <w:rsid w:val="006E6ADC"/>
    <w:rPr>
      <w:rFonts w:ascii="Symbol" w:hAnsi="Symbol"/>
    </w:rPr>
  </w:style>
  <w:style w:type="character" w:customStyle="1" w:styleId="MenuOptions">
    <w:name w:val="Menu Options"/>
    <w:basedOn w:val="DefaultParagraphFont"/>
    <w:rsid w:val="006E6ADC"/>
    <w:rPr>
      <w:rFonts w:ascii="Arial Narrow" w:hAnsi="Arial Narrow"/>
      <w:smallCaps/>
    </w:rPr>
  </w:style>
  <w:style w:type="character" w:customStyle="1" w:styleId="Buttons">
    <w:name w:val="Buttons"/>
    <w:basedOn w:val="DefaultParagraphFont"/>
    <w:rsid w:val="006E6ADC"/>
    <w:rPr>
      <w:b/>
    </w:rPr>
  </w:style>
  <w:style w:type="character" w:customStyle="1" w:styleId="Underlined">
    <w:name w:val="Underlined"/>
    <w:basedOn w:val="DefaultParagraphFont"/>
    <w:rsid w:val="006E6ADC"/>
    <w:rPr>
      <w:u w:val="single"/>
    </w:rPr>
  </w:style>
  <w:style w:type="paragraph" w:customStyle="1" w:styleId="TableBodyTextRight">
    <w:name w:val="Table Body Text Right"/>
    <w:basedOn w:val="TableBodyText"/>
    <w:rsid w:val="006E6ADC"/>
    <w:pPr>
      <w:widowControl w:val="0"/>
      <w:autoSpaceDE w:val="0"/>
      <w:autoSpaceDN w:val="0"/>
      <w:adjustRightInd w:val="0"/>
      <w:jc w:val="right"/>
    </w:pPr>
    <w:rPr>
      <w:rFonts w:cs="Arial"/>
      <w:szCs w:val="18"/>
    </w:rPr>
  </w:style>
  <w:style w:type="paragraph" w:customStyle="1" w:styleId="CopyrightText">
    <w:name w:val="Copyright Text"/>
    <w:basedOn w:val="BodyText"/>
    <w:rsid w:val="006E6ADC"/>
    <w:rPr>
      <w:sz w:val="18"/>
    </w:rPr>
  </w:style>
  <w:style w:type="paragraph" w:customStyle="1" w:styleId="BodySmallRight">
    <w:name w:val="Body Small Right"/>
    <w:basedOn w:val="BodyTextRight"/>
    <w:rsid w:val="006E6ADC"/>
    <w:rPr>
      <w:sz w:val="18"/>
      <w:szCs w:val="18"/>
    </w:rPr>
  </w:style>
  <w:style w:type="paragraph" w:customStyle="1" w:styleId="MarginEdition">
    <w:name w:val="Margin Edition"/>
    <w:basedOn w:val="MarginNote"/>
    <w:rsid w:val="006E6ADC"/>
    <w:pPr>
      <w:spacing w:before="0" w:after="0"/>
    </w:pPr>
    <w:rPr>
      <w:rFonts w:ascii="Times New Roman" w:hAnsi="Times New Roman"/>
      <w:color w:val="999999"/>
    </w:rPr>
  </w:style>
  <w:style w:type="paragraph" w:customStyle="1" w:styleId="Spacer">
    <w:name w:val="Spacer"/>
    <w:basedOn w:val="Normal"/>
    <w:rsid w:val="006E6ADC"/>
    <w:rPr>
      <w:sz w:val="2"/>
      <w:szCs w:val="2"/>
    </w:rPr>
  </w:style>
  <w:style w:type="character" w:customStyle="1" w:styleId="Small">
    <w:name w:val="Small"/>
    <w:basedOn w:val="DefaultParagraphFont"/>
    <w:rsid w:val="006E6ADC"/>
    <w:rPr>
      <w:sz w:val="16"/>
    </w:rPr>
  </w:style>
  <w:style w:type="paragraph" w:customStyle="1" w:styleId="WideTable">
    <w:name w:val="Wide Table"/>
    <w:basedOn w:val="Normal"/>
    <w:rsid w:val="006E6ADC"/>
    <w:pPr>
      <w:ind w:left="-1418"/>
    </w:pPr>
    <w:rPr>
      <w:sz w:val="2"/>
      <w:szCs w:val="2"/>
    </w:rPr>
  </w:style>
  <w:style w:type="character" w:styleId="PageNumber">
    <w:name w:val="page number"/>
    <w:basedOn w:val="DefaultParagraphFont"/>
    <w:rsid w:val="006E6ADC"/>
  </w:style>
  <w:style w:type="paragraph" w:styleId="Quote">
    <w:name w:val="Quote"/>
    <w:basedOn w:val="Heading1"/>
    <w:link w:val="QuoteChar"/>
    <w:qFormat/>
    <w:rsid w:val="006E6ADC"/>
    <w:rPr>
      <w:b w:val="0"/>
      <w:sz w:val="72"/>
      <w:szCs w:val="72"/>
      <w:lang w:val="en-NZ"/>
    </w:rPr>
  </w:style>
  <w:style w:type="character" w:customStyle="1" w:styleId="QuoteChar">
    <w:name w:val="Quote Char"/>
    <w:basedOn w:val="DefaultParagraphFont"/>
    <w:link w:val="Quote"/>
    <w:rsid w:val="006E6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ADC"/>
    <w:pPr>
      <w:pageBreakBefore/>
    </w:pPr>
  </w:style>
  <w:style w:type="paragraph" w:customStyle="1" w:styleId="Border">
    <w:name w:val="Border"/>
    <w:basedOn w:val="Normal"/>
    <w:qFormat/>
    <w:rsid w:val="006E6A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ADC"/>
    <w:rPr>
      <w:b/>
      <w:bCs/>
      <w:i/>
      <w:iCs/>
      <w:color w:val="auto"/>
    </w:rPr>
  </w:style>
  <w:style w:type="paragraph" w:styleId="IntenseQuote">
    <w:name w:val="Intense Quote"/>
    <w:basedOn w:val="Normal"/>
    <w:next w:val="Normal"/>
    <w:link w:val="IntenseQuoteChar"/>
    <w:uiPriority w:val="30"/>
    <w:qFormat/>
    <w:rsid w:val="006E6A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A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ADC"/>
    <w:rPr>
      <w:smallCaps/>
      <w:color w:val="auto"/>
      <w:u w:val="single"/>
    </w:rPr>
  </w:style>
  <w:style w:type="character" w:styleId="IntenseReference">
    <w:name w:val="Intense Reference"/>
    <w:basedOn w:val="DefaultParagraphFont"/>
    <w:uiPriority w:val="32"/>
    <w:qFormat/>
    <w:rsid w:val="006E6ADC"/>
    <w:rPr>
      <w:b/>
      <w:bCs/>
      <w:smallCaps/>
      <w:color w:val="auto"/>
      <w:spacing w:val="5"/>
      <w:u w:val="single"/>
    </w:rPr>
  </w:style>
  <w:style w:type="paragraph" w:customStyle="1" w:styleId="2ColumnHeading">
    <w:name w:val="2Column Heading"/>
    <w:basedOn w:val="BodyText"/>
    <w:qFormat/>
    <w:rsid w:val="006E6ADC"/>
    <w:pPr>
      <w:spacing w:after="60"/>
      <w:ind w:left="-2268"/>
    </w:pPr>
    <w:rPr>
      <w:b/>
    </w:rPr>
  </w:style>
  <w:style w:type="paragraph" w:customStyle="1" w:styleId="Heading1TOC">
    <w:name w:val="Heading1 TOC"/>
    <w:basedOn w:val="Normal"/>
    <w:qFormat/>
    <w:rsid w:val="006E6ADC"/>
    <w:pPr>
      <w:spacing w:before="240" w:after="120"/>
    </w:pPr>
    <w:rPr>
      <w:rFonts w:ascii="Times New Roman" w:hAnsi="Times New Roman"/>
      <w:b/>
      <w:sz w:val="32"/>
    </w:rPr>
  </w:style>
  <w:style w:type="paragraph" w:customStyle="1" w:styleId="Heading2TOC">
    <w:name w:val="Heading2 TOC"/>
    <w:basedOn w:val="Normal"/>
    <w:qFormat/>
    <w:rsid w:val="006E6ADC"/>
    <w:pPr>
      <w:spacing w:before="240" w:after="60"/>
    </w:pPr>
    <w:rPr>
      <w:rFonts w:ascii="Times New Roman" w:hAnsi="Times New Roman"/>
      <w:b/>
      <w:sz w:val="28"/>
    </w:rPr>
  </w:style>
  <w:style w:type="character" w:customStyle="1" w:styleId="Underline">
    <w:name w:val="Underline"/>
    <w:basedOn w:val="DefaultParagraphFont"/>
    <w:qFormat/>
    <w:rsid w:val="006E6ADC"/>
    <w:rPr>
      <w:u w:val="single"/>
    </w:rPr>
  </w:style>
  <w:style w:type="paragraph" w:styleId="BalloonText">
    <w:name w:val="Balloon Text"/>
    <w:basedOn w:val="Normal"/>
    <w:link w:val="BalloonTextChar"/>
    <w:rsid w:val="006E6ADC"/>
    <w:rPr>
      <w:rFonts w:ascii="Tahoma" w:hAnsi="Tahoma" w:cs="Tahoma"/>
      <w:sz w:val="16"/>
      <w:szCs w:val="16"/>
    </w:rPr>
  </w:style>
  <w:style w:type="character" w:customStyle="1" w:styleId="BalloonTextChar">
    <w:name w:val="Balloon Text Char"/>
    <w:basedOn w:val="DefaultParagraphFont"/>
    <w:link w:val="BalloonText"/>
    <w:rsid w:val="006E6A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A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6A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ADC"/>
    <w:rPr>
      <w:b/>
      <w:color w:val="660033"/>
      <w:spacing w:val="0"/>
    </w:rPr>
  </w:style>
  <w:style w:type="paragraph" w:customStyle="1" w:styleId="Nameditemlist">
    <w:name w:val="Named item list"/>
    <w:basedOn w:val="BodyText"/>
    <w:qFormat/>
    <w:rsid w:val="006E6A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7633</Characters>
  <Application>Microsoft Office Word</Application>
  <DocSecurity>0</DocSecurity>
  <Lines>208</Lines>
  <Paragraphs>92</Paragraphs>
  <ScaleCrop>false</ScaleCrop>
  <Company>Author-it Software Corporation Ltd.</Company>
  <LinksUpToDate>false</LinksUpToDate>
  <CharactersWithSpaces>8753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MEA233C Inspect, test and troubleshoot aircraft inertial navigation and reference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2012-10-05T13:35:00Z</dcterms:created>
  <dcterms:modified xsi:type="dcterms:W3CDTF">2012-10-05T13:35:00Z</dcterms:modified>
</cp:coreProperties>
</file>