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1169" w:rsidP="00F51169">
      <w:pPr>
        <w:pStyle w:val="Title"/>
      </w:pPr>
      <w:bookmarkStart w:id="0" w:name="_GoBack"/>
      <w:bookmarkEnd w:id="0"/>
      <w:r>
        <w:fldChar w:fldCharType="begin"/>
      </w:r>
      <w:r>
        <w:instrText xml:space="preserve"> TITLE   \* MERGEFORMAT </w:instrText>
      </w:r>
      <w:r>
        <w:fldChar w:fldCharType="separate"/>
      </w:r>
      <w:r>
        <w:t>MEA208C Remove and install aircraft pressurisation control system components</w:t>
      </w:r>
      <w:r>
        <w:fldChar w:fldCharType="end"/>
      </w:r>
    </w:p>
    <w:p w:rsidR="00F51169" w:rsidP="00F51169">
      <w:pPr>
        <w:pStyle w:val="Version"/>
        <w:sectPr w:rsidSect="0040343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40343E" w:rsidP="0040343E">
      <w:pPr>
        <w:pStyle w:val="SuperHeading"/>
      </w:pPr>
      <w:r w:rsidRPr="0040343E">
        <w:t>MEA208C Remove and install aircraft pressurisation control system components</w:t>
      </w:r>
    </w:p>
    <w:p w:rsidR="00000000" w:rsidRPr="0040343E" w:rsidP="0040343E">
      <w:pPr>
        <w:pStyle w:val="SuperHeading"/>
      </w:pPr>
    </w:p>
    <w:p w:rsidR="00000000" w:rsidRPr="0040343E" w:rsidP="0040343E">
      <w:pPr>
        <w:pStyle w:val="Heading1"/>
      </w:pPr>
      <w:bookmarkStart w:id="1" w:name="O_399179"/>
      <w:bookmarkEnd w:id="1"/>
      <w:r w:rsidRPr="0040343E">
        <w:t>Modification History</w:t>
      </w:r>
    </w:p>
    <w:p w:rsidR="00000000" w:rsidRPr="0040343E" w:rsidP="0040343E">
      <w:pPr>
        <w:pStyle w:val="BodyText"/>
      </w:pPr>
      <w:r w:rsidRPr="0040343E">
        <w:t>Minor formatting and editorial changes made.</w:t>
      </w:r>
    </w:p>
    <w:p w:rsidR="00000000" w:rsidRPr="0040343E" w:rsidP="0040343E">
      <w:pPr>
        <w:pStyle w:val="AllowPageBreak"/>
      </w:pPr>
    </w:p>
    <w:p w:rsidR="00000000" w:rsidRPr="0040343E" w:rsidP="0040343E">
      <w:pPr>
        <w:pStyle w:val="Heading1"/>
      </w:pPr>
      <w:bookmarkStart w:id="2" w:name="O_399175"/>
      <w:bookmarkEnd w:id="2"/>
      <w:r w:rsidRPr="0040343E">
        <w:t>Unit Descriptor</w:t>
      </w:r>
    </w:p>
    <w:tbl>
      <w:tblPr>
        <w:tblW w:w="0" w:type="auto"/>
        <w:tblLayout w:type="fixed"/>
        <w:tblCellMar>
          <w:left w:w="62" w:type="dxa"/>
          <w:right w:w="62" w:type="dxa"/>
        </w:tblCellMar>
        <w:tblLook w:val="0000"/>
      </w:tblPr>
      <w:tblGrid>
        <w:gridCol w:w="8910"/>
      </w:tblGrid>
      <w:tr w:rsidTr="00F51169">
        <w:tblPrEx>
          <w:tblW w:w="0" w:type="auto"/>
          <w:tblLayout w:type="fixed"/>
          <w:tblCellMar>
            <w:left w:w="62" w:type="dxa"/>
            <w:right w:w="62" w:type="dxa"/>
          </w:tblCellMar>
          <w:tblLook w:val="0000"/>
        </w:tblPrEx>
        <w:tc>
          <w:tcPr>
            <w:tcW w:w="8910" w:type="dxa"/>
            <w:tcBorders>
              <w:top w:val="nil"/>
              <w:left w:val="nil"/>
              <w:bottom w:val="nil"/>
              <w:right w:val="nil"/>
            </w:tcBorders>
            <w:tcMar>
              <w:top w:w="0" w:type="dxa"/>
              <w:left w:w="62" w:type="dxa"/>
              <w:bottom w:w="0" w:type="dxa"/>
              <w:right w:w="62" w:type="dxa"/>
            </w:tcMar>
          </w:tcPr>
          <w:p w:rsidR="00000000" w:rsidRPr="0040343E" w:rsidP="0040343E">
            <w:pPr>
              <w:pStyle w:val="BodyText"/>
            </w:pPr>
            <w:r w:rsidRPr="0040343E">
              <w:t>This unit of competency is part of the Avionic Certificate IV AME training pathway and is also part of the Mechanical Aircraft Maintenance Engineer licensing pathway. It covers the competencies required for the removal and instal</w:t>
            </w:r>
            <w:r w:rsidRPr="0040343E">
              <w:t xml:space="preserve">lation of pressurisation control system components of fixed wing aircraft. The unit is used in workplaces that operate under the airworthiness regulatory systems of the ADF and CASA. </w:t>
            </w:r>
          </w:p>
          <w:p w:rsidR="00000000" w:rsidRPr="0040343E" w:rsidP="0040343E">
            <w:pPr>
              <w:pStyle w:val="BodyText"/>
            </w:pPr>
            <w:r w:rsidRPr="0040343E">
              <w:t>Where a CASA licensing outcome is sought this unit forms part of the CAS</w:t>
            </w:r>
            <w:r w:rsidRPr="0040343E">
              <w:t>A requirement for the granting of the chosen Aircraft Maintenance Engineer Licence or licence extension under CASR Part 66, in accordance with the licensing provisions in Section 3, Assessment Guidelines.</w:t>
            </w:r>
          </w:p>
        </w:tc>
      </w:tr>
    </w:tbl>
    <w:p w:rsidR="00000000" w:rsidRPr="0040343E" w:rsidP="0040343E">
      <w:pPr>
        <w:pStyle w:val="BodyText"/>
      </w:pPr>
    </w:p>
    <w:p w:rsidR="00000000" w:rsidRPr="0040343E" w:rsidP="0040343E">
      <w:pPr>
        <w:pStyle w:val="AllowPageBreak"/>
      </w:pPr>
    </w:p>
    <w:p w:rsidR="00000000" w:rsidRPr="0040343E" w:rsidP="0040343E">
      <w:pPr>
        <w:pStyle w:val="Heading1"/>
      </w:pPr>
      <w:bookmarkStart w:id="3" w:name="O_399188"/>
      <w:bookmarkEnd w:id="3"/>
      <w:r w:rsidRPr="0040343E">
        <w:t>Application of the Unit</w:t>
      </w:r>
    </w:p>
    <w:tbl>
      <w:tblPr>
        <w:tblW w:w="0" w:type="auto"/>
        <w:tblLayout w:type="fixed"/>
        <w:tblCellMar>
          <w:left w:w="62" w:type="dxa"/>
          <w:right w:w="62" w:type="dxa"/>
        </w:tblCellMar>
        <w:tblLook w:val="0000"/>
      </w:tblPr>
      <w:tblGrid>
        <w:gridCol w:w="8730"/>
      </w:tblGrid>
      <w:tr w:rsidTr="00F51169">
        <w:tblPrEx>
          <w:tblW w:w="0" w:type="auto"/>
          <w:tblLayout w:type="fixed"/>
          <w:tblCellMar>
            <w:left w:w="62" w:type="dxa"/>
            <w:right w:w="62" w:type="dxa"/>
          </w:tblCellMar>
          <w:tblLook w:val="0000"/>
        </w:tblPrEx>
        <w:trPr>
          <w:tblHeader/>
        </w:trPr>
        <w:tc>
          <w:tcPr>
            <w:tcW w:w="8730" w:type="dxa"/>
            <w:tcBorders>
              <w:top w:val="nil"/>
              <w:left w:val="nil"/>
              <w:bottom w:val="nil"/>
              <w:right w:val="nil"/>
            </w:tcBorders>
            <w:tcMar>
              <w:top w:w="0" w:type="dxa"/>
              <w:left w:w="62" w:type="dxa"/>
              <w:bottom w:w="0" w:type="dxa"/>
              <w:right w:w="62" w:type="dxa"/>
            </w:tcMar>
          </w:tcPr>
          <w:p w:rsidR="00000000" w:rsidRPr="0040343E" w:rsidP="0040343E">
            <w:pPr>
              <w:pStyle w:val="BodyText"/>
            </w:pPr>
            <w:r w:rsidRPr="0040343E">
              <w:t>This unit requires application of hand skills and the use of maintenance documentation/publications in the removal and installation of pressurisation control system components.</w:t>
            </w:r>
          </w:p>
          <w:p w:rsidR="00000000" w:rsidRPr="0040343E" w:rsidP="0040343E">
            <w:pPr>
              <w:pStyle w:val="BodyText"/>
            </w:pPr>
            <w:r w:rsidRPr="0040343E">
              <w:t>Applications include fixed wing aircraft that have pressurisation systems.</w:t>
            </w:r>
          </w:p>
        </w:tc>
      </w:tr>
    </w:tbl>
    <w:p w:rsidR="00000000" w:rsidRPr="0040343E" w:rsidP="0040343E">
      <w:pPr>
        <w:pStyle w:val="BodyText"/>
      </w:pPr>
    </w:p>
    <w:p w:rsidR="00000000" w:rsidRPr="0040343E" w:rsidP="0040343E">
      <w:pPr>
        <w:pStyle w:val="AllowPageBreak"/>
      </w:pPr>
    </w:p>
    <w:p w:rsidR="00000000" w:rsidRPr="0040343E" w:rsidP="0040343E">
      <w:pPr>
        <w:pStyle w:val="Heading1"/>
      </w:pPr>
      <w:bookmarkStart w:id="4" w:name="O_399180"/>
      <w:bookmarkEnd w:id="4"/>
      <w:r w:rsidRPr="0040343E">
        <w:t>Licensing/Regulatory Information</w:t>
      </w:r>
    </w:p>
    <w:p w:rsidR="00000000" w:rsidRPr="0040343E" w:rsidP="0040343E">
      <w:pPr>
        <w:pStyle w:val="BodyText"/>
      </w:pPr>
      <w:r w:rsidRPr="0040343E">
        <w:t>Not applicable.</w:t>
      </w:r>
    </w:p>
    <w:p w:rsidR="00000000" w:rsidRPr="0040343E" w:rsidP="0040343E">
      <w:pPr>
        <w:pStyle w:val="AllowPageBreak"/>
      </w:pPr>
    </w:p>
    <w:p w:rsidR="00000000" w:rsidRPr="0040343E" w:rsidP="0040343E">
      <w:pPr>
        <w:pStyle w:val="Heading1"/>
      </w:pPr>
      <w:bookmarkStart w:id="5" w:name="O_399178"/>
      <w:bookmarkEnd w:id="5"/>
      <w:r w:rsidRPr="0040343E">
        <w:t>Pre-Requisites</w:t>
      </w:r>
    </w:p>
    <w:tbl>
      <w:tblPr>
        <w:tblW w:w="0" w:type="auto"/>
        <w:tblLayout w:type="fixed"/>
        <w:tblCellMar>
          <w:left w:w="62" w:type="dxa"/>
          <w:right w:w="62" w:type="dxa"/>
        </w:tblCellMar>
        <w:tblLook w:val="0000"/>
      </w:tblPr>
      <w:tblGrid>
        <w:gridCol w:w="1914"/>
        <w:gridCol w:w="6636"/>
      </w:tblGrid>
      <w:tr w:rsidTr="00F51169">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40343E">
            <w:pPr>
              <w:pStyle w:val="BodyText"/>
              <w:rPr>
                <w:lang w:val="en-NZ"/>
              </w:rPr>
            </w:pPr>
            <w:r w:rsidRPr="0040343E">
              <w:t>MEA201B</w:t>
            </w:r>
          </w:p>
        </w:tc>
        <w:tc>
          <w:tcPr>
            <w:tcW w:w="6636" w:type="dxa"/>
            <w:tcBorders>
              <w:top w:val="nil"/>
              <w:left w:val="nil"/>
              <w:bottom w:val="nil"/>
              <w:right w:val="nil"/>
            </w:tcBorders>
            <w:tcMar>
              <w:top w:w="0" w:type="dxa"/>
              <w:left w:w="62" w:type="dxa"/>
              <w:bottom w:w="0" w:type="dxa"/>
              <w:right w:w="62" w:type="dxa"/>
            </w:tcMar>
          </w:tcPr>
          <w:p w:rsidR="00000000" w:rsidRPr="0040343E" w:rsidP="0040343E">
            <w:pPr>
              <w:pStyle w:val="BodyText"/>
            </w:pPr>
            <w:r w:rsidRPr="0040343E">
              <w:t>Remove and install miscellaneous aircraft electrical hardware/components</w:t>
            </w:r>
          </w:p>
        </w:tc>
      </w:tr>
    </w:tbl>
    <w:p w:rsidR="00000000" w:rsidRPr="0040343E" w:rsidP="0040343E">
      <w:pPr>
        <w:pStyle w:val="BodyText"/>
      </w:pPr>
    </w:p>
    <w:p w:rsidR="00000000" w:rsidRPr="0040343E" w:rsidP="0040343E">
      <w:pPr>
        <w:pStyle w:val="AllowPageBreak"/>
      </w:pPr>
    </w:p>
    <w:p w:rsidR="00000000" w:rsidRPr="0040343E" w:rsidP="0040343E">
      <w:pPr>
        <w:pStyle w:val="Heading1"/>
      </w:pPr>
      <w:bookmarkStart w:id="6" w:name="O_399183"/>
      <w:bookmarkEnd w:id="6"/>
      <w:r w:rsidRPr="0040343E">
        <w:t>Employability Skills Information</w:t>
      </w:r>
    </w:p>
    <w:tbl>
      <w:tblPr>
        <w:tblW w:w="0" w:type="auto"/>
        <w:tblLayout w:type="fixed"/>
        <w:tblCellMar>
          <w:left w:w="62" w:type="dxa"/>
          <w:right w:w="62" w:type="dxa"/>
        </w:tblCellMar>
        <w:tblLook w:val="0000"/>
      </w:tblPr>
      <w:tblGrid>
        <w:gridCol w:w="5720"/>
      </w:tblGrid>
      <w:tr w:rsidTr="00F51169">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40343E" w:rsidP="0040343E">
            <w:pPr>
              <w:pStyle w:val="BodyText"/>
            </w:pPr>
            <w:r w:rsidRPr="0040343E">
              <w:t>This unit contains employability skills.</w:t>
            </w:r>
          </w:p>
        </w:tc>
      </w:tr>
    </w:tbl>
    <w:p w:rsidR="00000000" w:rsidRPr="0040343E" w:rsidP="0040343E">
      <w:pPr>
        <w:pStyle w:val="BodyText"/>
      </w:pPr>
    </w:p>
    <w:p w:rsidR="00000000" w:rsidRPr="0040343E" w:rsidP="0040343E">
      <w:pPr>
        <w:pStyle w:val="AllowPageBreak"/>
      </w:pPr>
    </w:p>
    <w:p w:rsidR="00000000" w:rsidRPr="0040343E" w:rsidP="0040343E">
      <w:pPr>
        <w:pStyle w:val="Heading1"/>
      </w:pPr>
      <w:bookmarkStart w:id="7" w:name="O_399184"/>
      <w:bookmarkEnd w:id="7"/>
      <w:r w:rsidRPr="0040343E">
        <w:t>Elements and Performance Criteria Pre-Content</w:t>
      </w:r>
    </w:p>
    <w:tbl>
      <w:tblPr>
        <w:tblW w:w="9360" w:type="dxa"/>
        <w:tblLayout w:type="fixed"/>
        <w:tblCellMar>
          <w:left w:w="62" w:type="dxa"/>
          <w:right w:w="62" w:type="dxa"/>
        </w:tblCellMar>
        <w:tblLook w:val="0000"/>
      </w:tblPr>
      <w:tblGrid>
        <w:gridCol w:w="2568"/>
        <w:gridCol w:w="6792"/>
      </w:tblGrid>
      <w:tr w:rsidTr="00F51169">
        <w:tblPrEx>
          <w:tblW w:w="9360" w:type="dxa"/>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43E">
            <w:pPr>
              <w:pStyle w:val="BodyText"/>
              <w:rPr>
                <w:lang w:val="en-NZ"/>
              </w:rPr>
            </w:pPr>
            <w:r w:rsidRPr="0040343E">
              <w:t>Elements describe the essential outcomes of a unit of competency.</w:t>
            </w:r>
          </w:p>
        </w:tc>
        <w:tc>
          <w:tcPr>
            <w:tcW w:w="67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43E" w:rsidP="0040343E">
            <w:pPr>
              <w:pStyle w:val="BodyText"/>
            </w:pPr>
            <w:r w:rsidRPr="0040343E">
              <w:t>Performance criteria describe the performance needed to demonstrate achievement of t</w:t>
            </w:r>
            <w:r w:rsidRPr="0040343E">
              <w:t>he element. Where bold italicised text is used, further information is detailed in the required skills and knowledge section and the range statement. Assessment of performance is to be consistent with the evidence guide.</w:t>
            </w:r>
          </w:p>
        </w:tc>
      </w:tr>
    </w:tbl>
    <w:p w:rsidR="00000000" w:rsidRPr="0040343E" w:rsidP="0040343E">
      <w:pPr>
        <w:pStyle w:val="BodyText"/>
      </w:pPr>
    </w:p>
    <w:p w:rsidR="00000000" w:rsidRPr="0040343E" w:rsidP="0040343E">
      <w:pPr>
        <w:pStyle w:val="AllowPageBreak"/>
      </w:pPr>
    </w:p>
    <w:p w:rsidR="00000000" w:rsidRPr="0040343E" w:rsidP="0040343E">
      <w:pPr>
        <w:pStyle w:val="Heading1"/>
      </w:pPr>
      <w:bookmarkStart w:id="8" w:name="O_399185"/>
      <w:bookmarkEnd w:id="8"/>
      <w:r w:rsidRPr="0040343E">
        <w:t>Elements and Performance Criteria</w:t>
      </w:r>
    </w:p>
    <w:tbl>
      <w:tblPr>
        <w:tblW w:w="0" w:type="auto"/>
        <w:tblCellMar>
          <w:left w:w="62" w:type="dxa"/>
          <w:right w:w="62" w:type="dxa"/>
        </w:tblCellMar>
        <w:tblLook w:val="0000"/>
      </w:tblPr>
      <w:tblGrid>
        <w:gridCol w:w="1915"/>
        <w:gridCol w:w="7281"/>
      </w:tblGrid>
      <w:tr w:rsidTr="00F5116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0343E">
            <w:pPr>
              <w:pStyle w:val="List"/>
              <w:rPr>
                <w:lang w:val="en-NZ"/>
              </w:rPr>
            </w:pPr>
            <w:r w:rsidRPr="0040343E">
              <w:t>1.</w:t>
            </w:r>
            <w:r w:rsidRPr="0040343E">
              <w:tab/>
              <w:t>Remove pressurisation control system components</w:t>
            </w:r>
          </w:p>
        </w:tc>
        <w:tc>
          <w:tcPr>
            <w:tcW w:w="0" w:type="auto"/>
            <w:tcBorders>
              <w:top w:val="nil"/>
              <w:left w:val="nil"/>
              <w:bottom w:val="nil"/>
              <w:right w:val="nil"/>
            </w:tcBorders>
            <w:tcMar>
              <w:top w:w="0" w:type="dxa"/>
              <w:left w:w="62" w:type="dxa"/>
              <w:bottom w:w="0" w:type="dxa"/>
              <w:right w:w="62" w:type="dxa"/>
            </w:tcMar>
          </w:tcPr>
          <w:p w:rsidR="00000000" w:rsidRPr="0040343E" w:rsidP="0040343E">
            <w:pPr>
              <w:pStyle w:val="List2"/>
            </w:pPr>
            <w:r w:rsidRPr="0040343E">
              <w:t>1.1.</w:t>
            </w:r>
            <w:r w:rsidRPr="0040343E">
              <w:tab/>
              <w:t>System is rendered safe and prepared in accordance with the applicable maintenance manual and isolation tags are fitted where necessary to ensure personnel safety</w:t>
            </w:r>
          </w:p>
          <w:p w:rsidR="00000000" w:rsidRPr="0040343E" w:rsidP="0040343E">
            <w:pPr>
              <w:pStyle w:val="List2"/>
            </w:pPr>
            <w:r w:rsidRPr="0040343E">
              <w:t>1.2</w:t>
            </w:r>
            <w:r w:rsidRPr="0040343E">
              <w:t>.</w:t>
            </w:r>
            <w:r w:rsidRPr="0040343E">
              <w:tab/>
              <w:t>Pressurisation control system component removal is carried out in accordance with the applicable maintenance manual</w:t>
            </w:r>
          </w:p>
          <w:p w:rsidR="00000000" w:rsidRPr="0040343E" w:rsidP="0040343E">
            <w:pPr>
              <w:pStyle w:val="List2"/>
            </w:pPr>
            <w:r w:rsidRPr="0040343E">
              <w:t>1.3.</w:t>
            </w:r>
            <w:r w:rsidRPr="0040343E">
              <w:tab/>
              <w:t>Required maintenance documentation is completed and processed in accordance with standard enterprise procedures</w:t>
            </w:r>
          </w:p>
          <w:p w:rsidR="00000000" w:rsidP="0040343E">
            <w:pPr>
              <w:pStyle w:val="List2"/>
              <w:rPr>
                <w:lang w:val="en-NZ"/>
              </w:rPr>
            </w:pPr>
            <w:r w:rsidRPr="0040343E">
              <w:t>1.4.</w:t>
            </w:r>
            <w:r w:rsidRPr="0040343E">
              <w:tab/>
              <w:t>Removed componen</w:t>
            </w:r>
            <w:r w:rsidRPr="0040343E">
              <w:t>ts are tagged and packaged in accordance with specified procedures</w:t>
            </w:r>
          </w:p>
        </w:tc>
      </w:tr>
      <w:tr w:rsidTr="00F5116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0343E">
            <w:pPr>
              <w:pStyle w:val="List"/>
              <w:rPr>
                <w:lang w:val="en-NZ"/>
              </w:rPr>
            </w:pPr>
            <w:r w:rsidRPr="0040343E">
              <w:t>2.</w:t>
            </w:r>
            <w:r w:rsidRPr="0040343E">
              <w:tab/>
              <w:t>Install aircraft pressurisation control system components</w:t>
            </w:r>
          </w:p>
        </w:tc>
        <w:tc>
          <w:tcPr>
            <w:tcW w:w="0" w:type="auto"/>
            <w:tcBorders>
              <w:top w:val="nil"/>
              <w:left w:val="nil"/>
              <w:bottom w:val="nil"/>
              <w:right w:val="nil"/>
            </w:tcBorders>
            <w:tcMar>
              <w:top w:w="0" w:type="dxa"/>
              <w:left w:w="62" w:type="dxa"/>
              <w:bottom w:w="0" w:type="dxa"/>
              <w:right w:w="62" w:type="dxa"/>
            </w:tcMar>
          </w:tcPr>
          <w:p w:rsidR="00000000" w:rsidRPr="0040343E" w:rsidP="0040343E">
            <w:pPr>
              <w:pStyle w:val="List2"/>
            </w:pPr>
            <w:r w:rsidRPr="0040343E">
              <w:t>2.1.</w:t>
            </w:r>
            <w:r w:rsidRPr="0040343E">
              <w:tab/>
              <w:t>Pressurisation control system components to be installed are checked to confirm correct part numbers, modification status,</w:t>
            </w:r>
            <w:r w:rsidRPr="0040343E">
              <w:t xml:space="preserve"> serviceability and shelf life</w:t>
            </w:r>
          </w:p>
          <w:p w:rsidR="00000000" w:rsidRPr="0040343E" w:rsidP="0040343E">
            <w:pPr>
              <w:pStyle w:val="List2"/>
            </w:pPr>
            <w:r w:rsidRPr="0040343E">
              <w:t>2.2.</w:t>
            </w:r>
            <w:r w:rsidRPr="0040343E">
              <w:tab/>
              <w:t>Physical installation of pressurisation control components is performed in accordance with the applicable maintenance manual</w:t>
            </w:r>
          </w:p>
          <w:p w:rsidR="00000000" w:rsidRPr="0040343E" w:rsidP="0040343E">
            <w:pPr>
              <w:pStyle w:val="List2"/>
            </w:pPr>
            <w:r w:rsidRPr="0040343E">
              <w:t>2.3.</w:t>
            </w:r>
            <w:r w:rsidRPr="0040343E">
              <w:tab/>
            </w:r>
            <w:r w:rsidRPr="0040343E">
              <w:t>System is reinstated to correct operational condition in preparation for testing, as necessary</w:t>
            </w:r>
          </w:p>
          <w:p w:rsidR="00000000" w:rsidRPr="0040343E" w:rsidP="0040343E">
            <w:pPr>
              <w:pStyle w:val="List2"/>
            </w:pPr>
            <w:r w:rsidRPr="0040343E">
              <w:t>2.4.</w:t>
            </w:r>
            <w:r w:rsidRPr="0040343E">
              <w:tab/>
              <w:t>Required maintenance documentation is completed and processed in accordance with standard enterprise procedures</w:t>
            </w:r>
          </w:p>
        </w:tc>
      </w:tr>
    </w:tbl>
    <w:p w:rsidR="00000000" w:rsidRPr="0040343E" w:rsidP="0040343E">
      <w:pPr>
        <w:pStyle w:val="BodyText"/>
      </w:pPr>
    </w:p>
    <w:p w:rsidR="00000000" w:rsidRPr="0040343E" w:rsidP="0040343E">
      <w:pPr>
        <w:pStyle w:val="AllowPageBreak"/>
      </w:pPr>
    </w:p>
    <w:p w:rsidR="00000000" w:rsidRPr="0040343E" w:rsidP="0040343E">
      <w:pPr>
        <w:pStyle w:val="Heading1"/>
      </w:pPr>
      <w:bookmarkStart w:id="9" w:name="O_399176"/>
      <w:bookmarkEnd w:id="9"/>
      <w:r w:rsidRPr="0040343E">
        <w:t>Required Skills and Knowl</w:t>
      </w:r>
      <w:r w:rsidRPr="0040343E">
        <w:t>edge</w:t>
      </w:r>
    </w:p>
    <w:tbl>
      <w:tblPr>
        <w:tblW w:w="9540" w:type="dxa"/>
        <w:tblLayout w:type="fixed"/>
        <w:tblCellMar>
          <w:left w:w="62" w:type="dxa"/>
          <w:right w:w="62" w:type="dxa"/>
        </w:tblCellMar>
        <w:tblLook w:val="0000"/>
      </w:tblPr>
      <w:tblGrid>
        <w:gridCol w:w="9540"/>
      </w:tblGrid>
      <w:tr w:rsidTr="00F51169">
        <w:tblPrEx>
          <w:tblW w:w="9540" w:type="dxa"/>
          <w:tblLayout w:type="fixed"/>
          <w:tblCellMar>
            <w:left w:w="62" w:type="dxa"/>
            <w:right w:w="62" w:type="dxa"/>
          </w:tblCellMar>
          <w:tblLook w:val="0000"/>
        </w:tblPrEx>
        <w:tc>
          <w:tcPr>
            <w:tcW w:w="9540" w:type="dxa"/>
            <w:tcBorders>
              <w:top w:val="nil"/>
              <w:left w:val="nil"/>
              <w:bottom w:val="nil"/>
              <w:right w:val="nil"/>
            </w:tcBorders>
            <w:tcMar>
              <w:top w:w="0" w:type="dxa"/>
              <w:left w:w="62" w:type="dxa"/>
              <w:bottom w:w="0" w:type="dxa"/>
              <w:right w:w="62" w:type="dxa"/>
            </w:tcMar>
          </w:tcPr>
          <w:p w:rsidR="00000000" w:rsidP="0040343E">
            <w:pPr>
              <w:pStyle w:val="BodyText"/>
              <w:rPr>
                <w:lang w:val="en-NZ"/>
              </w:rPr>
            </w:pPr>
            <w:r w:rsidRPr="0040343E">
              <w:rPr>
                <w:rStyle w:val="SpecialBold"/>
              </w:rPr>
              <w:t>Required skills</w:t>
            </w:r>
          </w:p>
        </w:tc>
      </w:tr>
      <w:tr w:rsidTr="00F51169">
        <w:tblPrEx>
          <w:tblW w:w="9540" w:type="dxa"/>
          <w:tblLayout w:type="fixed"/>
          <w:tblCellMar>
            <w:left w:w="62" w:type="dxa"/>
            <w:right w:w="62" w:type="dxa"/>
          </w:tblCellMar>
          <w:tblLook w:val="0000"/>
        </w:tblPrEx>
        <w:tc>
          <w:tcPr>
            <w:tcW w:w="9540" w:type="dxa"/>
            <w:tcBorders>
              <w:top w:val="nil"/>
              <w:left w:val="nil"/>
              <w:bottom w:val="nil"/>
              <w:right w:val="nil"/>
            </w:tcBorders>
            <w:tcMar>
              <w:top w:w="0" w:type="dxa"/>
              <w:left w:w="62" w:type="dxa"/>
              <w:bottom w:w="0" w:type="dxa"/>
              <w:right w:w="62" w:type="dxa"/>
            </w:tcMar>
          </w:tcPr>
          <w:p w:rsidR="00000000" w:rsidRPr="0040343E" w:rsidP="0040343E">
            <w:pPr>
              <w:pStyle w:val="BodyText"/>
            </w:pPr>
            <w:r w:rsidRPr="0040343E">
              <w:t>Look for evidence that confirms skills in:</w:t>
            </w:r>
          </w:p>
          <w:p w:rsidR="00000000" w:rsidRPr="0040343E" w:rsidP="0040343E">
            <w:pPr>
              <w:pStyle w:val="ListBullet"/>
            </w:pPr>
            <w:r w:rsidRPr="0040343E">
              <w:t>applying relevant OHS practices</w:t>
            </w:r>
          </w:p>
          <w:p w:rsidR="00000000" w:rsidRPr="0040343E" w:rsidP="0040343E">
            <w:pPr>
              <w:pStyle w:val="ListBullet"/>
            </w:pPr>
            <w:r w:rsidRPr="0040343E">
              <w:t>using approved maintenance documentation and aircraft publications relating to the pressurisation control system and components being maintained</w:t>
            </w:r>
          </w:p>
          <w:p w:rsidR="00000000" w:rsidP="0040343E">
            <w:pPr>
              <w:pStyle w:val="ListBullet"/>
              <w:rPr>
                <w:lang w:val="en-NZ"/>
              </w:rPr>
            </w:pPr>
            <w:r w:rsidRPr="0040343E">
              <w:t>locating and identifying the components of pressurisation control systems</w:t>
            </w:r>
          </w:p>
        </w:tc>
      </w:tr>
      <w:tr w:rsidTr="00F51169">
        <w:tblPrEx>
          <w:tblW w:w="9540" w:type="dxa"/>
          <w:tblLayout w:type="fixed"/>
          <w:tblCellMar>
            <w:left w:w="62" w:type="dxa"/>
            <w:right w:w="62" w:type="dxa"/>
          </w:tblCellMar>
          <w:tblLook w:val="0000"/>
        </w:tblPrEx>
        <w:tc>
          <w:tcPr>
            <w:tcW w:w="9540" w:type="dxa"/>
            <w:tcBorders>
              <w:top w:val="nil"/>
              <w:left w:val="nil"/>
              <w:bottom w:val="nil"/>
              <w:right w:val="nil"/>
            </w:tcBorders>
            <w:tcMar>
              <w:top w:w="0" w:type="dxa"/>
              <w:left w:w="62" w:type="dxa"/>
              <w:bottom w:w="0" w:type="dxa"/>
              <w:right w:w="62" w:type="dxa"/>
            </w:tcMar>
          </w:tcPr>
          <w:p w:rsidR="00000000" w:rsidP="0040343E">
            <w:pPr>
              <w:pStyle w:val="BodyText"/>
              <w:rPr>
                <w:lang w:val="en-NZ"/>
              </w:rPr>
            </w:pPr>
            <w:r w:rsidRPr="0040343E">
              <w:rPr>
                <w:rStyle w:val="SpecialBold"/>
              </w:rPr>
              <w:t>Required knowledge</w:t>
            </w:r>
          </w:p>
        </w:tc>
      </w:tr>
      <w:tr w:rsidTr="00F51169">
        <w:tblPrEx>
          <w:tblW w:w="9540" w:type="dxa"/>
          <w:tblLayout w:type="fixed"/>
          <w:tblCellMar>
            <w:left w:w="62" w:type="dxa"/>
            <w:right w:w="62" w:type="dxa"/>
          </w:tblCellMar>
          <w:tblLook w:val="0000"/>
        </w:tblPrEx>
        <w:tc>
          <w:tcPr>
            <w:tcW w:w="9540" w:type="dxa"/>
            <w:tcBorders>
              <w:top w:val="nil"/>
              <w:left w:val="nil"/>
              <w:bottom w:val="nil"/>
              <w:right w:val="nil"/>
            </w:tcBorders>
            <w:tcMar>
              <w:top w:w="0" w:type="dxa"/>
              <w:left w:w="62" w:type="dxa"/>
              <w:bottom w:w="0" w:type="dxa"/>
              <w:right w:w="62" w:type="dxa"/>
            </w:tcMar>
          </w:tcPr>
          <w:p w:rsidR="00000000" w:rsidRPr="0040343E" w:rsidP="0040343E">
            <w:pPr>
              <w:pStyle w:val="BodyText"/>
            </w:pPr>
            <w:r w:rsidRPr="0040343E">
              <w:t>Look for evidence that confirms knowledge of:</w:t>
            </w:r>
          </w:p>
          <w:p w:rsidR="00000000" w:rsidRPr="0040343E" w:rsidP="0040343E">
            <w:pPr>
              <w:pStyle w:val="ListBullet"/>
            </w:pPr>
            <w:r w:rsidRPr="0040343E">
              <w:t>component attachment methods</w:t>
            </w:r>
          </w:p>
          <w:p w:rsidR="00000000" w:rsidRPr="0040343E" w:rsidP="0040343E">
            <w:pPr>
              <w:pStyle w:val="ListBullet"/>
            </w:pPr>
            <w:r w:rsidRPr="0040343E">
              <w:t>connection of components and plugs</w:t>
            </w:r>
          </w:p>
          <w:p w:rsidR="00000000" w:rsidRPr="0040343E" w:rsidP="0040343E">
            <w:pPr>
              <w:pStyle w:val="ListBullet"/>
            </w:pPr>
            <w:r w:rsidRPr="0040343E">
              <w:t>relevant OHS practices</w:t>
            </w:r>
          </w:p>
          <w:p w:rsidR="00000000" w:rsidRPr="0040343E" w:rsidP="0040343E">
            <w:pPr>
              <w:pStyle w:val="ListBullet"/>
            </w:pPr>
            <w:r w:rsidRPr="0040343E">
              <w:t xml:space="preserve">the layout and operation to </w:t>
            </w:r>
            <w:r w:rsidRPr="0040343E">
              <w:t>block diagram level of mechanical and electronic pressurisation control systems</w:t>
            </w:r>
          </w:p>
          <w:p w:rsidR="00000000" w:rsidRPr="0040343E" w:rsidP="0040343E">
            <w:pPr>
              <w:pStyle w:val="ListBullet"/>
            </w:pPr>
            <w:r w:rsidRPr="0040343E">
              <w:t>handling precautions relating to electrostatic sensitive devices</w:t>
            </w:r>
          </w:p>
          <w:p w:rsidR="00000000" w:rsidRPr="0040343E" w:rsidP="0040343E">
            <w:pPr>
              <w:pStyle w:val="ListBullet"/>
            </w:pPr>
            <w:r w:rsidRPr="0040343E">
              <w:t>relevant maintenance manuals</w:t>
            </w:r>
          </w:p>
          <w:p w:rsidR="00000000" w:rsidRPr="0040343E" w:rsidP="0040343E">
            <w:pPr>
              <w:pStyle w:val="ListBullet"/>
            </w:pPr>
            <w:r w:rsidRPr="0040343E">
              <w:t>relevant regulatory requirements and standard procedures</w:t>
            </w:r>
          </w:p>
        </w:tc>
      </w:tr>
    </w:tbl>
    <w:p w:rsidR="00000000" w:rsidRPr="0040343E" w:rsidP="0040343E">
      <w:pPr>
        <w:pStyle w:val="BodyText"/>
      </w:pPr>
    </w:p>
    <w:p w:rsidR="00000000" w:rsidRPr="0040343E" w:rsidP="0040343E">
      <w:pPr>
        <w:pStyle w:val="AllowPageBreak"/>
      </w:pPr>
    </w:p>
    <w:p w:rsidR="00000000" w:rsidRPr="0040343E" w:rsidP="0040343E">
      <w:pPr>
        <w:pStyle w:val="Heading1"/>
      </w:pPr>
      <w:bookmarkStart w:id="10" w:name="O_399182"/>
      <w:bookmarkEnd w:id="10"/>
      <w:r w:rsidRPr="0040343E">
        <w:t>Eviden</w:t>
      </w:r>
      <w:r w:rsidRPr="0040343E">
        <w:t>ce Guide</w:t>
      </w:r>
    </w:p>
    <w:tbl>
      <w:tblPr>
        <w:tblW w:w="9570" w:type="dxa"/>
        <w:tblLayout w:type="fixed"/>
        <w:tblCellMar>
          <w:left w:w="62" w:type="dxa"/>
          <w:right w:w="62" w:type="dxa"/>
        </w:tblCellMar>
        <w:tblLook w:val="0000"/>
      </w:tblPr>
      <w:tblGrid>
        <w:gridCol w:w="3908"/>
        <w:gridCol w:w="5662"/>
      </w:tblGrid>
      <w:tr w:rsidTr="00F5116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43E">
            <w:pPr>
              <w:pStyle w:val="BodyText"/>
              <w:rPr>
                <w:lang w:val="en-NZ"/>
              </w:rPr>
            </w:pPr>
            <w:r w:rsidRPr="0040343E">
              <w:t>The Evidence Guide provides advice on assessment and must be read in conjunction with the performance criteria, required skills and knowledge, range statement and the Assessment Guidelines for the Training Package.</w:t>
            </w:r>
          </w:p>
        </w:tc>
      </w:tr>
      <w:tr w:rsidTr="00F5116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43E">
            <w:pPr>
              <w:pStyle w:val="BodyText"/>
              <w:rPr>
                <w:lang w:val="en-NZ"/>
              </w:rPr>
            </w:pPr>
            <w:r w:rsidRPr="0040343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43E">
            <w:pPr>
              <w:pStyle w:val="BodyText"/>
              <w:rPr>
                <w:lang w:val="en-NZ"/>
              </w:rPr>
            </w:pPr>
            <w:r w:rsidRPr="0040343E">
              <w:t>A person who demonstrates competency in this unit must be able to remove and install the components of aircraft pressurisation control systems while observing all relevant safety and component handling precautions.</w:t>
            </w:r>
          </w:p>
        </w:tc>
      </w:tr>
      <w:tr w:rsidTr="00F5116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43E">
            <w:pPr>
              <w:pStyle w:val="BodyText"/>
              <w:rPr>
                <w:lang w:val="en-NZ"/>
              </w:rPr>
            </w:pPr>
            <w:r w:rsidRPr="0040343E">
              <w:rPr>
                <w:rStyle w:val="SpecialBold"/>
              </w:rPr>
              <w:t>Critical aspects for assessment and evid</w:t>
            </w:r>
            <w:r w:rsidRPr="0040343E">
              <w:rPr>
                <w:rStyle w:val="SpecialBold"/>
              </w:rPr>
              <w:t>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43E" w:rsidP="0040343E">
            <w:pPr>
              <w:pStyle w:val="BodyText"/>
            </w:pPr>
            <w:r w:rsidRPr="0040343E">
              <w:t xml:space="preserve">It is essential that cleanliness requirements and safety precautions applicable to the system being maintained are fully observed, understood and complied with, as well as work practices associated with </w:t>
            </w:r>
            <w:r w:rsidRPr="0040343E">
              <w:t>electrostatic sensitive devices.</w:t>
            </w:r>
          </w:p>
          <w:p w:rsidR="00000000" w:rsidRPr="0040343E" w:rsidP="0040343E">
            <w:pPr>
              <w:pStyle w:val="BodyText"/>
            </w:pPr>
            <w:r w:rsidRPr="0040343E">
              <w:t xml:space="preserve">Evidence of transferability of skills and knowledge related to removal and installation is essential. An understanding of the attachment methods, connection of hardware, and the need for confirming correct system operation </w:t>
            </w:r>
            <w:r w:rsidRPr="0040343E">
              <w:t>must be demonstrated before undertaking any action. The work plan should take account of applicable safety and quality requirements in accordance with the industry and regulatory standards.</w:t>
            </w:r>
          </w:p>
          <w:p w:rsidR="00000000" w:rsidP="0040343E">
            <w:pPr>
              <w:pStyle w:val="BodyText"/>
              <w:rPr>
                <w:lang w:val="en-NZ"/>
              </w:rPr>
            </w:pPr>
            <w:r w:rsidRPr="0040343E">
              <w:t>A person cannot be assessed as competent until it can be demonstra</w:t>
            </w:r>
            <w:r w:rsidRPr="0040343E">
              <w:t>ted to the satisfaction of the workplace assessor that the relevant elements of the unit of competency are being achieved under routine supervision on a representative range of pressurisation control system components. This shall be established via the rec</w:t>
            </w:r>
            <w:r w:rsidRPr="0040343E">
              <w:t>ords in the Log of Industrial Experience and Achievement or, where appropriate, an equivalent Industry Evidence Guide.</w:t>
            </w:r>
          </w:p>
        </w:tc>
      </w:tr>
      <w:tr w:rsidTr="00F5116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43E">
            <w:pPr>
              <w:pStyle w:val="BodyText"/>
              <w:rPr>
                <w:lang w:val="en-NZ"/>
              </w:rPr>
            </w:pPr>
            <w:r w:rsidRPr="0040343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43E">
            <w:pPr>
              <w:pStyle w:val="BodyText"/>
              <w:rPr>
                <w:lang w:val="en-NZ"/>
              </w:rPr>
            </w:pPr>
            <w:r w:rsidRPr="0040343E">
              <w:t>Competency should be assessed in the workplace or simulated workplace using tools and e</w:t>
            </w:r>
            <w:r w:rsidRPr="0040343E">
              <w:t>quipment specified in maintenance manuals. It is also expected that general-purpose tools, test and ground support equipment found in most routine situations would be used where appropriate.</w:t>
            </w:r>
          </w:p>
        </w:tc>
      </w:tr>
      <w:tr w:rsidTr="00F5116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43E">
            <w:pPr>
              <w:pStyle w:val="BodyText"/>
              <w:rPr>
                <w:lang w:val="en-NZ"/>
              </w:rPr>
            </w:pPr>
            <w:r w:rsidRPr="0040343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43E">
            <w:pPr>
              <w:pStyle w:val="BodyText"/>
              <w:rPr>
                <w:lang w:val="en-NZ"/>
              </w:rPr>
            </w:pPr>
          </w:p>
        </w:tc>
      </w:tr>
      <w:tr w:rsidTr="00F5116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43E">
            <w:pPr>
              <w:pStyle w:val="BodyText"/>
              <w:rPr>
                <w:lang w:val="en-NZ"/>
              </w:rPr>
            </w:pPr>
            <w:r w:rsidRPr="0040343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43E" w:rsidP="0040343E">
            <w:pPr>
              <w:pStyle w:val="BodyText"/>
            </w:pPr>
          </w:p>
        </w:tc>
      </w:tr>
    </w:tbl>
    <w:p w:rsidR="00000000" w:rsidRPr="0040343E" w:rsidP="0040343E">
      <w:pPr>
        <w:pStyle w:val="BodyText"/>
      </w:pPr>
    </w:p>
    <w:p w:rsidR="00000000" w:rsidRPr="0040343E" w:rsidP="0040343E">
      <w:pPr>
        <w:pStyle w:val="AllowPageBreak"/>
      </w:pPr>
    </w:p>
    <w:p w:rsidR="00000000" w:rsidRPr="0040343E" w:rsidP="0040343E">
      <w:pPr>
        <w:pStyle w:val="Heading1"/>
      </w:pPr>
      <w:bookmarkStart w:id="11" w:name="O_399177"/>
      <w:bookmarkEnd w:id="11"/>
      <w:r w:rsidRPr="0040343E">
        <w:t>Range Statement</w:t>
      </w:r>
    </w:p>
    <w:tbl>
      <w:tblPr>
        <w:tblW w:w="9360" w:type="dxa"/>
        <w:tblLayout w:type="fixed"/>
        <w:tblCellMar>
          <w:left w:w="62" w:type="dxa"/>
          <w:right w:w="62" w:type="dxa"/>
        </w:tblCellMar>
        <w:tblLook w:val="0000"/>
      </w:tblPr>
      <w:tblGrid>
        <w:gridCol w:w="3524"/>
        <w:gridCol w:w="5836"/>
      </w:tblGrid>
      <w:tr w:rsidTr="00F51169">
        <w:tblPrEx>
          <w:tblW w:w="9360" w:type="dxa"/>
          <w:tblLayout w:type="fixed"/>
          <w:tblCellMar>
            <w:left w:w="62" w:type="dxa"/>
            <w:right w:w="62" w:type="dxa"/>
          </w:tblCellMar>
          <w:tblLook w:val="0000"/>
        </w:tblPrEx>
        <w:tc>
          <w:tcPr>
            <w:tcW w:w="93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43E">
            <w:pPr>
              <w:pStyle w:val="BodyText"/>
              <w:rPr>
                <w:lang w:val="en-NZ"/>
              </w:rPr>
            </w:pPr>
            <w:r w:rsidRPr="0040343E">
              <w:t>The range statement relates to the unit of competency as a whole. It allows for different work environments and situations that may affect performance. Bold italicised wording, if used in the performance criteria, is detaile</w:t>
            </w:r>
            <w:r w:rsidRPr="0040343E">
              <w:t>d below. Essential operating conditions that may be present with training and assessment (depending on the work situation, needs of the candidate, accessibility of the item, and local industry and regional contexts) may also be included.</w:t>
            </w:r>
          </w:p>
        </w:tc>
      </w:tr>
      <w:tr w:rsidTr="00F51169">
        <w:tblPrEx>
          <w:tblW w:w="9360" w:type="dxa"/>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43E">
            <w:pPr>
              <w:pStyle w:val="BodyText"/>
              <w:rPr>
                <w:lang w:val="en-NZ"/>
              </w:rPr>
            </w:pPr>
            <w:r w:rsidRPr="0040343E">
              <w:rPr>
                <w:rStyle w:val="SpecialBold"/>
              </w:rPr>
              <w:t>Application</w:t>
            </w:r>
            <w:r w:rsidRPr="0040343E">
              <w:t xml:space="preserve"> </w:t>
            </w:r>
          </w:p>
        </w:tc>
        <w:tc>
          <w:tcPr>
            <w:tcW w:w="5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43E" w:rsidP="0040343E">
            <w:pPr>
              <w:pStyle w:val="BodyText"/>
            </w:pPr>
            <w:r w:rsidRPr="0040343E">
              <w:t>App</w:t>
            </w:r>
            <w:r w:rsidRPr="0040343E">
              <w:t>lication of this unit may relate to:</w:t>
            </w:r>
          </w:p>
          <w:p w:rsidR="00000000" w:rsidRPr="0040343E" w:rsidP="0040343E">
            <w:pPr>
              <w:pStyle w:val="ListBullet"/>
            </w:pPr>
            <w:r w:rsidRPr="0040343E">
              <w:t>scheduled or unscheduled maintenance activities</w:t>
            </w:r>
          </w:p>
          <w:p w:rsidR="00000000" w:rsidP="0040343E">
            <w:pPr>
              <w:pStyle w:val="ListBullet"/>
              <w:rPr>
                <w:lang w:val="en-NZ"/>
              </w:rPr>
            </w:pPr>
            <w:r w:rsidRPr="0040343E">
              <w:t>individual or team-related activities</w:t>
            </w:r>
          </w:p>
        </w:tc>
      </w:tr>
      <w:tr w:rsidTr="00F51169">
        <w:tblPrEx>
          <w:tblW w:w="9360" w:type="dxa"/>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43E">
            <w:pPr>
              <w:pStyle w:val="BodyText"/>
              <w:rPr>
                <w:lang w:val="en-NZ"/>
              </w:rPr>
            </w:pPr>
            <w:r w:rsidRPr="0040343E">
              <w:rPr>
                <w:rStyle w:val="SpecialBold"/>
              </w:rPr>
              <w:t>Procedures and requirements</w:t>
            </w:r>
          </w:p>
        </w:tc>
        <w:tc>
          <w:tcPr>
            <w:tcW w:w="5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43E" w:rsidP="0040343E">
            <w:pPr>
              <w:pStyle w:val="BodyText"/>
            </w:pPr>
            <w:r w:rsidRPr="0040343E">
              <w:t>Refer to industry standard procedures specified by manufacturers, regulatory authorities or the enterprise</w:t>
            </w:r>
          </w:p>
        </w:tc>
      </w:tr>
    </w:tbl>
    <w:p w:rsidR="00000000" w:rsidRPr="0040343E" w:rsidP="0040343E">
      <w:pPr>
        <w:pStyle w:val="BodyText"/>
      </w:pPr>
    </w:p>
    <w:p w:rsidR="00000000" w:rsidRPr="0040343E" w:rsidP="0040343E">
      <w:pPr>
        <w:pStyle w:val="AllowPageBreak"/>
      </w:pPr>
    </w:p>
    <w:p w:rsidR="00000000" w:rsidRPr="0040343E" w:rsidP="0040343E">
      <w:pPr>
        <w:pStyle w:val="Heading1"/>
      </w:pPr>
      <w:bookmarkStart w:id="12" w:name="O_399174"/>
      <w:bookmarkEnd w:id="12"/>
      <w:r w:rsidRPr="0040343E">
        <w:t>Unit Sector(s)</w:t>
      </w:r>
    </w:p>
    <w:p w:rsidR="00000000" w:rsidRPr="0040343E" w:rsidP="0040343E">
      <w:pPr>
        <w:pStyle w:val="BodyText"/>
      </w:pPr>
      <w:r w:rsidRPr="0040343E">
        <w:t>Aviation maintenance</w:t>
      </w:r>
    </w:p>
    <w:p w:rsidR="00000000" w:rsidRPr="0040343E" w:rsidP="0040343E">
      <w:pPr>
        <w:pStyle w:val="AllowPageBreak"/>
      </w:pPr>
    </w:p>
    <w:p w:rsidR="00000000" w:rsidRPr="0040343E" w:rsidP="0040343E">
      <w:pPr>
        <w:pStyle w:val="Heading1"/>
      </w:pPr>
      <w:bookmarkStart w:id="13" w:name="O_399187"/>
      <w:bookmarkEnd w:id="13"/>
      <w:r w:rsidRPr="0040343E">
        <w:t>Competency field</w:t>
      </w:r>
    </w:p>
    <w:p w:rsidR="00000000" w:rsidRPr="0040343E" w:rsidP="0040343E">
      <w:pPr>
        <w:pStyle w:val="Heading1"/>
      </w:pPr>
      <w:bookmarkStart w:id="14" w:name="O_399186"/>
      <w:bookmarkEnd w:id="14"/>
      <w:r w:rsidRPr="0040343E">
        <w:t>Co-requisite units</w:t>
      </w:r>
    </w:p>
    <w:p w:rsidR="00000000" w:rsidRPr="0040343E" w:rsidP="0040343E">
      <w:pPr>
        <w:pStyle w:val="BodyText"/>
      </w:pPr>
      <w:r w:rsidRPr="0040343E">
        <w:t>Not applicable</w:t>
      </w:r>
    </w:p>
    <w:p w:rsidR="00000000" w:rsidRPr="0040343E" w:rsidP="0040343E"/>
    <w:sectPr w:rsidSect="0040343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4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51169" w:rsidP="00F5116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4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169" w:rsidP="0040343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F51169" w:rsidP="0040343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51169" w:rsidP="0040343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4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43E" w:rsidRPr="00F51169" w:rsidP="00F5116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4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169" w:rsidRPr="002D2AF8" w:rsidP="0040343E">
    <w:pPr>
      <w:pStyle w:val="Header"/>
      <w:framePr w:wrap="around"/>
    </w:pPr>
    <w:r>
      <w:fldChar w:fldCharType="begin"/>
    </w:r>
    <w:r>
      <w:instrText xml:space="preserve"> TITLE   \* MERGEFORMAT </w:instrText>
    </w:r>
    <w:r>
      <w:fldChar w:fldCharType="separate"/>
    </w:r>
    <w:r>
      <w:t>MEA208C Remove and install aircraft pressurisation control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F51169" w:rsidP="0040343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A90DCE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343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0343E"/>
    <w:pPr>
      <w:spacing w:before="360" w:after="60"/>
      <w:outlineLvl w:val="0"/>
    </w:pPr>
    <w:rPr>
      <w:sz w:val="32"/>
    </w:rPr>
  </w:style>
  <w:style w:type="paragraph" w:styleId="Heading2">
    <w:name w:val="heading 2"/>
    <w:basedOn w:val="HeadingBase"/>
    <w:next w:val="BodyText"/>
    <w:link w:val="Heading2Char"/>
    <w:qFormat/>
    <w:rsid w:val="0040343E"/>
    <w:pPr>
      <w:keepLines/>
      <w:spacing w:before="240" w:after="120"/>
      <w:outlineLvl w:val="1"/>
    </w:pPr>
    <w:rPr>
      <w:sz w:val="28"/>
      <w:szCs w:val="40"/>
    </w:rPr>
  </w:style>
  <w:style w:type="paragraph" w:styleId="Heading3">
    <w:name w:val="heading 3"/>
    <w:basedOn w:val="HeadingBase"/>
    <w:next w:val="BodyText"/>
    <w:link w:val="Heading3Char"/>
    <w:qFormat/>
    <w:rsid w:val="0040343E"/>
    <w:pPr>
      <w:spacing w:before="180" w:after="120"/>
      <w:outlineLvl w:val="2"/>
    </w:pPr>
    <w:rPr>
      <w:spacing w:val="-10"/>
      <w:kern w:val="32"/>
    </w:rPr>
  </w:style>
  <w:style w:type="paragraph" w:styleId="Heading4">
    <w:name w:val="heading 4"/>
    <w:basedOn w:val="HeadingBase"/>
    <w:next w:val="BodyText"/>
    <w:link w:val="Heading4Char"/>
    <w:qFormat/>
    <w:rsid w:val="0040343E"/>
    <w:pPr>
      <w:spacing w:before="160" w:after="120"/>
      <w:outlineLvl w:val="3"/>
    </w:pPr>
    <w:rPr>
      <w:sz w:val="22"/>
    </w:rPr>
  </w:style>
  <w:style w:type="paragraph" w:styleId="Heading5">
    <w:name w:val="heading 5"/>
    <w:basedOn w:val="HeadingBase"/>
    <w:next w:val="Normal"/>
    <w:link w:val="Heading5Char"/>
    <w:qFormat/>
    <w:rsid w:val="0040343E"/>
    <w:pPr>
      <w:spacing w:before="80"/>
      <w:outlineLvl w:val="4"/>
    </w:pPr>
    <w:rPr>
      <w:color w:val="918585"/>
      <w:sz w:val="20"/>
    </w:rPr>
  </w:style>
  <w:style w:type="paragraph" w:styleId="Heading6">
    <w:name w:val="heading 6"/>
    <w:basedOn w:val="HeadingBase"/>
    <w:next w:val="Normal"/>
    <w:link w:val="Heading6Char"/>
    <w:qFormat/>
    <w:rsid w:val="0040343E"/>
    <w:pPr>
      <w:spacing w:before="60"/>
      <w:outlineLvl w:val="5"/>
    </w:pPr>
    <w:rPr>
      <w:color w:val="918585"/>
      <w:sz w:val="20"/>
    </w:rPr>
  </w:style>
  <w:style w:type="paragraph" w:styleId="Heading7">
    <w:name w:val="heading 7"/>
    <w:basedOn w:val="Normal"/>
    <w:next w:val="Normal"/>
    <w:link w:val="Heading7Char"/>
    <w:qFormat/>
    <w:rsid w:val="0040343E"/>
    <w:pPr>
      <w:ind w:left="720"/>
      <w:outlineLvl w:val="6"/>
    </w:pPr>
    <w:rPr>
      <w:i/>
    </w:rPr>
  </w:style>
  <w:style w:type="paragraph" w:styleId="Heading8">
    <w:name w:val="heading 8"/>
    <w:basedOn w:val="Normal"/>
    <w:next w:val="Normal"/>
    <w:link w:val="Heading8Char"/>
    <w:qFormat/>
    <w:rsid w:val="0040343E"/>
    <w:pPr>
      <w:ind w:left="720"/>
      <w:outlineLvl w:val="7"/>
    </w:pPr>
    <w:rPr>
      <w:i/>
    </w:rPr>
  </w:style>
  <w:style w:type="paragraph" w:styleId="Heading9">
    <w:name w:val="heading 9"/>
    <w:basedOn w:val="Normal"/>
    <w:next w:val="Normal"/>
    <w:link w:val="Heading9Char"/>
    <w:qFormat/>
    <w:rsid w:val="0040343E"/>
    <w:pPr>
      <w:ind w:left="720"/>
      <w:outlineLvl w:val="8"/>
    </w:pPr>
    <w:rPr>
      <w:i/>
    </w:rPr>
  </w:style>
  <w:style w:type="character" w:default="1" w:styleId="DefaultParagraphFont">
    <w:name w:val="Default Paragraph Font"/>
    <w:uiPriority w:val="1"/>
    <w:unhideWhenUsed/>
    <w:rsid w:val="004034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343E"/>
  </w:style>
  <w:style w:type="character" w:customStyle="1" w:styleId="Heading1Char">
    <w:name w:val="Heading 1 Char"/>
    <w:basedOn w:val="DefaultParagraphFont"/>
    <w:link w:val="Heading1"/>
    <w:rsid w:val="0040343E"/>
    <w:rPr>
      <w:rFonts w:ascii="Times New Roman" w:eastAsia="Times New Roman" w:hAnsi="Times New Roman" w:cs="Times New Roman"/>
      <w:b/>
      <w:sz w:val="32"/>
      <w:szCs w:val="20"/>
      <w:lang w:eastAsia="en-US"/>
    </w:rPr>
  </w:style>
  <w:style w:type="paragraph" w:styleId="BodyText">
    <w:name w:val="Body Text"/>
    <w:basedOn w:val="Normal"/>
    <w:link w:val="BodyTextChar"/>
    <w:rsid w:val="0040343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0343E"/>
    <w:rPr>
      <w:rFonts w:ascii="Times New Roman" w:eastAsia="Times New Roman" w:hAnsi="Times New Roman" w:cs="Times New Roman"/>
      <w:sz w:val="24"/>
      <w:lang w:eastAsia="en-US"/>
    </w:rPr>
  </w:style>
  <w:style w:type="paragraph" w:styleId="Footer">
    <w:name w:val="footer"/>
    <w:basedOn w:val="Normal"/>
    <w:link w:val="FooterChar"/>
    <w:rsid w:val="004034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343E"/>
    <w:rPr>
      <w:rFonts w:ascii="Times New Roman" w:eastAsia="Times New Roman" w:hAnsi="Times New Roman" w:cs="Times New Roman"/>
      <w:sz w:val="16"/>
      <w:lang w:eastAsia="en-US"/>
    </w:rPr>
  </w:style>
  <w:style w:type="paragraph" w:styleId="List">
    <w:name w:val="List"/>
    <w:basedOn w:val="BodyText"/>
    <w:next w:val="BodyText"/>
    <w:rsid w:val="0040343E"/>
    <w:pPr>
      <w:tabs>
        <w:tab w:val="left" w:pos="340"/>
      </w:tabs>
      <w:spacing w:before="60" w:after="60"/>
      <w:ind w:left="340" w:hanging="340"/>
    </w:pPr>
  </w:style>
  <w:style w:type="paragraph" w:styleId="ListBullet">
    <w:name w:val="List Bullet"/>
    <w:basedOn w:val="List"/>
    <w:rsid w:val="0040343E"/>
    <w:pPr>
      <w:numPr>
        <w:numId w:val="12"/>
      </w:numPr>
      <w:tabs>
        <w:tab w:val="clear" w:pos="340"/>
      </w:tabs>
      <w:spacing w:before="40" w:after="40"/>
    </w:pPr>
  </w:style>
  <w:style w:type="character" w:customStyle="1" w:styleId="SpecialBold">
    <w:name w:val="Special Bold"/>
    <w:basedOn w:val="DefaultParagraphFont"/>
    <w:rsid w:val="0040343E"/>
    <w:rPr>
      <w:b/>
      <w:spacing w:val="0"/>
    </w:rPr>
  </w:style>
  <w:style w:type="paragraph" w:customStyle="1" w:styleId="SuperHeading">
    <w:name w:val="SuperHeading"/>
    <w:basedOn w:val="Normal"/>
    <w:rsid w:val="0040343E"/>
    <w:pPr>
      <w:spacing w:before="240" w:after="120"/>
      <w:outlineLvl w:val="0"/>
    </w:pPr>
    <w:rPr>
      <w:rFonts w:ascii="Times New Roman" w:hAnsi="Times New Roman"/>
      <w:b/>
      <w:sz w:val="28"/>
    </w:rPr>
  </w:style>
  <w:style w:type="paragraph" w:customStyle="1" w:styleId="AllowPageBreak">
    <w:name w:val="AllowPageBreak"/>
    <w:rsid w:val="0040343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0343E"/>
    <w:pPr>
      <w:tabs>
        <w:tab w:val="left" w:pos="680"/>
      </w:tabs>
      <w:spacing w:before="60" w:after="60"/>
      <w:ind w:left="680" w:hanging="340"/>
    </w:pPr>
  </w:style>
  <w:style w:type="character" w:customStyle="1" w:styleId="Heading2Char">
    <w:name w:val="Heading 2 Char"/>
    <w:basedOn w:val="DefaultParagraphFont"/>
    <w:link w:val="Heading2"/>
    <w:rsid w:val="004034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34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34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34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34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343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0343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0343E"/>
    <w:rPr>
      <w:rFonts w:ascii="Courier New" w:eastAsia="Times New Roman" w:hAnsi="Courier New" w:cs="Times New Roman"/>
      <w:i/>
      <w:szCs w:val="20"/>
      <w:lang w:eastAsia="en-US"/>
    </w:rPr>
  </w:style>
  <w:style w:type="paragraph" w:customStyle="1" w:styleId="HeadingBase">
    <w:name w:val="Heading Base"/>
    <w:rsid w:val="004034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343E"/>
    <w:pPr>
      <w:tabs>
        <w:tab w:val="right" w:leader="dot" w:pos="9072"/>
      </w:tabs>
      <w:ind w:left="567"/>
    </w:pPr>
    <w:rPr>
      <w:szCs w:val="22"/>
    </w:rPr>
  </w:style>
  <w:style w:type="paragraph" w:customStyle="1" w:styleId="TOCBase">
    <w:name w:val="TOC Base"/>
    <w:rsid w:val="004034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343E"/>
    <w:pPr>
      <w:tabs>
        <w:tab w:val="right" w:leader="dot" w:pos="9072"/>
      </w:tabs>
      <w:spacing w:before="40" w:after="40"/>
      <w:ind w:left="284"/>
    </w:pPr>
    <w:rPr>
      <w:rFonts w:ascii="Times New Roman" w:hAnsi="Times New Roman"/>
    </w:rPr>
  </w:style>
  <w:style w:type="paragraph" w:styleId="TOC1">
    <w:name w:val="toc 1"/>
    <w:basedOn w:val="TOCBase"/>
    <w:next w:val="Normal"/>
    <w:rsid w:val="0040343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0343E"/>
    <w:pPr>
      <w:spacing w:before="5040"/>
      <w:jc w:val="center"/>
    </w:pPr>
    <w:rPr>
      <w:sz w:val="48"/>
      <w:szCs w:val="72"/>
      <w:lang w:val="en-US"/>
    </w:rPr>
  </w:style>
  <w:style w:type="character" w:customStyle="1" w:styleId="TitleChar">
    <w:name w:val="Title Char"/>
    <w:basedOn w:val="DefaultParagraphFont"/>
    <w:link w:val="Title"/>
    <w:rsid w:val="004034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343E"/>
    <w:pPr>
      <w:tabs>
        <w:tab w:val="left" w:pos="3600"/>
        <w:tab w:val="left" w:pos="3958"/>
      </w:tabs>
    </w:pPr>
  </w:style>
  <w:style w:type="paragraph" w:customStyle="1" w:styleId="Note">
    <w:name w:val="Note"/>
    <w:basedOn w:val="BodyText"/>
    <w:rsid w:val="0040343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343E"/>
    <w:pPr>
      <w:framePr w:wrap="auto" w:hAnchor="text" w:y="6049"/>
    </w:pPr>
    <w:rPr>
      <w:color w:val="000000"/>
      <w:sz w:val="40"/>
    </w:rPr>
  </w:style>
  <w:style w:type="paragraph" w:customStyle="1" w:styleId="TOCTitle">
    <w:name w:val="TOCTitle"/>
    <w:basedOn w:val="Heading1"/>
    <w:rsid w:val="0040343E"/>
    <w:pPr>
      <w:spacing w:after="240"/>
      <w:jc w:val="center"/>
      <w:outlineLvl w:val="9"/>
    </w:pPr>
    <w:rPr>
      <w:caps/>
    </w:rPr>
  </w:style>
  <w:style w:type="paragraph" w:customStyle="1" w:styleId="Version">
    <w:name w:val="Version"/>
    <w:rsid w:val="0040343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0343E"/>
    <w:pPr>
      <w:numPr>
        <w:numId w:val="13"/>
      </w:numPr>
      <w:tabs>
        <w:tab w:val="clear" w:pos="680"/>
      </w:tabs>
    </w:pPr>
  </w:style>
  <w:style w:type="paragraph" w:styleId="Index1">
    <w:name w:val="index 1"/>
    <w:basedOn w:val="Normal"/>
    <w:next w:val="Normal"/>
    <w:semiHidden/>
    <w:rsid w:val="0040343E"/>
    <w:pPr>
      <w:keepNext w:val="0"/>
      <w:tabs>
        <w:tab w:val="right" w:pos="4176"/>
      </w:tabs>
      <w:ind w:left="198" w:hanging="198"/>
    </w:pPr>
    <w:rPr>
      <w:rFonts w:ascii="Garamond" w:hAnsi="Garamond"/>
    </w:rPr>
  </w:style>
  <w:style w:type="paragraph" w:styleId="IndexHeading">
    <w:name w:val="index heading"/>
    <w:basedOn w:val="Normal"/>
    <w:next w:val="Index1"/>
    <w:semiHidden/>
    <w:rsid w:val="0040343E"/>
    <w:pPr>
      <w:spacing w:before="120" w:after="120"/>
    </w:pPr>
    <w:rPr>
      <w:rFonts w:ascii="Arial" w:hAnsi="Arial"/>
      <w:b/>
      <w:color w:val="918585"/>
      <w:sz w:val="24"/>
    </w:rPr>
  </w:style>
  <w:style w:type="paragraph" w:styleId="Header">
    <w:name w:val="header"/>
    <w:basedOn w:val="Normal"/>
    <w:link w:val="HeaderChar"/>
    <w:rsid w:val="004034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343E"/>
    <w:rPr>
      <w:rFonts w:ascii="Times New Roman" w:eastAsia="Times New Roman" w:hAnsi="Times New Roman" w:cs="Times New Roman"/>
      <w:sz w:val="16"/>
      <w:szCs w:val="20"/>
      <w:lang w:val="en-GB" w:eastAsia="en-US"/>
    </w:rPr>
  </w:style>
  <w:style w:type="paragraph" w:customStyle="1" w:styleId="Chapter">
    <w:name w:val="Chapter"/>
    <w:basedOn w:val="Normal"/>
    <w:rsid w:val="0040343E"/>
    <w:pPr>
      <w:spacing w:before="240"/>
    </w:pPr>
    <w:rPr>
      <w:rFonts w:ascii="Times New Roman" w:hAnsi="Times New Roman"/>
      <w:smallCaps/>
      <w:spacing w:val="80"/>
      <w:sz w:val="28"/>
    </w:rPr>
  </w:style>
  <w:style w:type="paragraph" w:customStyle="1" w:styleId="InChapter">
    <w:name w:val="InChapter"/>
    <w:basedOn w:val="Heading3"/>
    <w:rsid w:val="0040343E"/>
    <w:pPr>
      <w:spacing w:after="240"/>
      <w:outlineLvl w:val="9"/>
    </w:pPr>
    <w:rPr>
      <w:noProof/>
    </w:rPr>
  </w:style>
  <w:style w:type="paragraph" w:styleId="Index2">
    <w:name w:val="index 2"/>
    <w:basedOn w:val="Normal"/>
    <w:next w:val="Normal"/>
    <w:semiHidden/>
    <w:rsid w:val="0040343E"/>
    <w:pPr>
      <w:tabs>
        <w:tab w:val="right" w:pos="4176"/>
      </w:tabs>
      <w:ind w:left="568" w:hanging="284"/>
    </w:pPr>
    <w:rPr>
      <w:rFonts w:ascii="Garamond" w:hAnsi="Garamond"/>
    </w:rPr>
  </w:style>
  <w:style w:type="paragraph" w:customStyle="1" w:styleId="Byline">
    <w:name w:val="Byline"/>
    <w:rsid w:val="004034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343E"/>
    <w:pPr>
      <w:tabs>
        <w:tab w:val="clear" w:pos="3600"/>
        <w:tab w:val="clear" w:pos="3958"/>
      </w:tabs>
      <w:jc w:val="right"/>
    </w:pPr>
  </w:style>
  <w:style w:type="character" w:styleId="Emphasis">
    <w:name w:val="Emphasis"/>
    <w:basedOn w:val="DefaultParagraphFont"/>
    <w:qFormat/>
    <w:rsid w:val="0040343E"/>
    <w:rPr>
      <w:i/>
    </w:rPr>
  </w:style>
  <w:style w:type="paragraph" w:styleId="Caption">
    <w:name w:val="caption"/>
    <w:basedOn w:val="BodyText"/>
    <w:next w:val="Normal"/>
    <w:qFormat/>
    <w:rsid w:val="0040343E"/>
    <w:pPr>
      <w:framePr w:w="2268" w:hSpace="181" w:vSpace="181" w:wrap="around" w:vAnchor="text" w:hAnchor="page" w:x="1135" w:y="285" w:anchorLock="1"/>
    </w:pPr>
    <w:rPr>
      <w:i/>
    </w:rPr>
  </w:style>
  <w:style w:type="paragraph" w:customStyle="1" w:styleId="MiniTOCTitle">
    <w:name w:val="MiniTOCTitle"/>
    <w:basedOn w:val="Heading4"/>
    <w:rsid w:val="0040343E"/>
    <w:pPr>
      <w:spacing w:before="240"/>
      <w:outlineLvl w:val="9"/>
    </w:pPr>
    <w:rPr>
      <w:noProof/>
      <w:sz w:val="24"/>
    </w:rPr>
  </w:style>
  <w:style w:type="paragraph" w:customStyle="1" w:styleId="MiniTOCItem">
    <w:name w:val="MiniTOCItem"/>
    <w:basedOn w:val="ListBullet"/>
    <w:rsid w:val="0040343E"/>
    <w:pPr>
      <w:numPr>
        <w:numId w:val="0"/>
      </w:numPr>
      <w:tabs>
        <w:tab w:val="right" w:leader="dot" w:pos="6521"/>
      </w:tabs>
      <w:spacing w:before="0" w:after="0"/>
    </w:pPr>
  </w:style>
  <w:style w:type="paragraph" w:customStyle="1" w:styleId="TOFTitle">
    <w:name w:val="TOFTitle"/>
    <w:basedOn w:val="TOCTitle"/>
    <w:rsid w:val="0040343E"/>
  </w:style>
  <w:style w:type="paragraph" w:styleId="TableofFigures">
    <w:name w:val="table of figures"/>
    <w:basedOn w:val="Normal"/>
    <w:next w:val="Normal"/>
    <w:semiHidden/>
    <w:rsid w:val="0040343E"/>
    <w:pPr>
      <w:tabs>
        <w:tab w:val="right" w:leader="dot" w:pos="9072"/>
      </w:tabs>
      <w:ind w:left="970" w:hanging="403"/>
    </w:pPr>
    <w:rPr>
      <w:rFonts w:ascii="Times New Roman" w:hAnsi="Times New Roman"/>
      <w:b/>
    </w:rPr>
  </w:style>
  <w:style w:type="paragraph" w:styleId="ListNumber">
    <w:name w:val="List Number"/>
    <w:basedOn w:val="List"/>
    <w:rsid w:val="0040343E"/>
    <w:pPr>
      <w:numPr>
        <w:numId w:val="10"/>
      </w:numPr>
    </w:pPr>
  </w:style>
  <w:style w:type="character" w:customStyle="1" w:styleId="WingdingSymbols">
    <w:name w:val="Wingding Symbols"/>
    <w:rsid w:val="0040343E"/>
    <w:rPr>
      <w:rFonts w:ascii="Wingdings" w:hAnsi="Wingdings"/>
    </w:rPr>
  </w:style>
  <w:style w:type="paragraph" w:customStyle="1" w:styleId="TableHeading">
    <w:name w:val="Table Heading"/>
    <w:basedOn w:val="HeadingBase"/>
    <w:rsid w:val="0040343E"/>
    <w:pPr>
      <w:keepLines/>
      <w:pBdr>
        <w:bottom w:val="single" w:sz="6" w:space="1" w:color="918585"/>
      </w:pBdr>
      <w:spacing w:before="240"/>
    </w:pPr>
  </w:style>
  <w:style w:type="character" w:customStyle="1" w:styleId="HotSpot">
    <w:name w:val="HotSpot"/>
    <w:rsid w:val="0040343E"/>
    <w:rPr>
      <w:color w:val="0033CC"/>
      <w:u w:val="none"/>
    </w:rPr>
  </w:style>
  <w:style w:type="paragraph" w:customStyle="1" w:styleId="BodyTextRight">
    <w:name w:val="Body Text Right"/>
    <w:basedOn w:val="BodyText"/>
    <w:rsid w:val="0040343E"/>
    <w:pPr>
      <w:spacing w:before="0" w:after="0"/>
      <w:jc w:val="right"/>
    </w:pPr>
  </w:style>
  <w:style w:type="paragraph" w:styleId="Index3">
    <w:name w:val="index 3"/>
    <w:basedOn w:val="ListNumber2"/>
    <w:next w:val="Normal"/>
    <w:semiHidden/>
    <w:rsid w:val="0040343E"/>
    <w:pPr>
      <w:numPr>
        <w:numId w:val="0"/>
      </w:numPr>
      <w:tabs>
        <w:tab w:val="right" w:leader="dot" w:pos="4176"/>
      </w:tabs>
    </w:pPr>
  </w:style>
  <w:style w:type="paragraph" w:styleId="ListNumber2">
    <w:name w:val="List Number 2"/>
    <w:basedOn w:val="List2"/>
    <w:rsid w:val="0040343E"/>
    <w:pPr>
      <w:numPr>
        <w:numId w:val="9"/>
      </w:numPr>
      <w:tabs>
        <w:tab w:val="clear" w:pos="1060"/>
      </w:tabs>
    </w:pPr>
  </w:style>
  <w:style w:type="paragraph" w:customStyle="1" w:styleId="MarginNote">
    <w:name w:val="Margin Note"/>
    <w:basedOn w:val="BodyText"/>
    <w:rsid w:val="004034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34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343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0343E"/>
    <w:rPr>
      <w:sz w:val="32"/>
    </w:rPr>
  </w:style>
  <w:style w:type="paragraph" w:customStyle="1" w:styleId="HeadingProcedure">
    <w:name w:val="Heading Procedure"/>
    <w:basedOn w:val="HeadingBase"/>
    <w:next w:val="Normal"/>
    <w:rsid w:val="0040343E"/>
    <w:pPr>
      <w:tabs>
        <w:tab w:val="left" w:pos="0"/>
      </w:tabs>
      <w:spacing w:before="120" w:after="60"/>
    </w:pPr>
    <w:rPr>
      <w:i/>
      <w:color w:val="918585"/>
      <w:sz w:val="22"/>
    </w:rPr>
  </w:style>
  <w:style w:type="paragraph" w:customStyle="1" w:styleId="TableBodyText">
    <w:name w:val="Table Body Text"/>
    <w:basedOn w:val="BodyText"/>
    <w:rsid w:val="0040343E"/>
    <w:pPr>
      <w:spacing w:before="60" w:after="60"/>
    </w:pPr>
  </w:style>
  <w:style w:type="paragraph" w:styleId="ListContinue">
    <w:name w:val="List Continue"/>
    <w:basedOn w:val="List"/>
    <w:rsid w:val="0040343E"/>
    <w:pPr>
      <w:ind w:firstLine="0"/>
    </w:pPr>
  </w:style>
  <w:style w:type="paragraph" w:customStyle="1" w:styleId="ListNote">
    <w:name w:val="List Note"/>
    <w:basedOn w:val="List"/>
    <w:rsid w:val="0040343E"/>
    <w:pPr>
      <w:pBdr>
        <w:top w:val="single" w:sz="6" w:space="2" w:color="918585"/>
        <w:bottom w:val="single" w:sz="6" w:space="2" w:color="918585"/>
      </w:pBdr>
      <w:tabs>
        <w:tab w:val="left" w:pos="1021"/>
      </w:tabs>
      <w:ind w:firstLine="0"/>
    </w:pPr>
  </w:style>
  <w:style w:type="paragraph" w:customStyle="1" w:styleId="Warning">
    <w:name w:val="Warning"/>
    <w:basedOn w:val="BodyText"/>
    <w:rsid w:val="0040343E"/>
    <w:pPr>
      <w:shd w:val="clear" w:color="auto" w:fill="D9D9D9"/>
      <w:tabs>
        <w:tab w:val="left" w:pos="992"/>
      </w:tabs>
      <w:ind w:left="119" w:right="119"/>
    </w:pPr>
    <w:rPr>
      <w:sz w:val="20"/>
    </w:rPr>
  </w:style>
  <w:style w:type="paragraph" w:customStyle="1" w:styleId="MarginIcons">
    <w:name w:val="Margin Icons"/>
    <w:basedOn w:val="BodyText"/>
    <w:rsid w:val="004034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343E"/>
    <w:rPr>
      <w:rFonts w:ascii="Courier New" w:hAnsi="Courier New"/>
    </w:rPr>
  </w:style>
  <w:style w:type="paragraph" w:customStyle="1" w:styleId="NoteBullet">
    <w:name w:val="Note Bullet"/>
    <w:basedOn w:val="Note"/>
    <w:rsid w:val="0040343E"/>
    <w:pPr>
      <w:tabs>
        <w:tab w:val="clear" w:pos="680"/>
      </w:tabs>
      <w:spacing w:before="60" w:after="60"/>
    </w:pPr>
  </w:style>
  <w:style w:type="paragraph" w:customStyle="1" w:styleId="SubHeading2">
    <w:name w:val="SubHeading2"/>
    <w:basedOn w:val="HeadingBase"/>
    <w:rsid w:val="0040343E"/>
    <w:pPr>
      <w:spacing w:before="240" w:after="60"/>
    </w:pPr>
    <w:rPr>
      <w:sz w:val="20"/>
    </w:rPr>
  </w:style>
  <w:style w:type="paragraph" w:customStyle="1" w:styleId="SubHeading1">
    <w:name w:val="SubHeading1"/>
    <w:basedOn w:val="HeadingBase"/>
    <w:rsid w:val="0040343E"/>
    <w:pPr>
      <w:spacing w:before="240" w:after="60"/>
    </w:pPr>
    <w:rPr>
      <w:color w:val="918585"/>
      <w:sz w:val="22"/>
    </w:rPr>
  </w:style>
  <w:style w:type="paragraph" w:customStyle="1" w:styleId="SideHeading">
    <w:name w:val="Side Heading"/>
    <w:basedOn w:val="HeadingBase"/>
    <w:rsid w:val="004034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343E"/>
    <w:pPr>
      <w:tabs>
        <w:tab w:val="num" w:pos="360"/>
      </w:tabs>
    </w:pPr>
  </w:style>
  <w:style w:type="paragraph" w:styleId="PlainText">
    <w:name w:val="Plain Text"/>
    <w:basedOn w:val="Normal"/>
    <w:link w:val="PlainTextChar"/>
    <w:rsid w:val="0040343E"/>
    <w:rPr>
      <w:sz w:val="20"/>
    </w:rPr>
  </w:style>
  <w:style w:type="character" w:customStyle="1" w:styleId="PlainTextChar">
    <w:name w:val="Plain Text Char"/>
    <w:basedOn w:val="DefaultParagraphFont"/>
    <w:link w:val="PlainText"/>
    <w:rsid w:val="0040343E"/>
    <w:rPr>
      <w:rFonts w:ascii="Courier New" w:eastAsia="Times New Roman" w:hAnsi="Courier New" w:cs="Times New Roman"/>
      <w:sz w:val="20"/>
      <w:szCs w:val="20"/>
      <w:lang w:eastAsia="en-US"/>
    </w:rPr>
  </w:style>
  <w:style w:type="character" w:customStyle="1" w:styleId="MenuOption">
    <w:name w:val="Menu Option"/>
    <w:basedOn w:val="DefaultParagraphFont"/>
    <w:rsid w:val="0040343E"/>
    <w:rPr>
      <w:b/>
      <w:smallCaps/>
    </w:rPr>
  </w:style>
  <w:style w:type="paragraph" w:customStyle="1" w:styleId="TableListNumber">
    <w:name w:val="Table List Number"/>
    <w:basedOn w:val="ListNumber"/>
    <w:rsid w:val="0040343E"/>
    <w:pPr>
      <w:numPr>
        <w:numId w:val="0"/>
      </w:numPr>
    </w:pPr>
  </w:style>
  <w:style w:type="paragraph" w:styleId="TOC4">
    <w:name w:val="toc 4"/>
    <w:basedOn w:val="TOCBase"/>
    <w:next w:val="Normal"/>
    <w:semiHidden/>
    <w:rsid w:val="0040343E"/>
    <w:pPr>
      <w:tabs>
        <w:tab w:val="right" w:leader="dot" w:pos="9071"/>
      </w:tabs>
      <w:ind w:left="1701"/>
    </w:pPr>
  </w:style>
  <w:style w:type="paragraph" w:customStyle="1" w:styleId="ListAlpha">
    <w:name w:val="List Alpha"/>
    <w:basedOn w:val="List"/>
    <w:rsid w:val="0040343E"/>
    <w:pPr>
      <w:numPr>
        <w:numId w:val="8"/>
      </w:numPr>
    </w:pPr>
  </w:style>
  <w:style w:type="paragraph" w:customStyle="1" w:styleId="ListAlpha2">
    <w:name w:val="List Alpha 2"/>
    <w:basedOn w:val="List2"/>
    <w:rsid w:val="0040343E"/>
    <w:pPr>
      <w:numPr>
        <w:numId w:val="7"/>
      </w:numPr>
    </w:pPr>
  </w:style>
  <w:style w:type="paragraph" w:styleId="List3">
    <w:name w:val="List 3"/>
    <w:basedOn w:val="BodyText"/>
    <w:rsid w:val="0040343E"/>
    <w:pPr>
      <w:tabs>
        <w:tab w:val="left" w:pos="1021"/>
      </w:tabs>
      <w:spacing w:before="60" w:after="60"/>
      <w:ind w:left="1020" w:hanging="340"/>
    </w:pPr>
  </w:style>
  <w:style w:type="paragraph" w:styleId="List4">
    <w:name w:val="List 4"/>
    <w:basedOn w:val="BodyText"/>
    <w:rsid w:val="0040343E"/>
    <w:pPr>
      <w:tabs>
        <w:tab w:val="left" w:pos="1361"/>
      </w:tabs>
      <w:spacing w:before="60" w:after="60"/>
      <w:ind w:left="1361" w:hanging="340"/>
    </w:pPr>
  </w:style>
  <w:style w:type="paragraph" w:styleId="List5">
    <w:name w:val="List 5"/>
    <w:basedOn w:val="BodyText"/>
    <w:rsid w:val="0040343E"/>
    <w:pPr>
      <w:tabs>
        <w:tab w:val="left" w:pos="1701"/>
      </w:tabs>
      <w:spacing w:before="60" w:after="60"/>
      <w:ind w:left="1701" w:hanging="340"/>
    </w:pPr>
  </w:style>
  <w:style w:type="paragraph" w:styleId="ListBullet3">
    <w:name w:val="List Bullet 3"/>
    <w:basedOn w:val="List3"/>
    <w:rsid w:val="0040343E"/>
    <w:pPr>
      <w:numPr>
        <w:numId w:val="14"/>
      </w:numPr>
      <w:tabs>
        <w:tab w:val="clear" w:pos="1021"/>
      </w:tabs>
      <w:ind w:left="1037" w:hanging="357"/>
    </w:pPr>
  </w:style>
  <w:style w:type="paragraph" w:styleId="ListBullet4">
    <w:name w:val="List Bullet 4"/>
    <w:basedOn w:val="List4"/>
    <w:rsid w:val="0040343E"/>
    <w:pPr>
      <w:numPr>
        <w:numId w:val="2"/>
      </w:numPr>
    </w:pPr>
  </w:style>
  <w:style w:type="paragraph" w:styleId="ListBullet5">
    <w:name w:val="List Bullet 5"/>
    <w:basedOn w:val="List5"/>
    <w:rsid w:val="0040343E"/>
    <w:pPr>
      <w:numPr>
        <w:numId w:val="3"/>
      </w:numPr>
    </w:pPr>
  </w:style>
  <w:style w:type="paragraph" w:styleId="ListContinue2">
    <w:name w:val="List Continue 2"/>
    <w:basedOn w:val="List2"/>
    <w:rsid w:val="0040343E"/>
    <w:pPr>
      <w:ind w:firstLine="0"/>
    </w:pPr>
  </w:style>
  <w:style w:type="paragraph" w:styleId="ListContinue3">
    <w:name w:val="List Continue 3"/>
    <w:basedOn w:val="List3"/>
    <w:rsid w:val="0040343E"/>
    <w:pPr>
      <w:ind w:left="1021" w:firstLine="0"/>
    </w:pPr>
  </w:style>
  <w:style w:type="paragraph" w:styleId="ListContinue4">
    <w:name w:val="List Continue 4"/>
    <w:basedOn w:val="List4"/>
    <w:rsid w:val="0040343E"/>
    <w:pPr>
      <w:ind w:firstLine="0"/>
    </w:pPr>
  </w:style>
  <w:style w:type="paragraph" w:styleId="ListContinue5">
    <w:name w:val="List Continue 5"/>
    <w:basedOn w:val="List5"/>
    <w:rsid w:val="0040343E"/>
    <w:pPr>
      <w:ind w:firstLine="0"/>
    </w:pPr>
  </w:style>
  <w:style w:type="paragraph" w:styleId="ListNumber3">
    <w:name w:val="List Number 3"/>
    <w:basedOn w:val="List3"/>
    <w:rsid w:val="0040343E"/>
    <w:pPr>
      <w:numPr>
        <w:numId w:val="4"/>
      </w:numPr>
    </w:pPr>
  </w:style>
  <w:style w:type="paragraph" w:styleId="ListNumber4">
    <w:name w:val="List Number 4"/>
    <w:basedOn w:val="List4"/>
    <w:rsid w:val="0040343E"/>
    <w:pPr>
      <w:numPr>
        <w:numId w:val="5"/>
      </w:numPr>
    </w:pPr>
  </w:style>
  <w:style w:type="paragraph" w:styleId="ListNumber5">
    <w:name w:val="List Number 5"/>
    <w:basedOn w:val="List5"/>
    <w:rsid w:val="0040343E"/>
    <w:pPr>
      <w:numPr>
        <w:numId w:val="6"/>
      </w:numPr>
    </w:pPr>
  </w:style>
  <w:style w:type="paragraph" w:styleId="BlockText">
    <w:name w:val="Block Text"/>
    <w:basedOn w:val="Normal"/>
    <w:rsid w:val="0040343E"/>
    <w:pPr>
      <w:spacing w:after="120"/>
      <w:ind w:left="1440" w:right="1440"/>
    </w:pPr>
  </w:style>
  <w:style w:type="character" w:customStyle="1" w:styleId="Subscript">
    <w:name w:val="Subscript"/>
    <w:basedOn w:val="DefaultParagraphFont"/>
    <w:rsid w:val="0040343E"/>
    <w:rPr>
      <w:sz w:val="16"/>
      <w:vertAlign w:val="subscript"/>
    </w:rPr>
  </w:style>
  <w:style w:type="character" w:customStyle="1" w:styleId="Superscript">
    <w:name w:val="Superscript"/>
    <w:basedOn w:val="DefaultParagraphFont"/>
    <w:rsid w:val="0040343E"/>
    <w:rPr>
      <w:sz w:val="16"/>
      <w:vertAlign w:val="superscript"/>
    </w:rPr>
  </w:style>
  <w:style w:type="character" w:customStyle="1" w:styleId="Symbols">
    <w:name w:val="Symbols"/>
    <w:basedOn w:val="DefaultParagraphFont"/>
    <w:rsid w:val="0040343E"/>
    <w:rPr>
      <w:rFonts w:ascii="Symbol" w:hAnsi="Symbol"/>
    </w:rPr>
  </w:style>
  <w:style w:type="character" w:customStyle="1" w:styleId="MenuOptions">
    <w:name w:val="Menu Options"/>
    <w:basedOn w:val="DefaultParagraphFont"/>
    <w:rsid w:val="0040343E"/>
    <w:rPr>
      <w:rFonts w:ascii="Arial Narrow" w:hAnsi="Arial Narrow"/>
      <w:smallCaps/>
    </w:rPr>
  </w:style>
  <w:style w:type="character" w:customStyle="1" w:styleId="Buttons">
    <w:name w:val="Buttons"/>
    <w:basedOn w:val="DefaultParagraphFont"/>
    <w:rsid w:val="0040343E"/>
    <w:rPr>
      <w:b/>
    </w:rPr>
  </w:style>
  <w:style w:type="character" w:customStyle="1" w:styleId="Underlined">
    <w:name w:val="Underlined"/>
    <w:basedOn w:val="DefaultParagraphFont"/>
    <w:rsid w:val="0040343E"/>
    <w:rPr>
      <w:u w:val="single"/>
    </w:rPr>
  </w:style>
  <w:style w:type="paragraph" w:customStyle="1" w:styleId="TableBodyTextRight">
    <w:name w:val="Table Body Text Right"/>
    <w:basedOn w:val="TableBodyText"/>
    <w:rsid w:val="0040343E"/>
    <w:pPr>
      <w:widowControl w:val="0"/>
      <w:autoSpaceDE w:val="0"/>
      <w:autoSpaceDN w:val="0"/>
      <w:adjustRightInd w:val="0"/>
      <w:jc w:val="right"/>
    </w:pPr>
    <w:rPr>
      <w:rFonts w:cs="Arial"/>
      <w:szCs w:val="18"/>
    </w:rPr>
  </w:style>
  <w:style w:type="paragraph" w:customStyle="1" w:styleId="CopyrightText">
    <w:name w:val="Copyright Text"/>
    <w:basedOn w:val="BodyText"/>
    <w:rsid w:val="0040343E"/>
    <w:rPr>
      <w:sz w:val="18"/>
    </w:rPr>
  </w:style>
  <w:style w:type="paragraph" w:customStyle="1" w:styleId="BodySmallRight">
    <w:name w:val="Body Small Right"/>
    <w:basedOn w:val="BodyTextRight"/>
    <w:rsid w:val="0040343E"/>
    <w:rPr>
      <w:sz w:val="18"/>
      <w:szCs w:val="18"/>
    </w:rPr>
  </w:style>
  <w:style w:type="paragraph" w:customStyle="1" w:styleId="MarginEdition">
    <w:name w:val="Margin Edition"/>
    <w:basedOn w:val="MarginNote"/>
    <w:rsid w:val="0040343E"/>
    <w:pPr>
      <w:spacing w:before="0" w:after="0"/>
    </w:pPr>
    <w:rPr>
      <w:rFonts w:ascii="Times New Roman" w:hAnsi="Times New Roman"/>
      <w:color w:val="999999"/>
    </w:rPr>
  </w:style>
  <w:style w:type="paragraph" w:customStyle="1" w:styleId="Spacer">
    <w:name w:val="Spacer"/>
    <w:basedOn w:val="Normal"/>
    <w:rsid w:val="0040343E"/>
    <w:rPr>
      <w:sz w:val="2"/>
      <w:szCs w:val="2"/>
    </w:rPr>
  </w:style>
  <w:style w:type="character" w:customStyle="1" w:styleId="Small">
    <w:name w:val="Small"/>
    <w:basedOn w:val="DefaultParagraphFont"/>
    <w:rsid w:val="0040343E"/>
    <w:rPr>
      <w:sz w:val="16"/>
    </w:rPr>
  </w:style>
  <w:style w:type="paragraph" w:customStyle="1" w:styleId="WideTable">
    <w:name w:val="Wide Table"/>
    <w:basedOn w:val="Normal"/>
    <w:rsid w:val="0040343E"/>
    <w:pPr>
      <w:ind w:left="-1418"/>
    </w:pPr>
    <w:rPr>
      <w:sz w:val="2"/>
      <w:szCs w:val="2"/>
    </w:rPr>
  </w:style>
  <w:style w:type="character" w:styleId="PageNumber">
    <w:name w:val="page number"/>
    <w:basedOn w:val="DefaultParagraphFont"/>
    <w:rsid w:val="0040343E"/>
  </w:style>
  <w:style w:type="paragraph" w:styleId="Quote">
    <w:name w:val="Quote"/>
    <w:basedOn w:val="Heading1"/>
    <w:link w:val="QuoteChar"/>
    <w:qFormat/>
    <w:rsid w:val="0040343E"/>
    <w:rPr>
      <w:b w:val="0"/>
      <w:sz w:val="72"/>
      <w:szCs w:val="72"/>
      <w:lang w:val="en-NZ"/>
    </w:rPr>
  </w:style>
  <w:style w:type="character" w:customStyle="1" w:styleId="QuoteChar">
    <w:name w:val="Quote Char"/>
    <w:basedOn w:val="DefaultParagraphFont"/>
    <w:link w:val="Quote"/>
    <w:rsid w:val="004034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343E"/>
    <w:pPr>
      <w:pageBreakBefore/>
    </w:pPr>
  </w:style>
  <w:style w:type="paragraph" w:customStyle="1" w:styleId="Border">
    <w:name w:val="Border"/>
    <w:basedOn w:val="Normal"/>
    <w:qFormat/>
    <w:rsid w:val="004034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343E"/>
    <w:rPr>
      <w:b/>
      <w:bCs/>
      <w:i/>
      <w:iCs/>
      <w:color w:val="auto"/>
    </w:rPr>
  </w:style>
  <w:style w:type="paragraph" w:styleId="IntenseQuote">
    <w:name w:val="Intense Quote"/>
    <w:basedOn w:val="Normal"/>
    <w:next w:val="Normal"/>
    <w:link w:val="IntenseQuoteChar"/>
    <w:uiPriority w:val="30"/>
    <w:qFormat/>
    <w:rsid w:val="004034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343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0343E"/>
    <w:rPr>
      <w:smallCaps/>
      <w:color w:val="auto"/>
      <w:u w:val="single"/>
    </w:rPr>
  </w:style>
  <w:style w:type="character" w:styleId="IntenseReference">
    <w:name w:val="Intense Reference"/>
    <w:basedOn w:val="DefaultParagraphFont"/>
    <w:uiPriority w:val="32"/>
    <w:qFormat/>
    <w:rsid w:val="0040343E"/>
    <w:rPr>
      <w:b/>
      <w:bCs/>
      <w:smallCaps/>
      <w:color w:val="auto"/>
      <w:spacing w:val="5"/>
      <w:u w:val="single"/>
    </w:rPr>
  </w:style>
  <w:style w:type="paragraph" w:customStyle="1" w:styleId="2ColumnHeading">
    <w:name w:val="2Column Heading"/>
    <w:basedOn w:val="BodyText"/>
    <w:qFormat/>
    <w:rsid w:val="0040343E"/>
    <w:pPr>
      <w:spacing w:after="60"/>
      <w:ind w:left="-2268"/>
    </w:pPr>
    <w:rPr>
      <w:b/>
    </w:rPr>
  </w:style>
  <w:style w:type="paragraph" w:customStyle="1" w:styleId="Heading1TOC">
    <w:name w:val="Heading1 TOC"/>
    <w:basedOn w:val="Normal"/>
    <w:qFormat/>
    <w:rsid w:val="0040343E"/>
    <w:pPr>
      <w:spacing w:before="240" w:after="120"/>
    </w:pPr>
    <w:rPr>
      <w:rFonts w:ascii="Times New Roman" w:hAnsi="Times New Roman"/>
      <w:b/>
      <w:sz w:val="32"/>
    </w:rPr>
  </w:style>
  <w:style w:type="paragraph" w:customStyle="1" w:styleId="Heading2TOC">
    <w:name w:val="Heading2 TOC"/>
    <w:basedOn w:val="Normal"/>
    <w:qFormat/>
    <w:rsid w:val="0040343E"/>
    <w:pPr>
      <w:spacing w:before="240" w:after="60"/>
    </w:pPr>
    <w:rPr>
      <w:rFonts w:ascii="Times New Roman" w:hAnsi="Times New Roman"/>
      <w:b/>
      <w:sz w:val="28"/>
    </w:rPr>
  </w:style>
  <w:style w:type="character" w:customStyle="1" w:styleId="Underline">
    <w:name w:val="Underline"/>
    <w:basedOn w:val="DefaultParagraphFont"/>
    <w:qFormat/>
    <w:rsid w:val="0040343E"/>
    <w:rPr>
      <w:u w:val="single"/>
    </w:rPr>
  </w:style>
  <w:style w:type="character" w:customStyle="1" w:styleId="BoldandItalics">
    <w:name w:val="Bold and Italics"/>
    <w:qFormat/>
    <w:rsid w:val="0040343E"/>
    <w:rPr>
      <w:b/>
      <w:i/>
      <w:u w:val="none"/>
    </w:rPr>
  </w:style>
  <w:style w:type="paragraph" w:styleId="BalloonText">
    <w:name w:val="Balloon Text"/>
    <w:basedOn w:val="Normal"/>
    <w:link w:val="BalloonTextChar"/>
    <w:rsid w:val="0040343E"/>
    <w:rPr>
      <w:rFonts w:ascii="Tahoma" w:hAnsi="Tahoma" w:cs="Tahoma"/>
      <w:sz w:val="16"/>
      <w:szCs w:val="16"/>
    </w:rPr>
  </w:style>
  <w:style w:type="character" w:customStyle="1" w:styleId="BalloonTextChar">
    <w:name w:val="Balloon Text Char"/>
    <w:basedOn w:val="DefaultParagraphFont"/>
    <w:link w:val="BalloonText"/>
    <w:rsid w:val="0040343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0343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0343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0343E"/>
    <w:rPr>
      <w:b/>
      <w:color w:val="660033"/>
      <w:spacing w:val="0"/>
    </w:rPr>
  </w:style>
  <w:style w:type="paragraph" w:customStyle="1" w:styleId="Nameditemlist">
    <w:name w:val="Named item list"/>
    <w:basedOn w:val="BodyText"/>
    <w:qFormat/>
    <w:rsid w:val="0040343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901</Words>
  <Characters>5736</Characters>
  <Application>Microsoft Office Word</Application>
  <DocSecurity>0</DocSecurity>
  <Lines>165</Lines>
  <Paragraphs>72</Paragraphs>
  <ScaleCrop>false</ScaleCrop>
  <Company>Author-it Software Corporation Ltd.</Company>
  <LinksUpToDate>false</LinksUpToDate>
  <CharactersWithSpaces>6578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MEA208C Remove and install aircraft pressurisation control system components</dc:title>
  <dc:subject>Approved</dc:subject>
  <dc:creator>Manufacturing Skills Australia</dc:creator>
  <cp:keywords>Revision Number: 2</cp:keywords>
  <dc:description>Copyright © 1996-2007 Author-it Software Corporation Ltd., all rights reserved.</dc:description>
  <cp:lastModifiedBy>TPCMS</cp:lastModifiedBy>
  <cp:revision>3</cp:revision>
  <dcterms:created xsi:type="dcterms:W3CDTF">2012-10-05T13:26:00Z</dcterms:created>
  <dcterms:modified xsi:type="dcterms:W3CDTF">2012-10-05T13:26:00Z</dcterms:modified>
</cp:coreProperties>
</file>