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49D0" w:rsidP="005B49D0">
      <w:pPr>
        <w:pStyle w:val="Title"/>
      </w:pPr>
      <w:bookmarkStart w:id="0" w:name="_GoBack"/>
      <w:bookmarkEnd w:id="0"/>
      <w:r>
        <w:fldChar w:fldCharType="begin"/>
      </w:r>
      <w:r>
        <w:instrText xml:space="preserve"> TITLE   \* MERGEFORMAT </w:instrText>
      </w:r>
      <w:r>
        <w:fldChar w:fldCharType="separate"/>
      </w:r>
      <w:r>
        <w:t>MEA205C Remove and install advanced aircraft instrument system components</w:t>
      </w:r>
      <w:r>
        <w:fldChar w:fldCharType="end"/>
      </w:r>
    </w:p>
    <w:p w:rsidR="005B49D0" w:rsidP="005B49D0">
      <w:pPr>
        <w:pStyle w:val="Version"/>
        <w:sectPr w:rsidSect="00E647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E64755" w:rsidP="00E64755">
      <w:pPr>
        <w:pStyle w:val="SuperHeading"/>
      </w:pPr>
      <w:r w:rsidRPr="00E64755">
        <w:t>MEA205C Remove and install advanced aircraft instrument system components</w:t>
      </w:r>
    </w:p>
    <w:p w:rsidR="00000000" w:rsidRPr="00E64755" w:rsidP="00E64755">
      <w:pPr>
        <w:pStyle w:val="SuperHeading"/>
      </w:pPr>
    </w:p>
    <w:p w:rsidR="00000000" w:rsidRPr="00E64755" w:rsidP="00E64755">
      <w:pPr>
        <w:pStyle w:val="Heading1"/>
      </w:pPr>
      <w:bookmarkStart w:id="1" w:name="O_399131"/>
      <w:bookmarkEnd w:id="1"/>
      <w:r w:rsidRPr="00E64755">
        <w:t>Modification History</w:t>
      </w:r>
    </w:p>
    <w:p w:rsidR="00000000" w:rsidRPr="00E64755" w:rsidP="00E64755">
      <w:pPr>
        <w:pStyle w:val="BodyText"/>
      </w:pPr>
      <w:r w:rsidRPr="00E64755">
        <w:t>Minor formatting and editorial changes made. Additiona</w:t>
      </w:r>
      <w:r w:rsidRPr="00E64755">
        <w:t>l assessment advice provided in the Evidence Guide.</w:t>
      </w:r>
    </w:p>
    <w:p w:rsidR="00000000" w:rsidRPr="00E64755" w:rsidP="00E64755">
      <w:pPr>
        <w:pStyle w:val="AllowPageBreak"/>
      </w:pPr>
    </w:p>
    <w:p w:rsidR="00000000" w:rsidRPr="00E64755" w:rsidP="00E64755">
      <w:pPr>
        <w:pStyle w:val="Heading1"/>
      </w:pPr>
      <w:bookmarkStart w:id="2" w:name="O_399127"/>
      <w:bookmarkEnd w:id="2"/>
      <w:r w:rsidRPr="00E64755">
        <w:t>Unit Descriptor</w:t>
      </w:r>
    </w:p>
    <w:tbl>
      <w:tblPr>
        <w:tblW w:w="0" w:type="auto"/>
        <w:tblLayout w:type="fixed"/>
        <w:tblCellMar>
          <w:left w:w="62" w:type="dxa"/>
          <w:right w:w="62" w:type="dxa"/>
        </w:tblCellMar>
        <w:tblLook w:val="0000"/>
      </w:tblPr>
      <w:tblGrid>
        <w:gridCol w:w="8820"/>
      </w:tblGrid>
      <w:tr w:rsidTr="005B49D0">
        <w:tblPrEx>
          <w:tblW w:w="0" w:type="auto"/>
          <w:tblLayout w:type="fixed"/>
          <w:tblCellMar>
            <w:left w:w="62" w:type="dxa"/>
            <w:right w:w="62" w:type="dxa"/>
          </w:tblCellMar>
          <w:tblLook w:val="0000"/>
        </w:tblPrEx>
        <w:tc>
          <w:tcPr>
            <w:tcW w:w="8820" w:type="dxa"/>
            <w:tcBorders>
              <w:top w:val="nil"/>
              <w:left w:val="nil"/>
              <w:bottom w:val="nil"/>
              <w:right w:val="nil"/>
            </w:tcBorders>
            <w:tcMar>
              <w:top w:w="0" w:type="dxa"/>
              <w:left w:w="62" w:type="dxa"/>
              <w:bottom w:w="0" w:type="dxa"/>
              <w:right w:w="62" w:type="dxa"/>
            </w:tcMar>
          </w:tcPr>
          <w:p w:rsidR="00000000" w:rsidRPr="00E64755" w:rsidP="00E64755">
            <w:pPr>
              <w:pStyle w:val="BodyText"/>
            </w:pPr>
            <w:r w:rsidRPr="00E64755">
              <w:t>This unit of competency is part of the Avionic Certificate IV AME training pathway. It covers the competencies required for the removal and installation of general instrum</w:t>
            </w:r>
            <w:r w:rsidRPr="00E64755">
              <w:t xml:space="preserve">ent system components in the more advanced types of both fixed and rotary wing aircraft. The unit is used in workplaces that operate under the airworthiness regulatory systems of the ADF and CASA. </w:t>
            </w:r>
          </w:p>
          <w:p w:rsidR="00000000" w:rsidRPr="00E64755" w:rsidP="00E64755">
            <w:pPr>
              <w:pStyle w:val="BodyText"/>
            </w:pPr>
            <w:r w:rsidRPr="00E64755">
              <w:t>Where a CASA licensing outcome is sought this unit forms p</w:t>
            </w:r>
            <w:r w:rsidRPr="00E64755">
              <w:t>art of the CASA requirement for the granting of the chosen Aircraft Maintenance Engineer Licence under CASR Part 66, in accordance with the licensing provisions in Section 3, Assessment Guidelines.</w:t>
            </w:r>
          </w:p>
        </w:tc>
      </w:tr>
    </w:tbl>
    <w:p w:rsidR="00000000" w:rsidRPr="00E64755" w:rsidP="00E64755">
      <w:pPr>
        <w:pStyle w:val="BodyText"/>
      </w:pPr>
    </w:p>
    <w:p w:rsidR="00000000" w:rsidRPr="00E64755" w:rsidP="00E64755">
      <w:pPr>
        <w:pStyle w:val="AllowPageBreak"/>
      </w:pPr>
    </w:p>
    <w:p w:rsidR="00000000" w:rsidRPr="00E64755" w:rsidP="00E64755">
      <w:pPr>
        <w:pStyle w:val="Heading1"/>
      </w:pPr>
      <w:bookmarkStart w:id="3" w:name="O_399140"/>
      <w:bookmarkEnd w:id="3"/>
      <w:r w:rsidRPr="00E64755">
        <w:t>Application of the Unit</w:t>
      </w:r>
    </w:p>
    <w:tbl>
      <w:tblPr>
        <w:tblW w:w="0" w:type="auto"/>
        <w:tblLayout w:type="fixed"/>
        <w:tblCellMar>
          <w:left w:w="62" w:type="dxa"/>
          <w:right w:w="62" w:type="dxa"/>
        </w:tblCellMar>
        <w:tblLook w:val="0000"/>
      </w:tblPr>
      <w:tblGrid>
        <w:gridCol w:w="8640"/>
      </w:tblGrid>
      <w:tr w:rsidTr="005B49D0">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E64755" w:rsidP="00E64755">
            <w:pPr>
              <w:pStyle w:val="BodyText"/>
            </w:pPr>
            <w:r w:rsidRPr="00E64755">
              <w:t>This unit requires application of hand skills and the use of maintenance documentation/publications in the removal and installation of components of advanced instrument systems.</w:t>
            </w:r>
          </w:p>
          <w:p w:rsidR="00000000" w:rsidRPr="00E64755" w:rsidP="00E64755">
            <w:pPr>
              <w:pStyle w:val="BodyText"/>
            </w:pPr>
            <w:r w:rsidRPr="00E64755">
              <w:t>Applications include fixed and rotary wing aircraft that have advanced instrum</w:t>
            </w:r>
            <w:r w:rsidRPr="00E64755">
              <w:t>ent systems.</w:t>
            </w:r>
          </w:p>
        </w:tc>
      </w:tr>
    </w:tbl>
    <w:p w:rsidR="00000000" w:rsidRPr="00E64755" w:rsidP="00E64755">
      <w:pPr>
        <w:pStyle w:val="BodyText"/>
      </w:pPr>
    </w:p>
    <w:p w:rsidR="00000000" w:rsidRPr="00E64755" w:rsidP="00E64755">
      <w:pPr>
        <w:pStyle w:val="AllowPageBreak"/>
      </w:pPr>
    </w:p>
    <w:p w:rsidR="00000000" w:rsidRPr="00E64755" w:rsidP="00E64755">
      <w:pPr>
        <w:pStyle w:val="Heading1"/>
      </w:pPr>
      <w:bookmarkStart w:id="4" w:name="O_399132"/>
      <w:bookmarkEnd w:id="4"/>
      <w:r w:rsidRPr="00E64755">
        <w:t>Licensing/Regulatory Information</w:t>
      </w:r>
    </w:p>
    <w:p w:rsidR="00000000" w:rsidRPr="00E64755" w:rsidP="00E64755">
      <w:pPr>
        <w:pStyle w:val="BodyText"/>
      </w:pPr>
      <w:r w:rsidRPr="00E64755">
        <w:t>Not applicable.</w:t>
      </w:r>
    </w:p>
    <w:p w:rsidR="00000000" w:rsidRPr="00E64755" w:rsidP="00E64755">
      <w:pPr>
        <w:pStyle w:val="AllowPageBreak"/>
      </w:pPr>
    </w:p>
    <w:p w:rsidR="00000000" w:rsidRPr="00E64755" w:rsidP="00E64755">
      <w:pPr>
        <w:pStyle w:val="Heading1"/>
      </w:pPr>
      <w:bookmarkStart w:id="5" w:name="O_399130"/>
      <w:bookmarkEnd w:id="5"/>
      <w:r w:rsidRPr="00E64755">
        <w:t>Pre-Requisites</w:t>
      </w:r>
    </w:p>
    <w:tbl>
      <w:tblPr>
        <w:tblW w:w="0" w:type="auto"/>
        <w:tblLayout w:type="fixed"/>
        <w:tblCellMar>
          <w:left w:w="62" w:type="dxa"/>
          <w:right w:w="62" w:type="dxa"/>
        </w:tblCellMar>
        <w:tblLook w:val="0000"/>
      </w:tblPr>
      <w:tblGrid>
        <w:gridCol w:w="1914"/>
        <w:gridCol w:w="6636"/>
      </w:tblGrid>
      <w:tr w:rsidTr="005B49D0">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E64755">
            <w:pPr>
              <w:pStyle w:val="BodyText"/>
              <w:rPr>
                <w:lang w:val="en-NZ"/>
              </w:rPr>
            </w:pPr>
            <w:r w:rsidRPr="00E64755">
              <w:t>MEA201B</w:t>
            </w:r>
          </w:p>
        </w:tc>
        <w:tc>
          <w:tcPr>
            <w:tcW w:w="6636" w:type="dxa"/>
            <w:tcBorders>
              <w:top w:val="nil"/>
              <w:left w:val="nil"/>
              <w:bottom w:val="nil"/>
              <w:right w:val="nil"/>
            </w:tcBorders>
            <w:tcMar>
              <w:top w:w="0" w:type="dxa"/>
              <w:left w:w="62" w:type="dxa"/>
              <w:bottom w:w="0" w:type="dxa"/>
              <w:right w:w="62" w:type="dxa"/>
            </w:tcMar>
          </w:tcPr>
          <w:p w:rsidR="00000000" w:rsidRPr="00E64755" w:rsidP="00E64755">
            <w:pPr>
              <w:pStyle w:val="BodyText"/>
            </w:pPr>
            <w:r w:rsidRPr="00E64755">
              <w:t>Remove and install miscellaneous aircraft electrical hardware/components</w:t>
            </w:r>
          </w:p>
        </w:tc>
      </w:tr>
    </w:tbl>
    <w:p w:rsidR="00000000" w:rsidRPr="00E64755" w:rsidP="00E64755">
      <w:pPr>
        <w:pStyle w:val="BodyText"/>
      </w:pPr>
    </w:p>
    <w:p w:rsidR="00000000" w:rsidRPr="00E64755" w:rsidP="00E64755">
      <w:pPr>
        <w:pStyle w:val="AllowPageBreak"/>
      </w:pPr>
    </w:p>
    <w:p w:rsidR="00000000" w:rsidRPr="00E64755" w:rsidP="00E64755">
      <w:pPr>
        <w:pStyle w:val="Heading1"/>
      </w:pPr>
      <w:bookmarkStart w:id="6" w:name="O_399135"/>
      <w:bookmarkEnd w:id="6"/>
      <w:r w:rsidRPr="00E64755">
        <w:t>Employability Skills Information</w:t>
      </w:r>
    </w:p>
    <w:tbl>
      <w:tblPr>
        <w:tblW w:w="0" w:type="auto"/>
        <w:tblLayout w:type="fixed"/>
        <w:tblCellMar>
          <w:left w:w="62" w:type="dxa"/>
          <w:right w:w="62" w:type="dxa"/>
        </w:tblCellMar>
        <w:tblLook w:val="0000"/>
      </w:tblPr>
      <w:tblGrid>
        <w:gridCol w:w="5720"/>
      </w:tblGrid>
      <w:tr w:rsidTr="005B49D0">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E64755" w:rsidP="00E64755">
            <w:pPr>
              <w:pStyle w:val="BodyText"/>
            </w:pPr>
            <w:r w:rsidRPr="00E64755">
              <w:t>This unit contains employability skills.</w:t>
            </w:r>
          </w:p>
        </w:tc>
      </w:tr>
    </w:tbl>
    <w:p w:rsidR="00000000" w:rsidRPr="00E64755" w:rsidP="00E64755">
      <w:pPr>
        <w:pStyle w:val="BodyText"/>
      </w:pPr>
    </w:p>
    <w:p w:rsidR="00000000" w:rsidRPr="00E64755" w:rsidP="00E64755">
      <w:pPr>
        <w:pStyle w:val="AllowPageBreak"/>
      </w:pPr>
    </w:p>
    <w:p w:rsidR="00000000" w:rsidRPr="00E64755" w:rsidP="00E64755">
      <w:pPr>
        <w:pStyle w:val="Heading1"/>
      </w:pPr>
      <w:bookmarkStart w:id="7" w:name="O_399136"/>
      <w:bookmarkEnd w:id="7"/>
      <w:r w:rsidRPr="00E64755">
        <w:t>Elements and Performance Criteria Pre-Content</w:t>
      </w:r>
    </w:p>
    <w:tbl>
      <w:tblPr>
        <w:tblW w:w="9540" w:type="dxa"/>
        <w:tblLayout w:type="fixed"/>
        <w:tblCellMar>
          <w:left w:w="62" w:type="dxa"/>
          <w:right w:w="62" w:type="dxa"/>
        </w:tblCellMar>
        <w:tblLook w:val="0000"/>
      </w:tblPr>
      <w:tblGrid>
        <w:gridCol w:w="2554"/>
        <w:gridCol w:w="6986"/>
      </w:tblGrid>
      <w:tr w:rsidTr="005B49D0">
        <w:tblPrEx>
          <w:tblW w:w="9540" w:type="dxa"/>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t>Elements describe the essential outcomes of a unit of competency.</w:t>
            </w:r>
          </w:p>
        </w:tc>
        <w:tc>
          <w:tcPr>
            <w:tcW w:w="6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755" w:rsidP="00E64755">
            <w:pPr>
              <w:pStyle w:val="BodyText"/>
            </w:pPr>
            <w:r w:rsidRPr="00E64755">
              <w:t>Performance criteria describe the performance needed to demonstrate achievement of t</w:t>
            </w:r>
            <w:r w:rsidRPr="00E64755">
              <w:t>he element. Where bold italicised text is used, further information is detailed in the required skills and knowledge section and the range statement. Assessment of performance is to be consistent with the evidence guide.</w:t>
            </w:r>
          </w:p>
        </w:tc>
      </w:tr>
    </w:tbl>
    <w:p w:rsidR="00000000" w:rsidRPr="00E64755" w:rsidP="00E64755">
      <w:pPr>
        <w:pStyle w:val="BodyText"/>
      </w:pPr>
    </w:p>
    <w:p w:rsidR="00000000" w:rsidRPr="00E64755" w:rsidP="00E64755">
      <w:pPr>
        <w:pStyle w:val="AllowPageBreak"/>
      </w:pPr>
    </w:p>
    <w:p w:rsidR="00000000" w:rsidRPr="00E64755" w:rsidP="00E64755">
      <w:pPr>
        <w:pStyle w:val="Heading1"/>
      </w:pPr>
      <w:bookmarkStart w:id="8" w:name="O_399137"/>
      <w:bookmarkEnd w:id="8"/>
      <w:r w:rsidRPr="00E64755">
        <w:t>Elements and Performance Criteria</w:t>
      </w:r>
    </w:p>
    <w:tbl>
      <w:tblPr>
        <w:tblW w:w="0" w:type="auto"/>
        <w:tblCellMar>
          <w:left w:w="62" w:type="dxa"/>
          <w:right w:w="62" w:type="dxa"/>
        </w:tblCellMar>
        <w:tblLook w:val="0000"/>
      </w:tblPr>
      <w:tblGrid>
        <w:gridCol w:w="1851"/>
        <w:gridCol w:w="7345"/>
      </w:tblGrid>
      <w:tr w:rsidTr="005B49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755">
            <w:pPr>
              <w:pStyle w:val="List"/>
              <w:rPr>
                <w:lang w:val="en-NZ"/>
              </w:rPr>
            </w:pPr>
            <w:r w:rsidRPr="00E64755">
              <w:t>1.</w:t>
            </w:r>
            <w:r w:rsidRPr="00E64755">
              <w:tab/>
              <w:t>Remove advanced aircraft instrument system components</w:t>
            </w:r>
          </w:p>
        </w:tc>
        <w:tc>
          <w:tcPr>
            <w:tcW w:w="0" w:type="auto"/>
            <w:tcBorders>
              <w:top w:val="nil"/>
              <w:left w:val="nil"/>
              <w:bottom w:val="nil"/>
              <w:right w:val="nil"/>
            </w:tcBorders>
            <w:tcMar>
              <w:top w:w="0" w:type="dxa"/>
              <w:left w:w="62" w:type="dxa"/>
              <w:bottom w:w="0" w:type="dxa"/>
              <w:right w:w="62" w:type="dxa"/>
            </w:tcMar>
          </w:tcPr>
          <w:p w:rsidR="00000000" w:rsidRPr="00E64755" w:rsidP="00E64755">
            <w:pPr>
              <w:pStyle w:val="List2"/>
            </w:pPr>
            <w:r w:rsidRPr="00E64755">
              <w:t>1.1.</w:t>
            </w:r>
            <w:r w:rsidRPr="00E64755">
              <w:tab/>
              <w:t>System is rendered safe and prepared in accordance with the applicable maintenance manual and isolation tags are fitted where necessary to ensure personnel safe</w:t>
            </w:r>
            <w:r w:rsidRPr="00E64755">
              <w:t>ty</w:t>
            </w:r>
          </w:p>
          <w:p w:rsidR="00000000" w:rsidRPr="00E64755" w:rsidP="00E64755">
            <w:pPr>
              <w:pStyle w:val="List2"/>
            </w:pPr>
            <w:r w:rsidRPr="00E64755">
              <w:t>1.2.</w:t>
            </w:r>
            <w:r w:rsidRPr="00E64755">
              <w:tab/>
            </w:r>
            <w:r w:rsidRPr="00E64755">
              <w:rPr>
                <w:rStyle w:val="BoldandItalics"/>
              </w:rPr>
              <w:t>Instrument component</w:t>
            </w:r>
            <w:r w:rsidRPr="00E64755">
              <w:t xml:space="preserve"> removal is carried out in accordance with the applicable maintenance manual</w:t>
            </w:r>
          </w:p>
          <w:p w:rsidR="00000000" w:rsidRPr="00E64755" w:rsidP="00E64755">
            <w:pPr>
              <w:pStyle w:val="List2"/>
            </w:pPr>
            <w:r w:rsidRPr="00E64755">
              <w:t>1.3.</w:t>
            </w:r>
            <w:r w:rsidRPr="00E64755">
              <w:tab/>
              <w:t>Required maintenance documentation is completed and processed in accordance with standard enterprise procedures</w:t>
            </w:r>
          </w:p>
          <w:p w:rsidR="00000000" w:rsidP="00E64755">
            <w:pPr>
              <w:pStyle w:val="List2"/>
              <w:rPr>
                <w:lang w:val="en-NZ"/>
              </w:rPr>
            </w:pPr>
            <w:r w:rsidRPr="00E64755">
              <w:t>1.4.</w:t>
            </w:r>
            <w:r w:rsidRPr="00E64755">
              <w:tab/>
            </w:r>
            <w:r w:rsidRPr="00E64755">
              <w:t>Removed components are tagged and packaged in accordance with specified procedures</w:t>
            </w:r>
          </w:p>
        </w:tc>
      </w:tr>
      <w:tr w:rsidTr="005B49D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755">
            <w:pPr>
              <w:pStyle w:val="List"/>
              <w:rPr>
                <w:lang w:val="en-NZ"/>
              </w:rPr>
            </w:pPr>
            <w:r w:rsidRPr="00E64755">
              <w:t>2.</w:t>
            </w:r>
            <w:r w:rsidRPr="00E64755">
              <w:tab/>
              <w:t>Install advanced aircraft instrument system components</w:t>
            </w:r>
          </w:p>
        </w:tc>
        <w:tc>
          <w:tcPr>
            <w:tcW w:w="0" w:type="auto"/>
            <w:tcBorders>
              <w:top w:val="nil"/>
              <w:left w:val="nil"/>
              <w:bottom w:val="nil"/>
              <w:right w:val="nil"/>
            </w:tcBorders>
            <w:tcMar>
              <w:top w:w="0" w:type="dxa"/>
              <w:left w:w="62" w:type="dxa"/>
              <w:bottom w:w="0" w:type="dxa"/>
              <w:right w:w="62" w:type="dxa"/>
            </w:tcMar>
          </w:tcPr>
          <w:p w:rsidR="00000000" w:rsidRPr="00E64755" w:rsidP="00E64755">
            <w:pPr>
              <w:pStyle w:val="List2"/>
            </w:pPr>
            <w:r w:rsidRPr="00E64755">
              <w:t>2.1.</w:t>
            </w:r>
            <w:r w:rsidRPr="00E64755">
              <w:tab/>
              <w:t>Instrument components to be installed are checked to confirm correct part numbers, modification status, servi</w:t>
            </w:r>
            <w:r w:rsidRPr="00E64755">
              <w:t>ceability and shelf life</w:t>
            </w:r>
          </w:p>
          <w:p w:rsidR="00000000" w:rsidRPr="00E64755" w:rsidP="00E64755">
            <w:pPr>
              <w:pStyle w:val="List2"/>
            </w:pPr>
            <w:r w:rsidRPr="00E64755">
              <w:t>2.2.</w:t>
            </w:r>
            <w:r w:rsidRPr="00E64755">
              <w:tab/>
              <w:t>Physical installation of instrument components is performed in accordance with the applicable maintenance manual and regulatory requirements, ensuring appropriate adjustment/alignment is carried out</w:t>
            </w:r>
          </w:p>
          <w:p w:rsidR="00000000" w:rsidRPr="00E64755" w:rsidP="00E64755">
            <w:pPr>
              <w:pStyle w:val="List2"/>
            </w:pPr>
            <w:r w:rsidRPr="00E64755">
              <w:t>2.3.</w:t>
            </w:r>
            <w:r w:rsidRPr="00E64755">
              <w:tab/>
            </w:r>
            <w:r w:rsidRPr="00E64755">
              <w:t>System is reinstated to correct operational condition in preparation for testing, as necessary</w:t>
            </w:r>
          </w:p>
          <w:p w:rsidR="00000000" w:rsidRPr="00E64755" w:rsidP="00E64755">
            <w:pPr>
              <w:pStyle w:val="List2"/>
            </w:pPr>
            <w:r w:rsidRPr="00E64755">
              <w:t>2.4.</w:t>
            </w:r>
            <w:r w:rsidRPr="00E64755">
              <w:tab/>
              <w:t>Required maintenance documentation is completed and processed in accordance with standard enterprise procedures</w:t>
            </w:r>
          </w:p>
        </w:tc>
      </w:tr>
    </w:tbl>
    <w:p w:rsidR="00000000" w:rsidRPr="00E64755" w:rsidP="00E64755">
      <w:pPr>
        <w:pStyle w:val="BodyText"/>
      </w:pPr>
    </w:p>
    <w:p w:rsidR="00000000" w:rsidRPr="00E64755" w:rsidP="00E64755">
      <w:pPr>
        <w:pStyle w:val="AllowPageBreak"/>
      </w:pPr>
    </w:p>
    <w:p w:rsidR="00000000" w:rsidRPr="00E64755" w:rsidP="00E64755">
      <w:pPr>
        <w:pStyle w:val="Heading1"/>
      </w:pPr>
      <w:bookmarkStart w:id="9" w:name="O_399128"/>
      <w:bookmarkEnd w:id="9"/>
      <w:r w:rsidRPr="00E64755">
        <w:t>Required Skills and Knowl</w:t>
      </w:r>
      <w:r w:rsidRPr="00E64755">
        <w:t>edge</w:t>
      </w:r>
    </w:p>
    <w:tbl>
      <w:tblPr>
        <w:tblW w:w="9450" w:type="dxa"/>
        <w:tblLayout w:type="fixed"/>
        <w:tblCellMar>
          <w:left w:w="62" w:type="dxa"/>
          <w:right w:w="62" w:type="dxa"/>
        </w:tblCellMar>
        <w:tblLook w:val="0000"/>
      </w:tblPr>
      <w:tblGrid>
        <w:gridCol w:w="9450"/>
      </w:tblGrid>
      <w:tr w:rsidTr="005B49D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64755">
            <w:pPr>
              <w:pStyle w:val="BodyText"/>
              <w:rPr>
                <w:lang w:val="en-NZ"/>
              </w:rPr>
            </w:pPr>
            <w:r w:rsidRPr="00E64755">
              <w:rPr>
                <w:rStyle w:val="SpecialBold"/>
              </w:rPr>
              <w:t>Required skills</w:t>
            </w:r>
          </w:p>
        </w:tc>
      </w:tr>
      <w:tr w:rsidTr="005B49D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64755" w:rsidP="00E64755">
            <w:pPr>
              <w:pStyle w:val="BodyText"/>
            </w:pPr>
            <w:r w:rsidRPr="00E64755">
              <w:t>Look for evidence that confirms skills in:</w:t>
            </w:r>
          </w:p>
          <w:p w:rsidR="00000000" w:rsidRPr="00E64755" w:rsidP="00E64755">
            <w:pPr>
              <w:pStyle w:val="ListBullet"/>
            </w:pPr>
            <w:r w:rsidRPr="00E64755">
              <w:t>locating and identifying flight instrument system components comprising:</w:t>
            </w:r>
          </w:p>
          <w:p w:rsidR="00000000" w:rsidRPr="00E64755" w:rsidP="00E64755">
            <w:pPr>
              <w:pStyle w:val="ListBullet2"/>
            </w:pPr>
            <w:r w:rsidRPr="00E64755">
              <w:t>engine system temperature, pressure (including thermocouples, sensor units and transmitters), speed (including mechan</w:t>
            </w:r>
            <w:r w:rsidRPr="00E64755">
              <w:t>ical and electrical tachometers), thrust (fan, propeller, jet), torque, fuel flow and vibration</w:t>
            </w:r>
          </w:p>
          <w:p w:rsidR="00000000" w:rsidRPr="00E64755" w:rsidP="00E64755">
            <w:pPr>
              <w:pStyle w:val="ListBullet2"/>
            </w:pPr>
            <w:r w:rsidRPr="00E64755">
              <w:t>auxiliary systems, including hydraulic pressure and temperature,</w:t>
            </w:r>
            <w:r w:rsidRPr="00E64755">
              <w:t xml:space="preserve"> transmission pressure and temperature, fuel storage quantities, fuel remaining/used, component position, i.e. flaps, landing gear, speed brakes and door/pylon locking</w:t>
            </w:r>
          </w:p>
          <w:p w:rsidR="00000000" w:rsidRPr="00E64755" w:rsidP="00E64755">
            <w:pPr>
              <w:pStyle w:val="ListBullet2"/>
            </w:pPr>
            <w:r w:rsidRPr="00E64755">
              <w:t>flight systems, including attitude, altitude, air speed, OAT and GPWS</w:t>
            </w:r>
          </w:p>
          <w:p w:rsidR="00000000" w:rsidRPr="00E64755" w:rsidP="00E64755">
            <w:pPr>
              <w:pStyle w:val="ListBullet"/>
            </w:pPr>
            <w:r w:rsidRPr="00E64755">
              <w:t>locating and ident</w:t>
            </w:r>
            <w:r w:rsidRPr="00E64755">
              <w:t>ifying direct reading compasses, remote compass system components (flux valve, gyro, amplifier and indicator), and AHRS components</w:t>
            </w:r>
          </w:p>
          <w:p w:rsidR="00000000" w:rsidRPr="00E64755" w:rsidP="00E64755">
            <w:pPr>
              <w:pStyle w:val="ListBullet"/>
            </w:pPr>
            <w:r w:rsidRPr="00E64755">
              <w:t xml:space="preserve">locating and identifying FDR system components </w:t>
            </w:r>
          </w:p>
          <w:p w:rsidR="00000000" w:rsidRPr="00E64755" w:rsidP="00E64755">
            <w:pPr>
              <w:pStyle w:val="ListBullet"/>
            </w:pPr>
            <w:r w:rsidRPr="00E64755">
              <w:t>correct handling procedures and maintenance precautions relating to gyroscope</w:t>
            </w:r>
            <w:r w:rsidRPr="00E64755">
              <w:t>s, gimbals, pitot/static systems (connections, heating and protrusions)</w:t>
            </w:r>
          </w:p>
          <w:p w:rsidR="00000000" w:rsidP="00E64755">
            <w:pPr>
              <w:pStyle w:val="ListBullet"/>
              <w:rPr>
                <w:lang w:val="en-NZ"/>
              </w:rPr>
            </w:pPr>
            <w:r w:rsidRPr="00E64755">
              <w:t>applying relevant OHS practices</w:t>
            </w:r>
          </w:p>
        </w:tc>
      </w:tr>
      <w:tr w:rsidTr="005B49D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E64755">
            <w:pPr>
              <w:pStyle w:val="BodyText"/>
              <w:rPr>
                <w:lang w:val="en-NZ"/>
              </w:rPr>
            </w:pPr>
            <w:r w:rsidRPr="00E64755">
              <w:rPr>
                <w:rStyle w:val="SpecialBold"/>
              </w:rPr>
              <w:t>Required knowledge</w:t>
            </w:r>
          </w:p>
        </w:tc>
      </w:tr>
      <w:tr w:rsidTr="005B49D0">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E64755" w:rsidP="00E64755">
            <w:pPr>
              <w:pStyle w:val="BodyText"/>
            </w:pPr>
            <w:r w:rsidRPr="00E64755">
              <w:t>Look for evidence that confirms knowledge of:</w:t>
            </w:r>
          </w:p>
          <w:p w:rsidR="00000000" w:rsidRPr="00E64755" w:rsidP="00E64755">
            <w:pPr>
              <w:pStyle w:val="ListBullet"/>
            </w:pPr>
            <w:r w:rsidRPr="00E64755">
              <w:t>component attachment methods</w:t>
            </w:r>
          </w:p>
          <w:p w:rsidR="00000000" w:rsidRPr="00E64755" w:rsidP="00E64755">
            <w:pPr>
              <w:pStyle w:val="ListBullet"/>
            </w:pPr>
            <w:r w:rsidRPr="00E64755">
              <w:t>connection of hardware and plugs</w:t>
            </w:r>
          </w:p>
          <w:p w:rsidR="00000000" w:rsidRPr="00E64755" w:rsidP="00E64755">
            <w:pPr>
              <w:pStyle w:val="ListBullet"/>
            </w:pPr>
            <w:r w:rsidRPr="00E64755">
              <w:t>handling precautions for electrostatic sensitive devices</w:t>
            </w:r>
          </w:p>
          <w:p w:rsidR="00000000" w:rsidRPr="00E64755" w:rsidP="00E64755">
            <w:pPr>
              <w:pStyle w:val="ListBullet"/>
            </w:pPr>
            <w:r w:rsidRPr="00E64755">
              <w:t>relevant OHS practices</w:t>
            </w:r>
          </w:p>
          <w:p w:rsidR="00000000" w:rsidRPr="00E64755" w:rsidP="00E64755">
            <w:pPr>
              <w:pStyle w:val="ListBullet"/>
            </w:pPr>
            <w:r w:rsidRPr="00E64755">
              <w:t xml:space="preserve">the use of approved maintenance documentation and aircraft publications relating to basic and advance instrument systems </w:t>
            </w:r>
          </w:p>
          <w:p w:rsidR="00000000" w:rsidRPr="00E64755" w:rsidP="00E64755">
            <w:pPr>
              <w:pStyle w:val="ListBullet"/>
            </w:pPr>
            <w:r w:rsidRPr="00E64755">
              <w:t>basic instrument system and component operating princi</w:t>
            </w:r>
            <w:r w:rsidRPr="00E64755">
              <w:t>ples:</w:t>
            </w:r>
          </w:p>
          <w:p w:rsidR="00000000" w:rsidRPr="00E64755" w:rsidP="00E64755">
            <w:pPr>
              <w:pStyle w:val="ListBullet2"/>
            </w:pPr>
            <w:r w:rsidRPr="00E64755">
              <w:t>atmospherics and barometry</w:t>
            </w:r>
          </w:p>
          <w:p w:rsidR="00000000" w:rsidRPr="00E64755" w:rsidP="00E64755">
            <w:pPr>
              <w:pStyle w:val="ListBullet2"/>
            </w:pPr>
            <w:r w:rsidRPr="00E64755">
              <w:t>terminology and unit of measurement conversion</w:t>
            </w:r>
          </w:p>
          <w:p w:rsidR="00000000" w:rsidRPr="00E64755" w:rsidP="00E64755">
            <w:pPr>
              <w:pStyle w:val="ListBullet2"/>
            </w:pPr>
            <w:r w:rsidRPr="00E64755">
              <w:t>aircraft instrumentation requirements</w:t>
            </w:r>
          </w:p>
          <w:p w:rsidR="00000000" w:rsidRPr="00E64755" w:rsidP="00E64755">
            <w:pPr>
              <w:pStyle w:val="ListBullet2"/>
            </w:pPr>
            <w:r w:rsidRPr="00E64755">
              <w:t>instrument panel layout</w:t>
            </w:r>
          </w:p>
          <w:p w:rsidR="00000000" w:rsidRPr="00E64755" w:rsidP="00E64755">
            <w:pPr>
              <w:pStyle w:val="ListBullet2"/>
            </w:pPr>
            <w:r w:rsidRPr="00E64755">
              <w:t>pressure sensing elements</w:t>
            </w:r>
          </w:p>
          <w:p w:rsidR="00000000" w:rsidRPr="00E64755" w:rsidP="00E64755">
            <w:pPr>
              <w:pStyle w:val="ListBullet2"/>
            </w:pPr>
            <w:r w:rsidRPr="00E64755">
              <w:t>pitot static systems and testing requirements</w:t>
            </w:r>
          </w:p>
          <w:p w:rsidR="00000000" w:rsidRPr="00E64755" w:rsidP="00E64755">
            <w:pPr>
              <w:pStyle w:val="ListBullet2"/>
            </w:pPr>
            <w:r w:rsidRPr="00E64755">
              <w:t>gyroscopic principles</w:t>
            </w:r>
          </w:p>
          <w:p w:rsidR="00000000" w:rsidRPr="00E64755" w:rsidP="00E64755">
            <w:pPr>
              <w:pStyle w:val="ListBullet2"/>
            </w:pPr>
            <w:r w:rsidRPr="00E64755">
              <w:t>direct reading comp</w:t>
            </w:r>
            <w:r w:rsidRPr="00E64755">
              <w:t>asses</w:t>
            </w:r>
          </w:p>
          <w:p w:rsidR="00000000" w:rsidRPr="00E64755" w:rsidP="00E64755">
            <w:pPr>
              <w:pStyle w:val="ListBullet2"/>
            </w:pPr>
            <w:r w:rsidRPr="00E64755">
              <w:t>temperature sensors</w:t>
            </w:r>
          </w:p>
          <w:p w:rsidR="00000000" w:rsidRPr="00E64755" w:rsidP="00E64755">
            <w:pPr>
              <w:pStyle w:val="ListBullet2"/>
            </w:pPr>
            <w:r w:rsidRPr="00E64755">
              <w:t>fluid quantity indication systems</w:t>
            </w:r>
          </w:p>
          <w:p w:rsidR="00000000" w:rsidRPr="00E64755" w:rsidP="00E64755">
            <w:pPr>
              <w:pStyle w:val="ListBullet"/>
            </w:pPr>
            <w:r w:rsidRPr="00E64755">
              <w:t>general layout and components of the following systems:</w:t>
            </w:r>
          </w:p>
          <w:p w:rsidR="00000000" w:rsidRPr="00E64755" w:rsidP="00E64755">
            <w:pPr>
              <w:pStyle w:val="ListBullet2"/>
            </w:pPr>
            <w:r w:rsidRPr="00E64755">
              <w:t>flight systems, including:</w:t>
            </w:r>
          </w:p>
          <w:p w:rsidR="00000000" w:rsidRPr="00E64755" w:rsidP="00E64755">
            <w:pPr>
              <w:pStyle w:val="ListBullet3"/>
            </w:pPr>
            <w:r w:rsidRPr="00E64755">
              <w:t>altitude (direct reading, servo and encoding altimeters)</w:t>
            </w:r>
          </w:p>
          <w:p w:rsidR="00000000" w:rsidRPr="00E64755" w:rsidP="00E64755">
            <w:pPr>
              <w:pStyle w:val="ListBullet3"/>
            </w:pPr>
            <w:r w:rsidRPr="00E64755">
              <w:t>attitude, including DG and AH (both air and electrically driven) and turn and slip, and AHRS</w:t>
            </w:r>
          </w:p>
          <w:p w:rsidR="00000000" w:rsidRPr="00E64755" w:rsidP="00E64755">
            <w:pPr>
              <w:pStyle w:val="ListBullet3"/>
            </w:pPr>
            <w:r w:rsidRPr="00E64755">
              <w:t>airspeed, including ASI, machmeters and air data systems</w:t>
            </w:r>
          </w:p>
          <w:p w:rsidR="00000000" w:rsidRPr="00E64755" w:rsidP="00E64755">
            <w:pPr>
              <w:pStyle w:val="ListBullet3"/>
            </w:pPr>
            <w:r w:rsidRPr="00E64755">
              <w:t>VSI</w:t>
            </w:r>
          </w:p>
          <w:p w:rsidR="00000000" w:rsidRPr="00E64755" w:rsidP="00E64755">
            <w:pPr>
              <w:pStyle w:val="ListBullet3"/>
            </w:pPr>
            <w:r w:rsidRPr="00E64755">
              <w:t>angle of attack and stall warning/avoidance</w:t>
            </w:r>
          </w:p>
          <w:p w:rsidR="00000000" w:rsidRPr="00E64755" w:rsidP="00E64755">
            <w:pPr>
              <w:pStyle w:val="ListBullet3"/>
            </w:pPr>
            <w:r w:rsidRPr="00E64755">
              <w:t>OAT</w:t>
            </w:r>
          </w:p>
          <w:p w:rsidR="00000000" w:rsidRPr="00E64755" w:rsidP="00E64755">
            <w:pPr>
              <w:pStyle w:val="ListBullet3"/>
            </w:pPr>
            <w:r w:rsidRPr="00E64755">
              <w:t>GPWS</w:t>
            </w:r>
          </w:p>
          <w:p w:rsidR="00000000" w:rsidRPr="00E64755" w:rsidP="00E64755">
            <w:pPr>
              <w:pStyle w:val="ListBullet2"/>
            </w:pPr>
            <w:r w:rsidRPr="00E64755">
              <w:t>engine indication systems, including:</w:t>
            </w:r>
          </w:p>
          <w:p w:rsidR="00000000" w:rsidRPr="00E64755" w:rsidP="00E64755">
            <w:pPr>
              <w:pStyle w:val="ListBullet3"/>
            </w:pPr>
            <w:r w:rsidRPr="00E64755">
              <w:t>temperatu</w:t>
            </w:r>
            <w:r w:rsidRPr="00E64755">
              <w:t>re and pressure (including thermocouples, sensors and transmitters)</w:t>
            </w:r>
          </w:p>
          <w:p w:rsidR="00000000" w:rsidRPr="00E64755" w:rsidP="00E64755">
            <w:pPr>
              <w:pStyle w:val="ListBullet3"/>
            </w:pPr>
            <w:r w:rsidRPr="00E64755">
              <w:t>speed including mechanical and electric tachometers</w:t>
            </w:r>
          </w:p>
          <w:p w:rsidR="00000000" w:rsidRPr="00E64755" w:rsidP="00E64755">
            <w:pPr>
              <w:pStyle w:val="ListBullet3"/>
            </w:pPr>
            <w:r w:rsidRPr="00E64755">
              <w:t>thrust including fan, propeller and jet</w:t>
            </w:r>
          </w:p>
          <w:p w:rsidR="00000000" w:rsidRPr="00E64755" w:rsidP="00E64755">
            <w:pPr>
              <w:pStyle w:val="ListBullet3"/>
            </w:pPr>
            <w:r w:rsidRPr="00E64755">
              <w:t>torque</w:t>
            </w:r>
          </w:p>
          <w:p w:rsidR="00000000" w:rsidRPr="00E64755" w:rsidP="00E64755">
            <w:pPr>
              <w:pStyle w:val="ListBullet3"/>
            </w:pPr>
            <w:r w:rsidRPr="00E64755">
              <w:t>fuel flow</w:t>
            </w:r>
          </w:p>
          <w:p w:rsidR="00000000" w:rsidRPr="00E64755" w:rsidP="00E64755">
            <w:pPr>
              <w:pStyle w:val="ListBullet3"/>
            </w:pPr>
            <w:r w:rsidRPr="00E64755">
              <w:t>vibration</w:t>
            </w:r>
          </w:p>
          <w:p w:rsidR="00000000" w:rsidRPr="00E64755" w:rsidP="00E64755">
            <w:pPr>
              <w:pStyle w:val="ListBullet2"/>
            </w:pPr>
            <w:r w:rsidRPr="00E64755">
              <w:t>auxiliary transmitter/indicator measuring systems, including:</w:t>
            </w:r>
          </w:p>
          <w:p w:rsidR="00000000" w:rsidRPr="00E64755" w:rsidP="00E64755">
            <w:pPr>
              <w:pStyle w:val="ListBullet3"/>
            </w:pPr>
            <w:r w:rsidRPr="00E64755">
              <w:t>hydraulic pressure and temperature</w:t>
            </w:r>
          </w:p>
          <w:p w:rsidR="00000000" w:rsidRPr="00E64755" w:rsidP="00E64755">
            <w:pPr>
              <w:pStyle w:val="ListBullet3"/>
            </w:pPr>
            <w:r w:rsidRPr="00E64755">
              <w:t>pneumatic pressure</w:t>
            </w:r>
          </w:p>
          <w:p w:rsidR="00000000" w:rsidRPr="00E64755" w:rsidP="00E64755">
            <w:pPr>
              <w:pStyle w:val="ListBullet3"/>
            </w:pPr>
            <w:r w:rsidRPr="00E64755">
              <w:t>transmission oil pressure and temperature</w:t>
            </w:r>
          </w:p>
          <w:p w:rsidR="00000000" w:rsidRPr="00E64755" w:rsidP="00E64755">
            <w:pPr>
              <w:pStyle w:val="ListBullet3"/>
            </w:pPr>
            <w:r w:rsidRPr="00E64755">
              <w:t>fuel remaining/used</w:t>
            </w:r>
          </w:p>
          <w:p w:rsidR="00000000" w:rsidRPr="00E64755" w:rsidP="00E64755">
            <w:pPr>
              <w:pStyle w:val="ListBullet3"/>
            </w:pPr>
            <w:r w:rsidRPr="00E64755">
              <w:t>fuel quantity indication</w:t>
            </w:r>
          </w:p>
          <w:p w:rsidR="00000000" w:rsidRPr="00E64755" w:rsidP="00E64755">
            <w:pPr>
              <w:pStyle w:val="ListBullet3"/>
            </w:pPr>
            <w:r w:rsidRPr="00E64755">
              <w:t>component position</w:t>
            </w:r>
          </w:p>
          <w:p w:rsidR="00000000" w:rsidRPr="00E64755" w:rsidP="00E64755">
            <w:pPr>
              <w:pStyle w:val="ListBullet"/>
            </w:pPr>
            <w:r w:rsidRPr="00E64755">
              <w:t>remote compass systems</w:t>
            </w:r>
          </w:p>
          <w:p w:rsidR="00000000" w:rsidRPr="00E64755" w:rsidP="00E64755">
            <w:pPr>
              <w:pStyle w:val="ListBullet"/>
            </w:pPr>
            <w:r w:rsidRPr="00E64755">
              <w:t>FDR systems</w:t>
            </w:r>
          </w:p>
          <w:p w:rsidR="00000000" w:rsidRPr="00E64755" w:rsidP="00E64755">
            <w:pPr>
              <w:pStyle w:val="ListBullet"/>
            </w:pPr>
            <w:r w:rsidRPr="00E64755">
              <w:t>relevant OHS practices</w:t>
            </w:r>
          </w:p>
        </w:tc>
      </w:tr>
    </w:tbl>
    <w:p w:rsidR="00000000" w:rsidRPr="00E64755" w:rsidP="00E64755">
      <w:pPr>
        <w:pStyle w:val="BodyText"/>
      </w:pPr>
    </w:p>
    <w:p w:rsidR="00000000" w:rsidRPr="00E64755" w:rsidP="00E64755">
      <w:pPr>
        <w:pStyle w:val="AllowPageBreak"/>
      </w:pPr>
    </w:p>
    <w:p w:rsidR="00000000" w:rsidRPr="00E64755" w:rsidP="00E64755">
      <w:pPr>
        <w:pStyle w:val="Heading1"/>
      </w:pPr>
      <w:bookmarkStart w:id="10" w:name="O_399134"/>
      <w:bookmarkEnd w:id="10"/>
      <w:r w:rsidRPr="00E64755">
        <w:t>Evidence Guide</w:t>
      </w:r>
    </w:p>
    <w:tbl>
      <w:tblPr>
        <w:tblW w:w="9570" w:type="dxa"/>
        <w:tblLayout w:type="fixed"/>
        <w:tblCellMar>
          <w:left w:w="62" w:type="dxa"/>
          <w:right w:w="62" w:type="dxa"/>
        </w:tblCellMar>
        <w:tblLook w:val="0000"/>
      </w:tblPr>
      <w:tblGrid>
        <w:gridCol w:w="3908"/>
        <w:gridCol w:w="5662"/>
      </w:tblGrid>
      <w:tr w:rsidTr="005B49D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t>The Evidence Guide provides advice on assessment and must be read in conjunction with the performance criteria, required skills and knowledge, range statement and the Assessment Guidelines for the Training Package.</w:t>
            </w:r>
          </w:p>
        </w:tc>
      </w:tr>
      <w:tr w:rsidTr="005B4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t>A person who dem</w:t>
            </w:r>
            <w:r w:rsidRPr="00E64755">
              <w:t>onstrates competency in this unit must be able to remove and install the components of aircraft basic and advanced instrument systems while observing all relevant safety and component handling precautions.</w:t>
            </w:r>
          </w:p>
        </w:tc>
      </w:tr>
      <w:tr w:rsidTr="005B4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755" w:rsidP="00E64755">
            <w:pPr>
              <w:pStyle w:val="BodyText"/>
            </w:pPr>
            <w:r w:rsidRPr="00E64755">
              <w:t>It is essential that cleanliness requirements and safety precautions applicable to the system being maintained are fully observed, understood and complied with, as</w:t>
            </w:r>
            <w:r w:rsidRPr="00E64755">
              <w:t xml:space="preserve"> well as work practices associated with electrostatic sensitive devices.</w:t>
            </w:r>
          </w:p>
          <w:p w:rsidR="00000000" w:rsidRPr="00E64755" w:rsidP="00E64755">
            <w:pPr>
              <w:pStyle w:val="BodyText"/>
            </w:pPr>
            <w:r w:rsidRPr="00E64755">
              <w:t>Evidence of transferability of skills and knowledge related to removal and installation is essential. This is to be demonstrated by application across a range of aircraft instrument s</w:t>
            </w:r>
            <w:r w:rsidRPr="00E64755">
              <w:t>ystem components as listed in the Range Statement. An understanding of the attachment methods, connection of hardware, and the need for adjustment or calibration and system operation as they relate to the work must be demonstrated before undertaking any ac</w:t>
            </w:r>
            <w:r w:rsidRPr="00E64755">
              <w:t>tion.</w:t>
            </w:r>
          </w:p>
          <w:p w:rsidR="00000000" w:rsidP="00E64755">
            <w:pPr>
              <w:pStyle w:val="BodyText"/>
              <w:rPr>
                <w:lang w:val="en-NZ"/>
              </w:rPr>
            </w:pPr>
            <w:r w:rsidRPr="00E64755">
              <w:t>The work plan should take account of applicable safety and quality requirements in accordance with the industry and regulatory standards. A person cannot be assessed as competent until it can be demonstrated to the satisfaction of the workplace asses</w:t>
            </w:r>
            <w:r w:rsidRPr="00E64755">
              <w:t>sor that the relevant elements of the Unit of Competency are being achieved under routine supervision on at least one component from each of Groups 1 to 7 (Groups 6 and 7 may be omitted where not applicable to the enterprise) in the Range Statement. This s</w:t>
            </w:r>
            <w:r w:rsidRPr="00E64755">
              <w:t>hall be established via the records in the Log of Industrial Experience and Achievement or, where appropriate, an equivalent Industry Evidence Guide.</w:t>
            </w:r>
          </w:p>
        </w:tc>
      </w:tr>
      <w:tr w:rsidTr="005B4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t>Competency should be assessed in the workplace or simula</w:t>
            </w:r>
            <w:r w:rsidRPr="00E64755">
              <w:t>ted workplace using tools and equipment specified in maintenance manuals. It is also expected that general-purpose tools, test and ground support equipment found in most routine situations would be used where appropriate.</w:t>
            </w:r>
          </w:p>
        </w:tc>
      </w:tr>
      <w:tr w:rsidTr="005B4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p>
        </w:tc>
      </w:tr>
      <w:tr w:rsidTr="005B49D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rPr>
                <w:rStyle w:val="SpecialBold"/>
              </w:rPr>
              <w:t>Guidance i</w:t>
            </w:r>
            <w:r w:rsidRPr="00E64755">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755" w:rsidP="00E64755">
            <w:pPr>
              <w:pStyle w:val="BodyText"/>
            </w:pPr>
            <w:r w:rsidRPr="00E64755">
              <w:t>Individuals being assessed who have already attained MEA204C Remove and install basic aircraft instrument system components or MEA275A Maintain basic light aircraft instrument systems and components, will have covered a significan</w:t>
            </w:r>
            <w:r w:rsidRPr="00E64755">
              <w:t>t amount of the skill and knowledge requirements for this unit plus part of the Performance Criteria for Elements 1 and 2 and associated Range Statement items. Log of Industrial Experience and Achievement records relating to MEA204C Remove and install basi</w:t>
            </w:r>
            <w:r w:rsidRPr="00E64755">
              <w:t>c aircraft instrument system components or MEA275A Maintain basic light aircraft instrument systems and components, may be accepted as also meeting the evidence requirements for this unit in the applicable areas.</w:t>
            </w:r>
          </w:p>
        </w:tc>
      </w:tr>
    </w:tbl>
    <w:p w:rsidR="00000000" w:rsidRPr="00E64755" w:rsidP="00E64755">
      <w:pPr>
        <w:pStyle w:val="BodyText"/>
      </w:pPr>
    </w:p>
    <w:p w:rsidR="00000000" w:rsidRPr="00E64755" w:rsidP="00E64755">
      <w:pPr>
        <w:pStyle w:val="AllowPageBreak"/>
      </w:pPr>
    </w:p>
    <w:p w:rsidR="00000000" w:rsidRPr="00E64755" w:rsidP="00E64755">
      <w:pPr>
        <w:pStyle w:val="Heading1"/>
      </w:pPr>
      <w:bookmarkStart w:id="11" w:name="O_399129"/>
      <w:bookmarkEnd w:id="11"/>
      <w:r w:rsidRPr="00E64755">
        <w:t>Range Statement</w:t>
      </w:r>
    </w:p>
    <w:tbl>
      <w:tblPr>
        <w:tblW w:w="9450" w:type="dxa"/>
        <w:tblLayout w:type="fixed"/>
        <w:tblCellMar>
          <w:left w:w="62" w:type="dxa"/>
          <w:right w:w="62" w:type="dxa"/>
        </w:tblCellMar>
        <w:tblLook w:val="0000"/>
      </w:tblPr>
      <w:tblGrid>
        <w:gridCol w:w="3488"/>
        <w:gridCol w:w="5962"/>
      </w:tblGrid>
      <w:tr w:rsidTr="005B49D0">
        <w:tblPrEx>
          <w:tblW w:w="9450" w:type="dxa"/>
          <w:tblLayout w:type="fixed"/>
          <w:tblCellMar>
            <w:left w:w="62" w:type="dxa"/>
            <w:right w:w="62" w:type="dxa"/>
          </w:tblCellMar>
          <w:tblLook w:val="0000"/>
        </w:tblPrEx>
        <w:tc>
          <w:tcPr>
            <w:tcW w:w="945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t>The rang</w:t>
            </w:r>
            <w:r w:rsidRPr="00E64755">
              <w:t xml:space="preserve">e statement relates to the unit of competency as a whole. It allows for different work environments and situations that may affect performance. Bold italicised wording, if used in the performance criteria, is detailed below. Essential operating conditions </w:t>
            </w:r>
            <w:r w:rsidRPr="00E64755">
              <w:t>that may be present with training and assessment (depending on the work situation, needs of the candidate, accessibility of the item, and local industry and regional contexts) may also be included.</w:t>
            </w:r>
          </w:p>
        </w:tc>
      </w:tr>
      <w:tr w:rsidTr="005B49D0">
        <w:tblPrEx>
          <w:tblW w:w="9450" w:type="dxa"/>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rPr>
                <w:rStyle w:val="SpecialBold"/>
              </w:rPr>
              <w:t>Note</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t>Range statements listed below are numbered to facilitate specification of the assessment requirements included in the Evidence Guide</w:t>
            </w:r>
          </w:p>
        </w:tc>
      </w:tr>
      <w:tr w:rsidTr="005B49D0">
        <w:tblPrEx>
          <w:tblW w:w="9450" w:type="dxa"/>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rPr>
                <w:rStyle w:val="SpecialBold"/>
              </w:rPr>
              <w:t>Instrument components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755" w:rsidP="00E64755">
            <w:pPr>
              <w:pStyle w:val="BodyText"/>
            </w:pPr>
            <w:r w:rsidRPr="00E64755">
              <w:t>Instrument components may be:</w:t>
            </w:r>
          </w:p>
          <w:p w:rsidR="00000000" w:rsidRPr="00E64755" w:rsidP="00E64755">
            <w:pPr>
              <w:pStyle w:val="BodyText"/>
            </w:pPr>
            <w:r w:rsidRPr="00E64755">
              <w:t xml:space="preserve">1.  </w:t>
            </w:r>
            <w:r w:rsidRPr="00E64755">
              <w:tab/>
              <w:t>Pitot/static system components, ASIs, VSIs, air data system compo</w:t>
            </w:r>
            <w:r w:rsidRPr="00E64755">
              <w:t>nents, machmeters, altimeters, including servo and encoding altimeters, angle of attack and stall warning/avoidance systems</w:t>
            </w:r>
          </w:p>
          <w:p w:rsidR="00000000" w:rsidRPr="00E64755" w:rsidP="00E64755">
            <w:pPr>
              <w:pStyle w:val="BodyText"/>
            </w:pPr>
            <w:r w:rsidRPr="00E64755">
              <w:t xml:space="preserve">2.  </w:t>
            </w:r>
            <w:r w:rsidRPr="00E64755">
              <w:tab/>
              <w:t>Turn and slip, DGs, AHs, AHRS components (where applicable to enterprise), remote reading gyro compass system components and di</w:t>
            </w:r>
            <w:r w:rsidRPr="00E64755">
              <w:t>rect reading compasses</w:t>
            </w:r>
          </w:p>
          <w:p w:rsidR="00000000" w:rsidRPr="00E64755" w:rsidP="00E64755">
            <w:pPr>
              <w:pStyle w:val="BodyText"/>
            </w:pPr>
            <w:r w:rsidRPr="00E64755">
              <w:t xml:space="preserve">3.  </w:t>
            </w:r>
            <w:r w:rsidRPr="00E64755">
              <w:tab/>
              <w:t>Turbine engine indication systems</w:t>
            </w:r>
          </w:p>
          <w:p w:rsidR="00000000" w:rsidRPr="00E64755" w:rsidP="00E64755">
            <w:pPr>
              <w:pStyle w:val="BodyText"/>
            </w:pPr>
            <w:r w:rsidRPr="00E64755">
              <w:t xml:space="preserve">4.  </w:t>
            </w:r>
            <w:r w:rsidRPr="00E64755">
              <w:tab/>
              <w:t>Transmitter/indicator measuring instrument systems (pressure, temperature, position)</w:t>
            </w:r>
          </w:p>
          <w:p w:rsidR="00000000" w:rsidRPr="00E64755" w:rsidP="00E64755">
            <w:pPr>
              <w:pStyle w:val="BodyText"/>
            </w:pPr>
            <w:r w:rsidRPr="00E64755">
              <w:t xml:space="preserve">5. </w:t>
            </w:r>
            <w:r w:rsidRPr="00E64755">
              <w:tab/>
              <w:t>Fuel quantity indication and flow systems components</w:t>
            </w:r>
          </w:p>
          <w:p w:rsidR="00000000" w:rsidRPr="00E64755" w:rsidP="00E64755">
            <w:pPr>
              <w:pStyle w:val="BodyText"/>
            </w:pPr>
            <w:r w:rsidRPr="00E64755">
              <w:t xml:space="preserve">6.  </w:t>
            </w:r>
            <w:r w:rsidRPr="00E64755">
              <w:tab/>
              <w:t>GPWS</w:t>
            </w:r>
          </w:p>
          <w:p w:rsidR="00000000" w:rsidP="00E64755">
            <w:pPr>
              <w:pStyle w:val="BodyText"/>
              <w:rPr>
                <w:lang w:val="en-NZ"/>
              </w:rPr>
            </w:pPr>
            <w:r w:rsidRPr="00E64755">
              <w:t xml:space="preserve">7.  </w:t>
            </w:r>
            <w:r w:rsidRPr="00E64755">
              <w:tab/>
              <w:t>FDR</w:t>
            </w:r>
          </w:p>
        </w:tc>
      </w:tr>
      <w:tr w:rsidTr="005B49D0">
        <w:tblPrEx>
          <w:tblW w:w="9450" w:type="dxa"/>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rPr>
                <w:rStyle w:val="SpecialBold"/>
              </w:rPr>
              <w:t>Application</w:t>
            </w:r>
            <w:r w:rsidRPr="00E64755">
              <w:t xml:space="preserve"> </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755" w:rsidP="00E64755">
            <w:pPr>
              <w:pStyle w:val="BodyText"/>
            </w:pPr>
            <w:r w:rsidRPr="00E64755">
              <w:t>Application of</w:t>
            </w:r>
            <w:r w:rsidRPr="00E64755">
              <w:t xml:space="preserve"> this unit may relate to:</w:t>
            </w:r>
          </w:p>
          <w:p w:rsidR="00000000" w:rsidRPr="00E64755" w:rsidP="00E64755">
            <w:pPr>
              <w:pStyle w:val="ListBullet"/>
            </w:pPr>
            <w:r w:rsidRPr="00E64755">
              <w:t>scheduled or unscheduled maintenance activities</w:t>
            </w:r>
          </w:p>
          <w:p w:rsidR="00000000" w:rsidP="00E64755">
            <w:pPr>
              <w:pStyle w:val="ListBullet"/>
              <w:rPr>
                <w:lang w:val="en-NZ"/>
              </w:rPr>
            </w:pPr>
            <w:r w:rsidRPr="00E64755">
              <w:t>individual or team-related activities</w:t>
            </w:r>
          </w:p>
        </w:tc>
      </w:tr>
      <w:tr w:rsidTr="005B49D0">
        <w:tblPrEx>
          <w:tblW w:w="9450" w:type="dxa"/>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755">
            <w:pPr>
              <w:pStyle w:val="BodyText"/>
              <w:rPr>
                <w:lang w:val="en-NZ"/>
              </w:rPr>
            </w:pPr>
            <w:r w:rsidRPr="00E64755">
              <w:rPr>
                <w:rStyle w:val="SpecialBold"/>
              </w:rPr>
              <w:t>Procedures and requirements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755" w:rsidP="00E64755">
            <w:pPr>
              <w:pStyle w:val="BodyText"/>
            </w:pPr>
            <w:r w:rsidRPr="00E64755">
              <w:t>Refer to industry standard procedures specified by manufacturers, regulatory authorities or the enterprise</w:t>
            </w:r>
          </w:p>
        </w:tc>
      </w:tr>
    </w:tbl>
    <w:p w:rsidR="00000000" w:rsidRPr="00E64755" w:rsidP="00E64755">
      <w:pPr>
        <w:pStyle w:val="BodyText"/>
      </w:pPr>
    </w:p>
    <w:p w:rsidR="00000000" w:rsidRPr="00E64755" w:rsidP="00E64755">
      <w:pPr>
        <w:pStyle w:val="AllowPageBreak"/>
      </w:pPr>
    </w:p>
    <w:p w:rsidR="00000000" w:rsidRPr="00E64755" w:rsidP="00E64755">
      <w:pPr>
        <w:pStyle w:val="Heading1"/>
      </w:pPr>
      <w:bookmarkStart w:id="12" w:name="O_399126"/>
      <w:bookmarkEnd w:id="12"/>
      <w:r w:rsidRPr="00E64755">
        <w:t>Unit Sector(s)</w:t>
      </w:r>
    </w:p>
    <w:p w:rsidR="00000000" w:rsidRPr="00E64755" w:rsidP="00E64755">
      <w:pPr>
        <w:pStyle w:val="BodyText"/>
      </w:pPr>
      <w:r w:rsidRPr="00E64755">
        <w:t>Aviation maintenance</w:t>
      </w:r>
    </w:p>
    <w:p w:rsidR="00000000" w:rsidRPr="00E64755" w:rsidP="00E64755">
      <w:pPr>
        <w:pStyle w:val="AllowPageBreak"/>
      </w:pPr>
    </w:p>
    <w:p w:rsidR="00000000" w:rsidRPr="00E64755" w:rsidP="00E64755">
      <w:pPr>
        <w:pStyle w:val="Heading1"/>
      </w:pPr>
      <w:bookmarkStart w:id="13" w:name="O_399139"/>
      <w:bookmarkEnd w:id="13"/>
      <w:r w:rsidRPr="00E64755">
        <w:t>Competency field</w:t>
      </w:r>
    </w:p>
    <w:p w:rsidR="00000000" w:rsidRPr="00E64755" w:rsidP="00E64755">
      <w:pPr>
        <w:pStyle w:val="Heading1"/>
      </w:pPr>
      <w:bookmarkStart w:id="14" w:name="O_399138"/>
      <w:bookmarkEnd w:id="14"/>
      <w:r w:rsidRPr="00E64755">
        <w:t>Co-requisite units</w:t>
      </w:r>
    </w:p>
    <w:p w:rsidR="00000000" w:rsidRPr="00E64755" w:rsidP="00E64755">
      <w:pPr>
        <w:pStyle w:val="BodyText"/>
      </w:pPr>
      <w:r w:rsidRPr="00E64755">
        <w:t>Not applicable</w:t>
      </w:r>
    </w:p>
    <w:p w:rsidR="00000000" w:rsidRPr="00E64755" w:rsidP="00E64755"/>
    <w:sectPr w:rsidSect="00E647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49D0" w:rsidP="005B49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D0" w:rsidP="00E647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B49D0" w:rsidP="00E647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B49D0" w:rsidP="00E647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55" w:rsidRPr="005B49D0" w:rsidP="005B49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7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9D0" w:rsidRPr="002D2AF8" w:rsidP="00E64755">
    <w:pPr>
      <w:pStyle w:val="Header"/>
      <w:framePr w:wrap="around"/>
    </w:pPr>
    <w:r>
      <w:fldChar w:fldCharType="begin"/>
    </w:r>
    <w:r>
      <w:instrText xml:space="preserve"> TITLE   \* MERGEFORMAT </w:instrText>
    </w:r>
    <w:r>
      <w:fldChar w:fldCharType="separate"/>
    </w:r>
    <w:r>
      <w:t>MEA205C Remove and install advanced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B49D0" w:rsidP="00E647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AAA2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1A2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72C7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7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755"/>
    <w:pPr>
      <w:spacing w:before="360" w:after="60"/>
      <w:outlineLvl w:val="0"/>
    </w:pPr>
    <w:rPr>
      <w:sz w:val="32"/>
    </w:rPr>
  </w:style>
  <w:style w:type="paragraph" w:styleId="Heading2">
    <w:name w:val="heading 2"/>
    <w:basedOn w:val="HeadingBase"/>
    <w:next w:val="BodyText"/>
    <w:link w:val="Heading2Char"/>
    <w:qFormat/>
    <w:rsid w:val="00E64755"/>
    <w:pPr>
      <w:keepLines/>
      <w:spacing w:before="240" w:after="120"/>
      <w:outlineLvl w:val="1"/>
    </w:pPr>
    <w:rPr>
      <w:sz w:val="28"/>
      <w:szCs w:val="40"/>
    </w:rPr>
  </w:style>
  <w:style w:type="paragraph" w:styleId="Heading3">
    <w:name w:val="heading 3"/>
    <w:basedOn w:val="HeadingBase"/>
    <w:next w:val="BodyText"/>
    <w:link w:val="Heading3Char"/>
    <w:qFormat/>
    <w:rsid w:val="00E64755"/>
    <w:pPr>
      <w:spacing w:before="180" w:after="120"/>
      <w:outlineLvl w:val="2"/>
    </w:pPr>
    <w:rPr>
      <w:spacing w:val="-10"/>
      <w:kern w:val="32"/>
    </w:rPr>
  </w:style>
  <w:style w:type="paragraph" w:styleId="Heading4">
    <w:name w:val="heading 4"/>
    <w:basedOn w:val="HeadingBase"/>
    <w:next w:val="BodyText"/>
    <w:link w:val="Heading4Char"/>
    <w:qFormat/>
    <w:rsid w:val="00E64755"/>
    <w:pPr>
      <w:spacing w:before="160" w:after="120"/>
      <w:outlineLvl w:val="3"/>
    </w:pPr>
    <w:rPr>
      <w:sz w:val="22"/>
    </w:rPr>
  </w:style>
  <w:style w:type="paragraph" w:styleId="Heading5">
    <w:name w:val="heading 5"/>
    <w:basedOn w:val="HeadingBase"/>
    <w:next w:val="Normal"/>
    <w:link w:val="Heading5Char"/>
    <w:qFormat/>
    <w:rsid w:val="00E64755"/>
    <w:pPr>
      <w:spacing w:before="80"/>
      <w:outlineLvl w:val="4"/>
    </w:pPr>
    <w:rPr>
      <w:color w:val="918585"/>
      <w:sz w:val="20"/>
    </w:rPr>
  </w:style>
  <w:style w:type="paragraph" w:styleId="Heading6">
    <w:name w:val="heading 6"/>
    <w:basedOn w:val="HeadingBase"/>
    <w:next w:val="Normal"/>
    <w:link w:val="Heading6Char"/>
    <w:qFormat/>
    <w:rsid w:val="00E64755"/>
    <w:pPr>
      <w:spacing w:before="60"/>
      <w:outlineLvl w:val="5"/>
    </w:pPr>
    <w:rPr>
      <w:color w:val="918585"/>
      <w:sz w:val="20"/>
    </w:rPr>
  </w:style>
  <w:style w:type="paragraph" w:styleId="Heading7">
    <w:name w:val="heading 7"/>
    <w:basedOn w:val="Normal"/>
    <w:next w:val="Normal"/>
    <w:link w:val="Heading7Char"/>
    <w:qFormat/>
    <w:rsid w:val="00E64755"/>
    <w:pPr>
      <w:ind w:left="720"/>
      <w:outlineLvl w:val="6"/>
    </w:pPr>
    <w:rPr>
      <w:i/>
    </w:rPr>
  </w:style>
  <w:style w:type="paragraph" w:styleId="Heading8">
    <w:name w:val="heading 8"/>
    <w:basedOn w:val="Normal"/>
    <w:next w:val="Normal"/>
    <w:link w:val="Heading8Char"/>
    <w:qFormat/>
    <w:rsid w:val="00E64755"/>
    <w:pPr>
      <w:ind w:left="720"/>
      <w:outlineLvl w:val="7"/>
    </w:pPr>
    <w:rPr>
      <w:i/>
    </w:rPr>
  </w:style>
  <w:style w:type="paragraph" w:styleId="Heading9">
    <w:name w:val="heading 9"/>
    <w:basedOn w:val="Normal"/>
    <w:next w:val="Normal"/>
    <w:link w:val="Heading9Char"/>
    <w:qFormat/>
    <w:rsid w:val="00E64755"/>
    <w:pPr>
      <w:ind w:left="720"/>
      <w:outlineLvl w:val="8"/>
    </w:pPr>
    <w:rPr>
      <w:i/>
    </w:rPr>
  </w:style>
  <w:style w:type="character" w:default="1" w:styleId="DefaultParagraphFont">
    <w:name w:val="Default Paragraph Font"/>
    <w:uiPriority w:val="1"/>
    <w:unhideWhenUsed/>
    <w:rsid w:val="00E647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755"/>
  </w:style>
  <w:style w:type="character" w:customStyle="1" w:styleId="Heading1Char">
    <w:name w:val="Heading 1 Char"/>
    <w:basedOn w:val="DefaultParagraphFont"/>
    <w:link w:val="Heading1"/>
    <w:rsid w:val="00E64755"/>
    <w:rPr>
      <w:rFonts w:ascii="Times New Roman" w:eastAsia="Times New Roman" w:hAnsi="Times New Roman" w:cs="Times New Roman"/>
      <w:b/>
      <w:sz w:val="32"/>
      <w:szCs w:val="20"/>
      <w:lang w:eastAsia="en-US"/>
    </w:rPr>
  </w:style>
  <w:style w:type="paragraph" w:styleId="BodyText">
    <w:name w:val="Body Text"/>
    <w:basedOn w:val="Normal"/>
    <w:link w:val="BodyTextChar"/>
    <w:rsid w:val="00E647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755"/>
    <w:rPr>
      <w:rFonts w:ascii="Times New Roman" w:eastAsia="Times New Roman" w:hAnsi="Times New Roman" w:cs="Times New Roman"/>
      <w:sz w:val="24"/>
      <w:lang w:eastAsia="en-US"/>
    </w:rPr>
  </w:style>
  <w:style w:type="paragraph" w:styleId="Footer">
    <w:name w:val="footer"/>
    <w:basedOn w:val="Normal"/>
    <w:link w:val="FooterChar"/>
    <w:rsid w:val="00E647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755"/>
    <w:rPr>
      <w:rFonts w:ascii="Times New Roman" w:eastAsia="Times New Roman" w:hAnsi="Times New Roman" w:cs="Times New Roman"/>
      <w:sz w:val="16"/>
      <w:lang w:eastAsia="en-US"/>
    </w:rPr>
  </w:style>
  <w:style w:type="paragraph" w:styleId="List">
    <w:name w:val="List"/>
    <w:basedOn w:val="BodyText"/>
    <w:next w:val="BodyText"/>
    <w:rsid w:val="00E64755"/>
    <w:pPr>
      <w:tabs>
        <w:tab w:val="left" w:pos="340"/>
      </w:tabs>
      <w:spacing w:before="60" w:after="60"/>
      <w:ind w:left="340" w:hanging="340"/>
    </w:pPr>
  </w:style>
  <w:style w:type="paragraph" w:styleId="ListBullet">
    <w:name w:val="List Bullet"/>
    <w:basedOn w:val="List"/>
    <w:rsid w:val="00E64755"/>
    <w:pPr>
      <w:numPr>
        <w:numId w:val="14"/>
      </w:numPr>
      <w:tabs>
        <w:tab w:val="clear" w:pos="340"/>
      </w:tabs>
      <w:spacing w:before="40" w:after="40"/>
    </w:pPr>
  </w:style>
  <w:style w:type="character" w:customStyle="1" w:styleId="SpecialBold">
    <w:name w:val="Special Bold"/>
    <w:basedOn w:val="DefaultParagraphFont"/>
    <w:rsid w:val="00E64755"/>
    <w:rPr>
      <w:b/>
      <w:spacing w:val="0"/>
    </w:rPr>
  </w:style>
  <w:style w:type="paragraph" w:styleId="ListBullet2">
    <w:name w:val="List Bullet 2"/>
    <w:basedOn w:val="List2"/>
    <w:rsid w:val="00E64755"/>
    <w:pPr>
      <w:numPr>
        <w:numId w:val="15"/>
      </w:numPr>
      <w:tabs>
        <w:tab w:val="clear" w:pos="680"/>
      </w:tabs>
    </w:pPr>
  </w:style>
  <w:style w:type="paragraph" w:customStyle="1" w:styleId="SuperHeading">
    <w:name w:val="SuperHeading"/>
    <w:basedOn w:val="Normal"/>
    <w:rsid w:val="00E64755"/>
    <w:pPr>
      <w:spacing w:before="240" w:after="120"/>
      <w:outlineLvl w:val="0"/>
    </w:pPr>
    <w:rPr>
      <w:rFonts w:ascii="Times New Roman" w:hAnsi="Times New Roman"/>
      <w:b/>
      <w:sz w:val="28"/>
    </w:rPr>
  </w:style>
  <w:style w:type="paragraph" w:customStyle="1" w:styleId="AllowPageBreak">
    <w:name w:val="AllowPageBreak"/>
    <w:rsid w:val="00E6475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4755"/>
    <w:pPr>
      <w:tabs>
        <w:tab w:val="left" w:pos="680"/>
      </w:tabs>
      <w:spacing w:before="60" w:after="60"/>
      <w:ind w:left="680" w:hanging="340"/>
    </w:pPr>
  </w:style>
  <w:style w:type="paragraph" w:styleId="ListBullet3">
    <w:name w:val="List Bullet 3"/>
    <w:basedOn w:val="List3"/>
    <w:rsid w:val="00E64755"/>
    <w:pPr>
      <w:numPr>
        <w:numId w:val="3"/>
      </w:numPr>
      <w:tabs>
        <w:tab w:val="clear" w:pos="1021"/>
      </w:tabs>
      <w:ind w:left="1037" w:hanging="357"/>
    </w:pPr>
  </w:style>
  <w:style w:type="character" w:customStyle="1" w:styleId="BoldandItalics">
    <w:name w:val="Bold and Italics"/>
    <w:qFormat/>
    <w:rsid w:val="00E64755"/>
    <w:rPr>
      <w:b/>
      <w:i/>
      <w:u w:val="none"/>
    </w:rPr>
  </w:style>
  <w:style w:type="character" w:customStyle="1" w:styleId="Heading2Char">
    <w:name w:val="Heading 2 Char"/>
    <w:basedOn w:val="DefaultParagraphFont"/>
    <w:link w:val="Heading2"/>
    <w:rsid w:val="00E647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7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7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7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7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7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7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755"/>
    <w:rPr>
      <w:rFonts w:ascii="Courier New" w:eastAsia="Times New Roman" w:hAnsi="Courier New" w:cs="Times New Roman"/>
      <w:i/>
      <w:szCs w:val="20"/>
      <w:lang w:eastAsia="en-US"/>
    </w:rPr>
  </w:style>
  <w:style w:type="paragraph" w:customStyle="1" w:styleId="HeadingBase">
    <w:name w:val="Heading Base"/>
    <w:rsid w:val="00E647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755"/>
    <w:pPr>
      <w:tabs>
        <w:tab w:val="right" w:leader="dot" w:pos="9072"/>
      </w:tabs>
      <w:ind w:left="567"/>
    </w:pPr>
    <w:rPr>
      <w:szCs w:val="22"/>
    </w:rPr>
  </w:style>
  <w:style w:type="paragraph" w:customStyle="1" w:styleId="TOCBase">
    <w:name w:val="TOC Base"/>
    <w:rsid w:val="00E647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755"/>
    <w:pPr>
      <w:tabs>
        <w:tab w:val="right" w:leader="dot" w:pos="9072"/>
      </w:tabs>
      <w:spacing w:before="40" w:after="40"/>
      <w:ind w:left="284"/>
    </w:pPr>
    <w:rPr>
      <w:rFonts w:ascii="Times New Roman" w:hAnsi="Times New Roman"/>
    </w:rPr>
  </w:style>
  <w:style w:type="paragraph" w:styleId="TOC1">
    <w:name w:val="toc 1"/>
    <w:basedOn w:val="TOCBase"/>
    <w:next w:val="Normal"/>
    <w:rsid w:val="00E647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4755"/>
    <w:pPr>
      <w:spacing w:before="5040"/>
      <w:jc w:val="center"/>
    </w:pPr>
    <w:rPr>
      <w:sz w:val="48"/>
      <w:szCs w:val="72"/>
      <w:lang w:val="en-US"/>
    </w:rPr>
  </w:style>
  <w:style w:type="character" w:customStyle="1" w:styleId="TitleChar">
    <w:name w:val="Title Char"/>
    <w:basedOn w:val="DefaultParagraphFont"/>
    <w:link w:val="Title"/>
    <w:rsid w:val="00E647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755"/>
    <w:pPr>
      <w:tabs>
        <w:tab w:val="left" w:pos="3600"/>
        <w:tab w:val="left" w:pos="3958"/>
      </w:tabs>
    </w:pPr>
  </w:style>
  <w:style w:type="paragraph" w:customStyle="1" w:styleId="Note">
    <w:name w:val="Note"/>
    <w:basedOn w:val="BodyText"/>
    <w:rsid w:val="00E647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755"/>
    <w:pPr>
      <w:framePr w:wrap="auto" w:hAnchor="text" w:y="6049"/>
    </w:pPr>
    <w:rPr>
      <w:color w:val="000000"/>
      <w:sz w:val="40"/>
    </w:rPr>
  </w:style>
  <w:style w:type="paragraph" w:customStyle="1" w:styleId="TOCTitle">
    <w:name w:val="TOCTitle"/>
    <w:basedOn w:val="Heading1"/>
    <w:rsid w:val="00E64755"/>
    <w:pPr>
      <w:spacing w:after="240"/>
      <w:jc w:val="center"/>
      <w:outlineLvl w:val="9"/>
    </w:pPr>
    <w:rPr>
      <w:caps/>
    </w:rPr>
  </w:style>
  <w:style w:type="paragraph" w:customStyle="1" w:styleId="Version">
    <w:name w:val="Version"/>
    <w:rsid w:val="00E647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755"/>
    <w:pPr>
      <w:keepNext w:val="0"/>
      <w:tabs>
        <w:tab w:val="right" w:pos="4176"/>
      </w:tabs>
      <w:ind w:left="198" w:hanging="198"/>
    </w:pPr>
    <w:rPr>
      <w:rFonts w:ascii="Garamond" w:hAnsi="Garamond"/>
    </w:rPr>
  </w:style>
  <w:style w:type="paragraph" w:styleId="IndexHeading">
    <w:name w:val="index heading"/>
    <w:basedOn w:val="Normal"/>
    <w:next w:val="Index1"/>
    <w:semiHidden/>
    <w:rsid w:val="00E64755"/>
    <w:pPr>
      <w:spacing w:before="120" w:after="120"/>
    </w:pPr>
    <w:rPr>
      <w:rFonts w:ascii="Arial" w:hAnsi="Arial"/>
      <w:b/>
      <w:color w:val="918585"/>
      <w:sz w:val="24"/>
    </w:rPr>
  </w:style>
  <w:style w:type="paragraph" w:styleId="Header">
    <w:name w:val="header"/>
    <w:basedOn w:val="Normal"/>
    <w:link w:val="HeaderChar"/>
    <w:rsid w:val="00E647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755"/>
    <w:rPr>
      <w:rFonts w:ascii="Times New Roman" w:eastAsia="Times New Roman" w:hAnsi="Times New Roman" w:cs="Times New Roman"/>
      <w:sz w:val="16"/>
      <w:szCs w:val="20"/>
      <w:lang w:val="en-GB" w:eastAsia="en-US"/>
    </w:rPr>
  </w:style>
  <w:style w:type="paragraph" w:customStyle="1" w:styleId="Chapter">
    <w:name w:val="Chapter"/>
    <w:basedOn w:val="Normal"/>
    <w:rsid w:val="00E64755"/>
    <w:pPr>
      <w:spacing w:before="240"/>
    </w:pPr>
    <w:rPr>
      <w:rFonts w:ascii="Times New Roman" w:hAnsi="Times New Roman"/>
      <w:smallCaps/>
      <w:spacing w:val="80"/>
      <w:sz w:val="28"/>
    </w:rPr>
  </w:style>
  <w:style w:type="paragraph" w:customStyle="1" w:styleId="InChapter">
    <w:name w:val="InChapter"/>
    <w:basedOn w:val="Heading3"/>
    <w:rsid w:val="00E64755"/>
    <w:pPr>
      <w:spacing w:after="240"/>
      <w:outlineLvl w:val="9"/>
    </w:pPr>
    <w:rPr>
      <w:noProof/>
    </w:rPr>
  </w:style>
  <w:style w:type="paragraph" w:styleId="Index2">
    <w:name w:val="index 2"/>
    <w:basedOn w:val="Normal"/>
    <w:next w:val="Normal"/>
    <w:semiHidden/>
    <w:rsid w:val="00E64755"/>
    <w:pPr>
      <w:tabs>
        <w:tab w:val="right" w:pos="4176"/>
      </w:tabs>
      <w:ind w:left="568" w:hanging="284"/>
    </w:pPr>
    <w:rPr>
      <w:rFonts w:ascii="Garamond" w:hAnsi="Garamond"/>
    </w:rPr>
  </w:style>
  <w:style w:type="paragraph" w:customStyle="1" w:styleId="Byline">
    <w:name w:val="Byline"/>
    <w:rsid w:val="00E647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755"/>
    <w:pPr>
      <w:tabs>
        <w:tab w:val="clear" w:pos="3600"/>
        <w:tab w:val="clear" w:pos="3958"/>
      </w:tabs>
      <w:jc w:val="right"/>
    </w:pPr>
  </w:style>
  <w:style w:type="character" w:styleId="Emphasis">
    <w:name w:val="Emphasis"/>
    <w:basedOn w:val="DefaultParagraphFont"/>
    <w:qFormat/>
    <w:rsid w:val="00E64755"/>
    <w:rPr>
      <w:i/>
    </w:rPr>
  </w:style>
  <w:style w:type="paragraph" w:styleId="Caption">
    <w:name w:val="caption"/>
    <w:basedOn w:val="BodyText"/>
    <w:next w:val="Normal"/>
    <w:qFormat/>
    <w:rsid w:val="00E64755"/>
    <w:pPr>
      <w:framePr w:w="2268" w:hSpace="181" w:vSpace="181" w:wrap="around" w:vAnchor="text" w:hAnchor="page" w:x="1135" w:y="285" w:anchorLock="1"/>
    </w:pPr>
    <w:rPr>
      <w:i/>
    </w:rPr>
  </w:style>
  <w:style w:type="paragraph" w:customStyle="1" w:styleId="MiniTOCTitle">
    <w:name w:val="MiniTOCTitle"/>
    <w:basedOn w:val="Heading4"/>
    <w:rsid w:val="00E64755"/>
    <w:pPr>
      <w:spacing w:before="240"/>
      <w:outlineLvl w:val="9"/>
    </w:pPr>
    <w:rPr>
      <w:noProof/>
      <w:sz w:val="24"/>
    </w:rPr>
  </w:style>
  <w:style w:type="paragraph" w:customStyle="1" w:styleId="MiniTOCItem">
    <w:name w:val="MiniTOCItem"/>
    <w:basedOn w:val="ListBullet"/>
    <w:rsid w:val="00E64755"/>
    <w:pPr>
      <w:numPr>
        <w:numId w:val="0"/>
      </w:numPr>
      <w:tabs>
        <w:tab w:val="right" w:leader="dot" w:pos="6521"/>
      </w:tabs>
      <w:spacing w:before="0" w:after="0"/>
    </w:pPr>
  </w:style>
  <w:style w:type="paragraph" w:customStyle="1" w:styleId="TOFTitle">
    <w:name w:val="TOFTitle"/>
    <w:basedOn w:val="TOCTitle"/>
    <w:rsid w:val="00E64755"/>
  </w:style>
  <w:style w:type="paragraph" w:styleId="TableofFigures">
    <w:name w:val="table of figures"/>
    <w:basedOn w:val="Normal"/>
    <w:next w:val="Normal"/>
    <w:semiHidden/>
    <w:rsid w:val="00E64755"/>
    <w:pPr>
      <w:tabs>
        <w:tab w:val="right" w:leader="dot" w:pos="9072"/>
      </w:tabs>
      <w:ind w:left="970" w:hanging="403"/>
    </w:pPr>
    <w:rPr>
      <w:rFonts w:ascii="Times New Roman" w:hAnsi="Times New Roman"/>
      <w:b/>
    </w:rPr>
  </w:style>
  <w:style w:type="paragraph" w:styleId="ListNumber">
    <w:name w:val="List Number"/>
    <w:basedOn w:val="List"/>
    <w:rsid w:val="00E64755"/>
    <w:pPr>
      <w:numPr>
        <w:numId w:val="12"/>
      </w:numPr>
    </w:pPr>
  </w:style>
  <w:style w:type="character" w:customStyle="1" w:styleId="WingdingSymbols">
    <w:name w:val="Wingding Symbols"/>
    <w:rsid w:val="00E64755"/>
    <w:rPr>
      <w:rFonts w:ascii="Wingdings" w:hAnsi="Wingdings"/>
    </w:rPr>
  </w:style>
  <w:style w:type="paragraph" w:customStyle="1" w:styleId="TableHeading">
    <w:name w:val="Table Heading"/>
    <w:basedOn w:val="HeadingBase"/>
    <w:rsid w:val="00E64755"/>
    <w:pPr>
      <w:keepLines/>
      <w:pBdr>
        <w:bottom w:val="single" w:sz="6" w:space="1" w:color="918585"/>
      </w:pBdr>
      <w:spacing w:before="240"/>
    </w:pPr>
  </w:style>
  <w:style w:type="character" w:customStyle="1" w:styleId="HotSpot">
    <w:name w:val="HotSpot"/>
    <w:rsid w:val="00E64755"/>
    <w:rPr>
      <w:color w:val="0033CC"/>
      <w:u w:val="none"/>
    </w:rPr>
  </w:style>
  <w:style w:type="paragraph" w:customStyle="1" w:styleId="BodyTextRight">
    <w:name w:val="Body Text Right"/>
    <w:basedOn w:val="BodyText"/>
    <w:rsid w:val="00E64755"/>
    <w:pPr>
      <w:spacing w:before="0" w:after="0"/>
      <w:jc w:val="right"/>
    </w:pPr>
  </w:style>
  <w:style w:type="paragraph" w:styleId="Index3">
    <w:name w:val="index 3"/>
    <w:basedOn w:val="ListNumber2"/>
    <w:next w:val="Normal"/>
    <w:semiHidden/>
    <w:rsid w:val="00E64755"/>
    <w:pPr>
      <w:numPr>
        <w:numId w:val="0"/>
      </w:numPr>
      <w:tabs>
        <w:tab w:val="right" w:leader="dot" w:pos="4176"/>
      </w:tabs>
    </w:pPr>
  </w:style>
  <w:style w:type="paragraph" w:styleId="ListNumber2">
    <w:name w:val="List Number 2"/>
    <w:basedOn w:val="List2"/>
    <w:rsid w:val="00E64755"/>
    <w:pPr>
      <w:numPr>
        <w:numId w:val="11"/>
      </w:numPr>
      <w:tabs>
        <w:tab w:val="clear" w:pos="1060"/>
      </w:tabs>
    </w:pPr>
  </w:style>
  <w:style w:type="paragraph" w:customStyle="1" w:styleId="MarginNote">
    <w:name w:val="Margin Note"/>
    <w:basedOn w:val="BodyText"/>
    <w:rsid w:val="00E647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7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7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755"/>
    <w:rPr>
      <w:sz w:val="32"/>
    </w:rPr>
  </w:style>
  <w:style w:type="paragraph" w:customStyle="1" w:styleId="HeadingProcedure">
    <w:name w:val="Heading Procedure"/>
    <w:basedOn w:val="HeadingBase"/>
    <w:next w:val="Normal"/>
    <w:rsid w:val="00E64755"/>
    <w:pPr>
      <w:tabs>
        <w:tab w:val="left" w:pos="0"/>
      </w:tabs>
      <w:spacing w:before="120" w:after="60"/>
    </w:pPr>
    <w:rPr>
      <w:i/>
      <w:color w:val="918585"/>
      <w:sz w:val="22"/>
    </w:rPr>
  </w:style>
  <w:style w:type="paragraph" w:customStyle="1" w:styleId="TableBodyText">
    <w:name w:val="Table Body Text"/>
    <w:basedOn w:val="BodyText"/>
    <w:rsid w:val="00E64755"/>
    <w:pPr>
      <w:spacing w:before="60" w:after="60"/>
    </w:pPr>
  </w:style>
  <w:style w:type="paragraph" w:styleId="ListContinue">
    <w:name w:val="List Continue"/>
    <w:basedOn w:val="List"/>
    <w:rsid w:val="00E64755"/>
    <w:pPr>
      <w:ind w:firstLine="0"/>
    </w:pPr>
  </w:style>
  <w:style w:type="paragraph" w:customStyle="1" w:styleId="ListNote">
    <w:name w:val="List Note"/>
    <w:basedOn w:val="List"/>
    <w:rsid w:val="00E64755"/>
    <w:pPr>
      <w:pBdr>
        <w:top w:val="single" w:sz="6" w:space="2" w:color="918585"/>
        <w:bottom w:val="single" w:sz="6" w:space="2" w:color="918585"/>
      </w:pBdr>
      <w:tabs>
        <w:tab w:val="left" w:pos="1021"/>
      </w:tabs>
      <w:ind w:firstLine="0"/>
    </w:pPr>
  </w:style>
  <w:style w:type="paragraph" w:customStyle="1" w:styleId="Warning">
    <w:name w:val="Warning"/>
    <w:basedOn w:val="BodyText"/>
    <w:rsid w:val="00E64755"/>
    <w:pPr>
      <w:shd w:val="clear" w:color="auto" w:fill="D9D9D9"/>
      <w:tabs>
        <w:tab w:val="left" w:pos="992"/>
      </w:tabs>
      <w:ind w:left="119" w:right="119"/>
    </w:pPr>
    <w:rPr>
      <w:sz w:val="20"/>
    </w:rPr>
  </w:style>
  <w:style w:type="paragraph" w:customStyle="1" w:styleId="MarginIcons">
    <w:name w:val="Margin Icons"/>
    <w:basedOn w:val="BodyText"/>
    <w:rsid w:val="00E647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755"/>
    <w:rPr>
      <w:rFonts w:ascii="Courier New" w:hAnsi="Courier New"/>
    </w:rPr>
  </w:style>
  <w:style w:type="paragraph" w:customStyle="1" w:styleId="NoteBullet">
    <w:name w:val="Note Bullet"/>
    <w:basedOn w:val="Note"/>
    <w:rsid w:val="00E64755"/>
    <w:pPr>
      <w:tabs>
        <w:tab w:val="clear" w:pos="680"/>
      </w:tabs>
      <w:spacing w:before="60" w:after="60"/>
    </w:pPr>
  </w:style>
  <w:style w:type="paragraph" w:customStyle="1" w:styleId="SubHeading2">
    <w:name w:val="SubHeading2"/>
    <w:basedOn w:val="HeadingBase"/>
    <w:rsid w:val="00E64755"/>
    <w:pPr>
      <w:spacing w:before="240" w:after="60"/>
    </w:pPr>
    <w:rPr>
      <w:sz w:val="20"/>
    </w:rPr>
  </w:style>
  <w:style w:type="paragraph" w:customStyle="1" w:styleId="SubHeading1">
    <w:name w:val="SubHeading1"/>
    <w:basedOn w:val="HeadingBase"/>
    <w:rsid w:val="00E64755"/>
    <w:pPr>
      <w:spacing w:before="240" w:after="60"/>
    </w:pPr>
    <w:rPr>
      <w:color w:val="918585"/>
      <w:sz w:val="22"/>
    </w:rPr>
  </w:style>
  <w:style w:type="paragraph" w:customStyle="1" w:styleId="SideHeading">
    <w:name w:val="Side Heading"/>
    <w:basedOn w:val="HeadingBase"/>
    <w:rsid w:val="00E647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755"/>
    <w:pPr>
      <w:numPr>
        <w:numId w:val="13"/>
      </w:numPr>
    </w:pPr>
  </w:style>
  <w:style w:type="paragraph" w:styleId="PlainText">
    <w:name w:val="Plain Text"/>
    <w:basedOn w:val="Normal"/>
    <w:link w:val="PlainTextChar"/>
    <w:rsid w:val="00E64755"/>
    <w:rPr>
      <w:sz w:val="20"/>
    </w:rPr>
  </w:style>
  <w:style w:type="character" w:customStyle="1" w:styleId="PlainTextChar">
    <w:name w:val="Plain Text Char"/>
    <w:basedOn w:val="DefaultParagraphFont"/>
    <w:link w:val="PlainText"/>
    <w:rsid w:val="00E64755"/>
    <w:rPr>
      <w:rFonts w:ascii="Courier New" w:eastAsia="Times New Roman" w:hAnsi="Courier New" w:cs="Times New Roman"/>
      <w:sz w:val="20"/>
      <w:szCs w:val="20"/>
      <w:lang w:eastAsia="en-US"/>
    </w:rPr>
  </w:style>
  <w:style w:type="character" w:customStyle="1" w:styleId="MenuOption">
    <w:name w:val="Menu Option"/>
    <w:basedOn w:val="DefaultParagraphFont"/>
    <w:rsid w:val="00E64755"/>
    <w:rPr>
      <w:b/>
      <w:smallCaps/>
    </w:rPr>
  </w:style>
  <w:style w:type="paragraph" w:customStyle="1" w:styleId="TableListNumber">
    <w:name w:val="Table List Number"/>
    <w:basedOn w:val="ListNumber"/>
    <w:rsid w:val="00E64755"/>
    <w:pPr>
      <w:numPr>
        <w:numId w:val="0"/>
      </w:numPr>
    </w:pPr>
  </w:style>
  <w:style w:type="paragraph" w:styleId="TOC4">
    <w:name w:val="toc 4"/>
    <w:basedOn w:val="TOCBase"/>
    <w:next w:val="Normal"/>
    <w:semiHidden/>
    <w:rsid w:val="00E64755"/>
    <w:pPr>
      <w:tabs>
        <w:tab w:val="right" w:leader="dot" w:pos="9071"/>
      </w:tabs>
      <w:ind w:left="1701"/>
    </w:pPr>
  </w:style>
  <w:style w:type="paragraph" w:customStyle="1" w:styleId="ListAlpha">
    <w:name w:val="List Alpha"/>
    <w:basedOn w:val="List"/>
    <w:rsid w:val="00E64755"/>
    <w:pPr>
      <w:numPr>
        <w:numId w:val="10"/>
      </w:numPr>
    </w:pPr>
  </w:style>
  <w:style w:type="paragraph" w:customStyle="1" w:styleId="ListAlpha2">
    <w:name w:val="List Alpha 2"/>
    <w:basedOn w:val="List2"/>
    <w:rsid w:val="00E64755"/>
    <w:pPr>
      <w:numPr>
        <w:numId w:val="9"/>
      </w:numPr>
    </w:pPr>
  </w:style>
  <w:style w:type="paragraph" w:styleId="List3">
    <w:name w:val="List 3"/>
    <w:basedOn w:val="BodyText"/>
    <w:rsid w:val="00E64755"/>
    <w:pPr>
      <w:tabs>
        <w:tab w:val="left" w:pos="1021"/>
      </w:tabs>
      <w:spacing w:before="60" w:after="60"/>
      <w:ind w:left="1020" w:hanging="340"/>
    </w:pPr>
  </w:style>
  <w:style w:type="paragraph" w:styleId="List4">
    <w:name w:val="List 4"/>
    <w:basedOn w:val="BodyText"/>
    <w:rsid w:val="00E64755"/>
    <w:pPr>
      <w:tabs>
        <w:tab w:val="left" w:pos="1361"/>
      </w:tabs>
      <w:spacing w:before="60" w:after="60"/>
      <w:ind w:left="1361" w:hanging="340"/>
    </w:pPr>
  </w:style>
  <w:style w:type="paragraph" w:styleId="List5">
    <w:name w:val="List 5"/>
    <w:basedOn w:val="BodyText"/>
    <w:rsid w:val="00E64755"/>
    <w:pPr>
      <w:tabs>
        <w:tab w:val="left" w:pos="1701"/>
      </w:tabs>
      <w:spacing w:before="60" w:after="60"/>
      <w:ind w:left="1701" w:hanging="340"/>
    </w:pPr>
  </w:style>
  <w:style w:type="paragraph" w:styleId="ListBullet4">
    <w:name w:val="List Bullet 4"/>
    <w:basedOn w:val="List4"/>
    <w:rsid w:val="00E64755"/>
    <w:pPr>
      <w:numPr>
        <w:numId w:val="4"/>
      </w:numPr>
    </w:pPr>
  </w:style>
  <w:style w:type="paragraph" w:styleId="ListBullet5">
    <w:name w:val="List Bullet 5"/>
    <w:basedOn w:val="List5"/>
    <w:rsid w:val="00E64755"/>
    <w:pPr>
      <w:numPr>
        <w:numId w:val="5"/>
      </w:numPr>
    </w:pPr>
  </w:style>
  <w:style w:type="paragraph" w:styleId="ListContinue2">
    <w:name w:val="List Continue 2"/>
    <w:basedOn w:val="List2"/>
    <w:rsid w:val="00E64755"/>
    <w:pPr>
      <w:ind w:firstLine="0"/>
    </w:pPr>
  </w:style>
  <w:style w:type="paragraph" w:styleId="ListContinue3">
    <w:name w:val="List Continue 3"/>
    <w:basedOn w:val="List3"/>
    <w:rsid w:val="00E64755"/>
    <w:pPr>
      <w:ind w:left="1021" w:firstLine="0"/>
    </w:pPr>
  </w:style>
  <w:style w:type="paragraph" w:styleId="ListContinue4">
    <w:name w:val="List Continue 4"/>
    <w:basedOn w:val="List4"/>
    <w:rsid w:val="00E64755"/>
    <w:pPr>
      <w:ind w:firstLine="0"/>
    </w:pPr>
  </w:style>
  <w:style w:type="paragraph" w:styleId="ListContinue5">
    <w:name w:val="List Continue 5"/>
    <w:basedOn w:val="List5"/>
    <w:rsid w:val="00E64755"/>
    <w:pPr>
      <w:ind w:firstLine="0"/>
    </w:pPr>
  </w:style>
  <w:style w:type="paragraph" w:styleId="ListNumber3">
    <w:name w:val="List Number 3"/>
    <w:basedOn w:val="List3"/>
    <w:rsid w:val="00E64755"/>
    <w:pPr>
      <w:numPr>
        <w:numId w:val="6"/>
      </w:numPr>
    </w:pPr>
  </w:style>
  <w:style w:type="paragraph" w:styleId="ListNumber4">
    <w:name w:val="List Number 4"/>
    <w:basedOn w:val="List4"/>
    <w:rsid w:val="00E64755"/>
    <w:pPr>
      <w:numPr>
        <w:numId w:val="7"/>
      </w:numPr>
    </w:pPr>
  </w:style>
  <w:style w:type="paragraph" w:styleId="ListNumber5">
    <w:name w:val="List Number 5"/>
    <w:basedOn w:val="List5"/>
    <w:rsid w:val="00E64755"/>
    <w:pPr>
      <w:numPr>
        <w:numId w:val="8"/>
      </w:numPr>
    </w:pPr>
  </w:style>
  <w:style w:type="paragraph" w:styleId="BlockText">
    <w:name w:val="Block Text"/>
    <w:basedOn w:val="Normal"/>
    <w:rsid w:val="00E64755"/>
    <w:pPr>
      <w:spacing w:after="120"/>
      <w:ind w:left="1440" w:right="1440"/>
    </w:pPr>
  </w:style>
  <w:style w:type="character" w:customStyle="1" w:styleId="Subscript">
    <w:name w:val="Subscript"/>
    <w:basedOn w:val="DefaultParagraphFont"/>
    <w:rsid w:val="00E64755"/>
    <w:rPr>
      <w:sz w:val="16"/>
      <w:vertAlign w:val="subscript"/>
    </w:rPr>
  </w:style>
  <w:style w:type="character" w:customStyle="1" w:styleId="Superscript">
    <w:name w:val="Superscript"/>
    <w:basedOn w:val="DefaultParagraphFont"/>
    <w:rsid w:val="00E64755"/>
    <w:rPr>
      <w:sz w:val="16"/>
      <w:vertAlign w:val="superscript"/>
    </w:rPr>
  </w:style>
  <w:style w:type="character" w:customStyle="1" w:styleId="Symbols">
    <w:name w:val="Symbols"/>
    <w:basedOn w:val="DefaultParagraphFont"/>
    <w:rsid w:val="00E64755"/>
    <w:rPr>
      <w:rFonts w:ascii="Symbol" w:hAnsi="Symbol"/>
    </w:rPr>
  </w:style>
  <w:style w:type="character" w:customStyle="1" w:styleId="MenuOptions">
    <w:name w:val="Menu Options"/>
    <w:basedOn w:val="DefaultParagraphFont"/>
    <w:rsid w:val="00E64755"/>
    <w:rPr>
      <w:rFonts w:ascii="Arial Narrow" w:hAnsi="Arial Narrow"/>
      <w:smallCaps/>
    </w:rPr>
  </w:style>
  <w:style w:type="character" w:customStyle="1" w:styleId="Buttons">
    <w:name w:val="Buttons"/>
    <w:basedOn w:val="DefaultParagraphFont"/>
    <w:rsid w:val="00E64755"/>
    <w:rPr>
      <w:b/>
    </w:rPr>
  </w:style>
  <w:style w:type="character" w:customStyle="1" w:styleId="Underlined">
    <w:name w:val="Underlined"/>
    <w:basedOn w:val="DefaultParagraphFont"/>
    <w:rsid w:val="00E64755"/>
    <w:rPr>
      <w:u w:val="single"/>
    </w:rPr>
  </w:style>
  <w:style w:type="paragraph" w:customStyle="1" w:styleId="TableBodyTextRight">
    <w:name w:val="Table Body Text Right"/>
    <w:basedOn w:val="TableBodyText"/>
    <w:rsid w:val="00E64755"/>
    <w:pPr>
      <w:widowControl w:val="0"/>
      <w:autoSpaceDE w:val="0"/>
      <w:autoSpaceDN w:val="0"/>
      <w:adjustRightInd w:val="0"/>
      <w:jc w:val="right"/>
    </w:pPr>
    <w:rPr>
      <w:rFonts w:cs="Arial"/>
      <w:szCs w:val="18"/>
    </w:rPr>
  </w:style>
  <w:style w:type="paragraph" w:customStyle="1" w:styleId="CopyrightText">
    <w:name w:val="Copyright Text"/>
    <w:basedOn w:val="BodyText"/>
    <w:rsid w:val="00E64755"/>
    <w:rPr>
      <w:sz w:val="18"/>
    </w:rPr>
  </w:style>
  <w:style w:type="paragraph" w:customStyle="1" w:styleId="BodySmallRight">
    <w:name w:val="Body Small Right"/>
    <w:basedOn w:val="BodyTextRight"/>
    <w:rsid w:val="00E64755"/>
    <w:rPr>
      <w:sz w:val="18"/>
      <w:szCs w:val="18"/>
    </w:rPr>
  </w:style>
  <w:style w:type="paragraph" w:customStyle="1" w:styleId="MarginEdition">
    <w:name w:val="Margin Edition"/>
    <w:basedOn w:val="MarginNote"/>
    <w:rsid w:val="00E64755"/>
    <w:pPr>
      <w:spacing w:before="0" w:after="0"/>
    </w:pPr>
    <w:rPr>
      <w:rFonts w:ascii="Times New Roman" w:hAnsi="Times New Roman"/>
      <w:color w:val="999999"/>
    </w:rPr>
  </w:style>
  <w:style w:type="paragraph" w:customStyle="1" w:styleId="Spacer">
    <w:name w:val="Spacer"/>
    <w:basedOn w:val="Normal"/>
    <w:rsid w:val="00E64755"/>
    <w:rPr>
      <w:sz w:val="2"/>
      <w:szCs w:val="2"/>
    </w:rPr>
  </w:style>
  <w:style w:type="character" w:customStyle="1" w:styleId="Small">
    <w:name w:val="Small"/>
    <w:basedOn w:val="DefaultParagraphFont"/>
    <w:rsid w:val="00E64755"/>
    <w:rPr>
      <w:sz w:val="16"/>
    </w:rPr>
  </w:style>
  <w:style w:type="paragraph" w:customStyle="1" w:styleId="WideTable">
    <w:name w:val="Wide Table"/>
    <w:basedOn w:val="Normal"/>
    <w:rsid w:val="00E64755"/>
    <w:pPr>
      <w:ind w:left="-1418"/>
    </w:pPr>
    <w:rPr>
      <w:sz w:val="2"/>
      <w:szCs w:val="2"/>
    </w:rPr>
  </w:style>
  <w:style w:type="character" w:styleId="PageNumber">
    <w:name w:val="page number"/>
    <w:basedOn w:val="DefaultParagraphFont"/>
    <w:rsid w:val="00E64755"/>
  </w:style>
  <w:style w:type="paragraph" w:styleId="Quote">
    <w:name w:val="Quote"/>
    <w:basedOn w:val="Heading1"/>
    <w:link w:val="QuoteChar"/>
    <w:qFormat/>
    <w:rsid w:val="00E64755"/>
    <w:rPr>
      <w:b w:val="0"/>
      <w:sz w:val="72"/>
      <w:szCs w:val="72"/>
      <w:lang w:val="en-NZ"/>
    </w:rPr>
  </w:style>
  <w:style w:type="character" w:customStyle="1" w:styleId="QuoteChar">
    <w:name w:val="Quote Char"/>
    <w:basedOn w:val="DefaultParagraphFont"/>
    <w:link w:val="Quote"/>
    <w:rsid w:val="00E647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755"/>
    <w:pPr>
      <w:pageBreakBefore/>
    </w:pPr>
  </w:style>
  <w:style w:type="paragraph" w:customStyle="1" w:styleId="Border">
    <w:name w:val="Border"/>
    <w:basedOn w:val="Normal"/>
    <w:qFormat/>
    <w:rsid w:val="00E647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755"/>
    <w:rPr>
      <w:b/>
      <w:bCs/>
      <w:i/>
      <w:iCs/>
      <w:color w:val="auto"/>
    </w:rPr>
  </w:style>
  <w:style w:type="paragraph" w:styleId="IntenseQuote">
    <w:name w:val="Intense Quote"/>
    <w:basedOn w:val="Normal"/>
    <w:next w:val="Normal"/>
    <w:link w:val="IntenseQuoteChar"/>
    <w:uiPriority w:val="30"/>
    <w:qFormat/>
    <w:rsid w:val="00E647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7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755"/>
    <w:rPr>
      <w:smallCaps/>
      <w:color w:val="auto"/>
      <w:u w:val="single"/>
    </w:rPr>
  </w:style>
  <w:style w:type="character" w:styleId="IntenseReference">
    <w:name w:val="Intense Reference"/>
    <w:basedOn w:val="DefaultParagraphFont"/>
    <w:uiPriority w:val="32"/>
    <w:qFormat/>
    <w:rsid w:val="00E64755"/>
    <w:rPr>
      <w:b/>
      <w:bCs/>
      <w:smallCaps/>
      <w:color w:val="auto"/>
      <w:spacing w:val="5"/>
      <w:u w:val="single"/>
    </w:rPr>
  </w:style>
  <w:style w:type="paragraph" w:customStyle="1" w:styleId="2ColumnHeading">
    <w:name w:val="2Column Heading"/>
    <w:basedOn w:val="BodyText"/>
    <w:qFormat/>
    <w:rsid w:val="00E64755"/>
    <w:pPr>
      <w:spacing w:after="60"/>
      <w:ind w:left="-2268"/>
    </w:pPr>
    <w:rPr>
      <w:b/>
    </w:rPr>
  </w:style>
  <w:style w:type="paragraph" w:customStyle="1" w:styleId="Heading1TOC">
    <w:name w:val="Heading1 TOC"/>
    <w:basedOn w:val="Normal"/>
    <w:qFormat/>
    <w:rsid w:val="00E64755"/>
    <w:pPr>
      <w:spacing w:before="240" w:after="120"/>
    </w:pPr>
    <w:rPr>
      <w:rFonts w:ascii="Times New Roman" w:hAnsi="Times New Roman"/>
      <w:b/>
      <w:sz w:val="32"/>
    </w:rPr>
  </w:style>
  <w:style w:type="paragraph" w:customStyle="1" w:styleId="Heading2TOC">
    <w:name w:val="Heading2 TOC"/>
    <w:basedOn w:val="Normal"/>
    <w:qFormat/>
    <w:rsid w:val="00E64755"/>
    <w:pPr>
      <w:spacing w:before="240" w:after="60"/>
    </w:pPr>
    <w:rPr>
      <w:rFonts w:ascii="Times New Roman" w:hAnsi="Times New Roman"/>
      <w:b/>
      <w:sz w:val="28"/>
    </w:rPr>
  </w:style>
  <w:style w:type="character" w:customStyle="1" w:styleId="Underline">
    <w:name w:val="Underline"/>
    <w:basedOn w:val="DefaultParagraphFont"/>
    <w:qFormat/>
    <w:rsid w:val="00E64755"/>
    <w:rPr>
      <w:u w:val="single"/>
    </w:rPr>
  </w:style>
  <w:style w:type="paragraph" w:styleId="BalloonText">
    <w:name w:val="Balloon Text"/>
    <w:basedOn w:val="Normal"/>
    <w:link w:val="BalloonTextChar"/>
    <w:rsid w:val="00E64755"/>
    <w:rPr>
      <w:rFonts w:ascii="Tahoma" w:hAnsi="Tahoma" w:cs="Tahoma"/>
      <w:sz w:val="16"/>
      <w:szCs w:val="16"/>
    </w:rPr>
  </w:style>
  <w:style w:type="character" w:customStyle="1" w:styleId="BalloonTextChar">
    <w:name w:val="Balloon Text Char"/>
    <w:basedOn w:val="DefaultParagraphFont"/>
    <w:link w:val="BalloonText"/>
    <w:rsid w:val="00E647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7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7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755"/>
    <w:rPr>
      <w:b/>
      <w:color w:val="660033"/>
      <w:spacing w:val="0"/>
    </w:rPr>
  </w:style>
  <w:style w:type="paragraph" w:customStyle="1" w:styleId="Nameditemlist">
    <w:name w:val="Named item list"/>
    <w:basedOn w:val="BodyText"/>
    <w:qFormat/>
    <w:rsid w:val="00E647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1387</Words>
  <Characters>8881</Characters>
  <Application>Microsoft Office Word</Application>
  <DocSecurity>0</DocSecurity>
  <Lines>250</Lines>
  <Paragraphs>124</Paragraphs>
  <ScaleCrop>false</ScaleCrop>
  <Company>Author-it Software Corporation Ltd.</Company>
  <LinksUpToDate>false</LinksUpToDate>
  <CharactersWithSpaces>10212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MEA205C Remove and install advanced aircraft instrument system components</dc:title>
  <dc:subject>Approved</dc:subject>
  <dc:creator>Manufacturing Skills Australia</dc:creator>
  <cp:keywords>Revision Number: 2</cp:keywords>
  <dc:description>Copyright © 1996-2007 Author-it Software Corporation Ltd., all rights reserved.</dc:description>
  <cp:lastModifiedBy>TPCMS</cp:lastModifiedBy>
  <cp:revision>3</cp:revision>
  <dcterms:created xsi:type="dcterms:W3CDTF">2012-10-05T08:47:00Z</dcterms:created>
  <dcterms:modified xsi:type="dcterms:W3CDTF">2012-10-05T08:47:00Z</dcterms:modified>
</cp:coreProperties>
</file>