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E89" w:rsidP="00886E89">
      <w:pPr>
        <w:pStyle w:val="Title"/>
      </w:pPr>
      <w:r>
        <w:fldChar w:fldCharType="begin"/>
      </w:r>
      <w:r>
        <w:instrText xml:space="preserve"> TITLE   \* MERGEFORMAT </w:instrText>
      </w:r>
      <w:r>
        <w:fldChar w:fldCharType="separate"/>
      </w:r>
      <w:r>
        <w:t>MEA204C Remove and install basic aircraft instrument system components</w:t>
      </w:r>
      <w:r>
        <w:fldChar w:fldCharType="end"/>
      </w:r>
    </w:p>
    <w:p w:rsidR="00886E89" w:rsidP="00886E89">
      <w:pPr>
        <w:pStyle w:val="Version"/>
        <w:sectPr w:rsidSect="00E260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260A6" w:rsidP="00E260A6">
      <w:pPr>
        <w:pStyle w:val="SuperHeading"/>
      </w:pPr>
      <w:r w:rsidRPr="00E260A6">
        <w:t>MEA204C Remove and install basic aircraft instrument system components</w:t>
      </w:r>
    </w:p>
    <w:p w:rsidR="00000000" w:rsidRPr="00E260A6" w:rsidP="00E260A6">
      <w:pPr>
        <w:pStyle w:val="SuperHeading"/>
      </w:pPr>
    </w:p>
    <w:p w:rsidR="00000000" w:rsidRPr="00E260A6" w:rsidP="00E260A6">
      <w:pPr>
        <w:pStyle w:val="Heading1"/>
      </w:pPr>
      <w:bookmarkStart w:id="1" w:name="O_399115"/>
      <w:bookmarkEnd w:id="1"/>
      <w:r w:rsidRPr="00E260A6">
        <w:t>Modification History</w:t>
      </w:r>
    </w:p>
    <w:p w:rsidR="00000000" w:rsidRPr="00E260A6" w:rsidP="00E260A6">
      <w:pPr>
        <w:pStyle w:val="BodyText"/>
      </w:pPr>
      <w:r w:rsidRPr="00E260A6">
        <w:t>Minor formatting and editorial changes made. Additional assessment advice provided in the Evidence Guide.</w:t>
      </w:r>
    </w:p>
    <w:p w:rsidR="00000000" w:rsidRPr="00E260A6" w:rsidP="00E260A6">
      <w:pPr>
        <w:pStyle w:val="AllowPageBreak"/>
      </w:pPr>
    </w:p>
    <w:p w:rsidR="00000000" w:rsidRPr="00E260A6" w:rsidP="00E260A6">
      <w:pPr>
        <w:pStyle w:val="Heading1"/>
      </w:pPr>
      <w:bookmarkStart w:id="2" w:name="O_399111"/>
      <w:bookmarkEnd w:id="2"/>
      <w:r w:rsidRPr="00E260A6">
        <w:t>Unit Descriptor</w:t>
      </w:r>
    </w:p>
    <w:tbl>
      <w:tblPr>
        <w:tblW w:w="0" w:type="auto"/>
        <w:tblLayout w:type="fixed"/>
        <w:tblCellMar>
          <w:left w:w="62" w:type="dxa"/>
          <w:right w:w="62" w:type="dxa"/>
        </w:tblCellMar>
        <w:tblLook w:val="0000"/>
      </w:tblPr>
      <w:tblGrid>
        <w:gridCol w:w="8640"/>
      </w:tblGrid>
      <w:tr w:rsidTr="00886E8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260A6" w:rsidP="00E260A6">
            <w:pPr>
              <w:pStyle w:val="BodyText"/>
            </w:pPr>
            <w:r w:rsidRPr="00E260A6">
              <w:t>This</w:t>
            </w:r>
            <w:r w:rsidRPr="00E260A6">
              <w:t xml:space="preserve"> unit of competency is part of the Avionic Certificate IV AME training pathway. It covers the competencies required for the removal and installation of aircraft instrument system components in the types of both fixed and rotary wing aircraft that have only</w:t>
            </w:r>
            <w:r w:rsidRPr="00E260A6">
              <w:t xml:space="preserve"> basic instrument systems. The unit is used in workplaces that operate under the airworthiness regulatory systems of the ADF and CASA. </w:t>
            </w:r>
          </w:p>
          <w:p w:rsidR="00000000" w:rsidRPr="00E260A6" w:rsidP="00E260A6">
            <w:pPr>
              <w:pStyle w:val="BodyText"/>
            </w:pPr>
            <w:r w:rsidRPr="00E260A6">
              <w:t>Where a CASA licensing outcome is sought this unit forms part of the CASA requirement for the granting of the chosen Air</w:t>
            </w:r>
            <w:r w:rsidRPr="00E260A6">
              <w:t>craft Maintenance Engineer Licence under CASR Part 66, in accordance with the licensing provisions in Section 3, Assessment Guidelines.</w:t>
            </w:r>
          </w:p>
        </w:tc>
      </w:tr>
    </w:tbl>
    <w:p w:rsidR="00000000" w:rsidRPr="00E260A6" w:rsidP="00E260A6">
      <w:pPr>
        <w:pStyle w:val="BodyText"/>
      </w:pPr>
    </w:p>
    <w:p w:rsidR="00000000" w:rsidRPr="00E260A6" w:rsidP="00E260A6">
      <w:pPr>
        <w:pStyle w:val="AllowPageBreak"/>
      </w:pPr>
    </w:p>
    <w:p w:rsidR="00000000" w:rsidRPr="00E260A6" w:rsidP="00E260A6">
      <w:pPr>
        <w:pStyle w:val="Heading1"/>
      </w:pPr>
      <w:bookmarkStart w:id="3" w:name="O_399124"/>
      <w:bookmarkEnd w:id="3"/>
      <w:r w:rsidRPr="00E260A6">
        <w:t>Application of the Unit</w:t>
      </w:r>
    </w:p>
    <w:tbl>
      <w:tblPr>
        <w:tblW w:w="0" w:type="auto"/>
        <w:tblLayout w:type="fixed"/>
        <w:tblCellMar>
          <w:left w:w="62" w:type="dxa"/>
          <w:right w:w="62" w:type="dxa"/>
        </w:tblCellMar>
        <w:tblLook w:val="0000"/>
      </w:tblPr>
      <w:tblGrid>
        <w:gridCol w:w="8550"/>
      </w:tblGrid>
      <w:tr w:rsidTr="00886E89">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E260A6" w:rsidP="00E260A6">
            <w:pPr>
              <w:pStyle w:val="BodyText"/>
            </w:pPr>
            <w:r w:rsidRPr="00E260A6">
              <w:t>This unit requires application of hand skills and the use of maintenance documentation/publications in the removal and installation of basic aircraft instrument system components.</w:t>
            </w:r>
          </w:p>
          <w:p w:rsidR="00000000" w:rsidRPr="00E260A6" w:rsidP="00E260A6">
            <w:pPr>
              <w:pStyle w:val="BodyText"/>
            </w:pPr>
            <w:r w:rsidRPr="00E260A6">
              <w:t>Applications include fixed and rotary wing aircraft with basic instrument sy</w:t>
            </w:r>
            <w:r w:rsidRPr="00E260A6">
              <w:t>stems.</w:t>
            </w:r>
          </w:p>
        </w:tc>
      </w:tr>
    </w:tbl>
    <w:p w:rsidR="00000000" w:rsidRPr="00E260A6" w:rsidP="00E260A6">
      <w:pPr>
        <w:pStyle w:val="BodyText"/>
      </w:pPr>
    </w:p>
    <w:p w:rsidR="00000000" w:rsidRPr="00E260A6" w:rsidP="00E260A6">
      <w:pPr>
        <w:pStyle w:val="AllowPageBreak"/>
      </w:pPr>
    </w:p>
    <w:p w:rsidR="00000000" w:rsidRPr="00E260A6" w:rsidP="00E260A6">
      <w:pPr>
        <w:pStyle w:val="Heading1"/>
      </w:pPr>
      <w:bookmarkStart w:id="4" w:name="O_399116"/>
      <w:bookmarkEnd w:id="4"/>
      <w:r w:rsidRPr="00E260A6">
        <w:t>Licensing/Regulatory Information</w:t>
      </w:r>
    </w:p>
    <w:p w:rsidR="00000000" w:rsidRPr="00E260A6" w:rsidP="00E260A6">
      <w:pPr>
        <w:pStyle w:val="BodyText"/>
      </w:pPr>
      <w:r w:rsidRPr="00E260A6">
        <w:t>Not applicable.</w:t>
      </w:r>
    </w:p>
    <w:p w:rsidR="00000000" w:rsidRPr="00E260A6" w:rsidP="00E260A6">
      <w:pPr>
        <w:pStyle w:val="AllowPageBreak"/>
      </w:pPr>
    </w:p>
    <w:p w:rsidR="00000000" w:rsidRPr="00E260A6" w:rsidP="00E260A6">
      <w:pPr>
        <w:pStyle w:val="Heading1"/>
      </w:pPr>
      <w:bookmarkStart w:id="5" w:name="O_399114"/>
      <w:bookmarkEnd w:id="5"/>
      <w:r w:rsidRPr="00E260A6">
        <w:t>Pre-Requisites</w:t>
      </w:r>
    </w:p>
    <w:tbl>
      <w:tblPr>
        <w:tblW w:w="0" w:type="auto"/>
        <w:tblLayout w:type="fixed"/>
        <w:tblCellMar>
          <w:left w:w="62" w:type="dxa"/>
          <w:right w:w="62" w:type="dxa"/>
        </w:tblCellMar>
        <w:tblLook w:val="0000"/>
      </w:tblPr>
      <w:tblGrid>
        <w:gridCol w:w="1914"/>
        <w:gridCol w:w="6636"/>
      </w:tblGrid>
      <w:tr w:rsidTr="00886E8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260A6">
            <w:pPr>
              <w:pStyle w:val="BodyText"/>
              <w:rPr>
                <w:lang w:val="en-NZ"/>
              </w:rPr>
            </w:pPr>
            <w:r w:rsidRPr="00E260A6">
              <w:t>MEA201B</w:t>
            </w:r>
          </w:p>
        </w:tc>
        <w:tc>
          <w:tcPr>
            <w:tcW w:w="6636" w:type="dxa"/>
            <w:tcBorders>
              <w:top w:val="nil"/>
              <w:left w:val="nil"/>
              <w:bottom w:val="nil"/>
              <w:right w:val="nil"/>
            </w:tcBorders>
            <w:tcMar>
              <w:top w:w="0" w:type="dxa"/>
              <w:left w:w="62" w:type="dxa"/>
              <w:bottom w:w="0" w:type="dxa"/>
              <w:right w:w="62" w:type="dxa"/>
            </w:tcMar>
          </w:tcPr>
          <w:p w:rsidR="00000000" w:rsidRPr="00E260A6" w:rsidP="00E260A6">
            <w:pPr>
              <w:pStyle w:val="BodyText"/>
            </w:pPr>
            <w:r w:rsidRPr="00E260A6">
              <w:t>Remove and install miscellaneous aircraft electrical hardware/components</w:t>
            </w:r>
          </w:p>
        </w:tc>
      </w:tr>
    </w:tbl>
    <w:p w:rsidR="00000000" w:rsidRPr="00E260A6" w:rsidP="00E260A6">
      <w:pPr>
        <w:pStyle w:val="BodyText"/>
      </w:pPr>
    </w:p>
    <w:p w:rsidR="00000000" w:rsidRPr="00E260A6" w:rsidP="00E260A6">
      <w:pPr>
        <w:pStyle w:val="AllowPageBreak"/>
      </w:pPr>
    </w:p>
    <w:p w:rsidR="00000000" w:rsidRPr="00E260A6" w:rsidP="00E260A6">
      <w:pPr>
        <w:pStyle w:val="Heading1"/>
      </w:pPr>
      <w:bookmarkStart w:id="6" w:name="O_399119"/>
      <w:bookmarkEnd w:id="6"/>
      <w:r w:rsidRPr="00E260A6">
        <w:t>Employability Skills Information</w:t>
      </w:r>
    </w:p>
    <w:tbl>
      <w:tblPr>
        <w:tblW w:w="0" w:type="auto"/>
        <w:tblLayout w:type="fixed"/>
        <w:tblCellMar>
          <w:left w:w="62" w:type="dxa"/>
          <w:right w:w="62" w:type="dxa"/>
        </w:tblCellMar>
        <w:tblLook w:val="0000"/>
      </w:tblPr>
      <w:tblGrid>
        <w:gridCol w:w="5720"/>
      </w:tblGrid>
      <w:tr w:rsidTr="00886E89">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E260A6" w:rsidP="00E260A6">
            <w:pPr>
              <w:pStyle w:val="BodyText"/>
            </w:pPr>
            <w:r w:rsidRPr="00E260A6">
              <w:t>This unit contains employability skills.</w:t>
            </w:r>
          </w:p>
        </w:tc>
      </w:tr>
    </w:tbl>
    <w:p w:rsidR="00000000" w:rsidRPr="00E260A6" w:rsidP="00E260A6">
      <w:pPr>
        <w:pStyle w:val="BodyText"/>
      </w:pPr>
    </w:p>
    <w:p w:rsidR="00000000" w:rsidRPr="00E260A6" w:rsidP="00E260A6">
      <w:pPr>
        <w:pStyle w:val="AllowPageBreak"/>
      </w:pPr>
    </w:p>
    <w:p w:rsidR="00000000" w:rsidRPr="00E260A6" w:rsidP="00E260A6">
      <w:pPr>
        <w:pStyle w:val="Heading1"/>
      </w:pPr>
      <w:bookmarkStart w:id="7" w:name="O_399120"/>
      <w:bookmarkEnd w:id="7"/>
      <w:r w:rsidRPr="00E260A6">
        <w:t>Elements and Performance Criteria Pre-Content</w:t>
      </w:r>
    </w:p>
    <w:tbl>
      <w:tblPr>
        <w:tblW w:w="9450" w:type="dxa"/>
        <w:tblLayout w:type="fixed"/>
        <w:tblCellMar>
          <w:left w:w="62" w:type="dxa"/>
          <w:right w:w="62" w:type="dxa"/>
        </w:tblCellMar>
        <w:tblLook w:val="0000"/>
      </w:tblPr>
      <w:tblGrid>
        <w:gridCol w:w="2554"/>
        <w:gridCol w:w="6896"/>
      </w:tblGrid>
      <w:tr w:rsidTr="00886E89">
        <w:tblPrEx>
          <w:tblW w:w="9450" w:type="dxa"/>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0A6">
            <w:pPr>
              <w:pStyle w:val="BodyText"/>
              <w:rPr>
                <w:lang w:val="en-NZ"/>
              </w:rPr>
            </w:pPr>
            <w:r w:rsidRPr="00E260A6">
              <w:t>Elements describe the essential outcomes of a unit of competency.</w:t>
            </w:r>
          </w:p>
        </w:tc>
        <w:tc>
          <w:tcPr>
            <w:tcW w:w="6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0A6" w:rsidP="00E260A6">
            <w:pPr>
              <w:pStyle w:val="BodyText"/>
            </w:pPr>
            <w:r w:rsidRPr="00E260A6">
              <w:t>Performance criteria describe the performance needed to demonstrate achievement of the element. Where bold italicised text is used, further information is detailed in the required skills and knowledge section and the range statement. Assessment of performa</w:t>
            </w:r>
            <w:r w:rsidRPr="00E260A6">
              <w:t>nce is to be consistent with the evidence guide.</w:t>
            </w:r>
          </w:p>
        </w:tc>
      </w:tr>
    </w:tbl>
    <w:p w:rsidR="00000000" w:rsidRPr="00E260A6" w:rsidP="00E260A6">
      <w:pPr>
        <w:pStyle w:val="BodyText"/>
      </w:pPr>
    </w:p>
    <w:p w:rsidR="00000000" w:rsidRPr="00E260A6" w:rsidP="00E260A6">
      <w:pPr>
        <w:pStyle w:val="AllowPageBreak"/>
      </w:pPr>
    </w:p>
    <w:p w:rsidR="00000000" w:rsidRPr="00E260A6" w:rsidP="00E260A6">
      <w:pPr>
        <w:pStyle w:val="Heading1"/>
      </w:pPr>
      <w:bookmarkStart w:id="8" w:name="O_399121"/>
      <w:bookmarkEnd w:id="8"/>
      <w:r w:rsidRPr="00E260A6">
        <w:t>Elements and Performance Criteria</w:t>
      </w:r>
    </w:p>
    <w:tbl>
      <w:tblPr>
        <w:tblW w:w="0" w:type="auto"/>
        <w:tblCellMar>
          <w:left w:w="62" w:type="dxa"/>
          <w:right w:w="62" w:type="dxa"/>
        </w:tblCellMar>
        <w:tblLook w:val="0000"/>
      </w:tblPr>
      <w:tblGrid>
        <w:gridCol w:w="1877"/>
        <w:gridCol w:w="7319"/>
      </w:tblGrid>
      <w:tr w:rsidTr="00886E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0A6">
            <w:pPr>
              <w:pStyle w:val="List"/>
              <w:rPr>
                <w:lang w:val="en-NZ"/>
              </w:rPr>
            </w:pPr>
            <w:r w:rsidRPr="00E260A6">
              <w:t>1.</w:t>
            </w:r>
            <w:r w:rsidRPr="00E260A6">
              <w:tab/>
              <w:t>Remove basic aircraft instrument system components</w:t>
            </w:r>
          </w:p>
        </w:tc>
        <w:tc>
          <w:tcPr>
            <w:tcW w:w="0" w:type="auto"/>
            <w:tcBorders>
              <w:top w:val="nil"/>
              <w:left w:val="nil"/>
              <w:bottom w:val="nil"/>
              <w:right w:val="nil"/>
            </w:tcBorders>
            <w:tcMar>
              <w:top w:w="0" w:type="dxa"/>
              <w:left w:w="62" w:type="dxa"/>
              <w:bottom w:w="0" w:type="dxa"/>
              <w:right w:w="62" w:type="dxa"/>
            </w:tcMar>
          </w:tcPr>
          <w:p w:rsidR="00000000" w:rsidRPr="00E260A6" w:rsidP="00E260A6">
            <w:pPr>
              <w:pStyle w:val="List2"/>
            </w:pPr>
            <w:r w:rsidRPr="00E260A6">
              <w:t>1.1.</w:t>
            </w:r>
            <w:r w:rsidRPr="00E260A6">
              <w:tab/>
            </w:r>
            <w:r w:rsidRPr="00E260A6">
              <w:t>System is rendered safe and prepared in accordance with the applicable maintenance manual and isolation tags are fitted where necessary to ensure personnel safety</w:t>
            </w:r>
          </w:p>
          <w:p w:rsidR="00000000" w:rsidRPr="00E260A6" w:rsidP="00E260A6">
            <w:pPr>
              <w:pStyle w:val="List2"/>
            </w:pPr>
            <w:r w:rsidRPr="00E260A6">
              <w:t>1.2.</w:t>
            </w:r>
            <w:r w:rsidRPr="00E260A6">
              <w:tab/>
            </w:r>
            <w:r w:rsidRPr="00E260A6">
              <w:rPr>
                <w:rStyle w:val="BoldandItalics"/>
              </w:rPr>
              <w:t>Instrument component</w:t>
            </w:r>
            <w:r w:rsidRPr="00E260A6">
              <w:t xml:space="preserve"> removal is carried out in accordance with the applicable maintenanc</w:t>
            </w:r>
            <w:r w:rsidRPr="00E260A6">
              <w:t>e manual</w:t>
            </w:r>
          </w:p>
          <w:p w:rsidR="00000000" w:rsidRPr="00E260A6" w:rsidP="00E260A6">
            <w:pPr>
              <w:pStyle w:val="List2"/>
            </w:pPr>
            <w:r w:rsidRPr="00E260A6">
              <w:t>1.3.</w:t>
            </w:r>
            <w:r w:rsidRPr="00E260A6">
              <w:tab/>
              <w:t>Required maintenance documentation is completed and processed in accordance with standard enterprise procedures</w:t>
            </w:r>
          </w:p>
          <w:p w:rsidR="00000000" w:rsidP="00E260A6">
            <w:pPr>
              <w:pStyle w:val="List2"/>
              <w:rPr>
                <w:lang w:val="en-NZ"/>
              </w:rPr>
            </w:pPr>
            <w:r w:rsidRPr="00E260A6">
              <w:t>1.4.</w:t>
            </w:r>
            <w:r w:rsidRPr="00E260A6">
              <w:tab/>
              <w:t>Removed components are tagged and packaged in accordance with specified procedures</w:t>
            </w:r>
          </w:p>
        </w:tc>
      </w:tr>
      <w:tr w:rsidTr="00886E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0A6">
            <w:pPr>
              <w:pStyle w:val="List"/>
              <w:rPr>
                <w:lang w:val="en-NZ"/>
              </w:rPr>
            </w:pPr>
            <w:r w:rsidRPr="00E260A6">
              <w:t>2.</w:t>
            </w:r>
            <w:r w:rsidRPr="00E260A6">
              <w:tab/>
              <w:t>Install basic aircraft instrument syst</w:t>
            </w:r>
            <w:r w:rsidRPr="00E260A6">
              <w:t>em components</w:t>
            </w:r>
          </w:p>
        </w:tc>
        <w:tc>
          <w:tcPr>
            <w:tcW w:w="0" w:type="auto"/>
            <w:tcBorders>
              <w:top w:val="nil"/>
              <w:left w:val="nil"/>
              <w:bottom w:val="nil"/>
              <w:right w:val="nil"/>
            </w:tcBorders>
            <w:tcMar>
              <w:top w:w="0" w:type="dxa"/>
              <w:left w:w="62" w:type="dxa"/>
              <w:bottom w:w="0" w:type="dxa"/>
              <w:right w:w="62" w:type="dxa"/>
            </w:tcMar>
          </w:tcPr>
          <w:p w:rsidR="00000000" w:rsidRPr="00E260A6" w:rsidP="00E260A6">
            <w:pPr>
              <w:pStyle w:val="List2"/>
            </w:pPr>
            <w:r w:rsidRPr="00E260A6">
              <w:t>2.1.</w:t>
            </w:r>
            <w:r w:rsidRPr="00E260A6">
              <w:tab/>
              <w:t>Instrument components to be installed are checked to confirm correct part numbers, modification status, serviceability and shelf life</w:t>
            </w:r>
          </w:p>
          <w:p w:rsidR="00000000" w:rsidRPr="00E260A6" w:rsidP="00E260A6">
            <w:pPr>
              <w:pStyle w:val="List2"/>
            </w:pPr>
            <w:r w:rsidRPr="00E260A6">
              <w:t>2.2.</w:t>
            </w:r>
            <w:r w:rsidRPr="00E260A6">
              <w:tab/>
              <w:t>Physical installation of instrument components is performed in accordance with the applicable main</w:t>
            </w:r>
            <w:r w:rsidRPr="00E260A6">
              <w:t>tenance manual and regulatory requirements, ensuring appropriate adjustment/alignment is carried out</w:t>
            </w:r>
          </w:p>
          <w:p w:rsidR="00000000" w:rsidRPr="00E260A6" w:rsidP="00E260A6">
            <w:pPr>
              <w:pStyle w:val="List2"/>
            </w:pPr>
            <w:r w:rsidRPr="00E260A6">
              <w:t>2.3.</w:t>
            </w:r>
            <w:r w:rsidRPr="00E260A6">
              <w:tab/>
              <w:t>System is reinstated to correct operational condition in preparation for testing, as necessary</w:t>
            </w:r>
          </w:p>
          <w:p w:rsidR="00000000" w:rsidRPr="00E260A6" w:rsidP="00E260A6">
            <w:pPr>
              <w:pStyle w:val="List2"/>
            </w:pPr>
            <w:r w:rsidRPr="00E260A6">
              <w:t>2.4.</w:t>
            </w:r>
            <w:r w:rsidRPr="00E260A6">
              <w:tab/>
            </w:r>
            <w:r w:rsidRPr="00E260A6">
              <w:t>Required maintenance documentation is completed and processed in accordance with standard enterprise procedures</w:t>
            </w:r>
          </w:p>
        </w:tc>
      </w:tr>
    </w:tbl>
    <w:p w:rsidR="00000000" w:rsidRPr="00E260A6" w:rsidP="00E260A6">
      <w:pPr>
        <w:pStyle w:val="BodyText"/>
      </w:pPr>
    </w:p>
    <w:p w:rsidR="00000000" w:rsidRPr="00E260A6" w:rsidP="00E260A6">
      <w:pPr>
        <w:pStyle w:val="AllowPageBreak"/>
      </w:pPr>
    </w:p>
    <w:p w:rsidR="00000000" w:rsidRPr="00E260A6" w:rsidP="00E260A6">
      <w:pPr>
        <w:pStyle w:val="Heading1"/>
      </w:pPr>
      <w:bookmarkStart w:id="9" w:name="O_399112"/>
      <w:bookmarkEnd w:id="9"/>
      <w:r w:rsidRPr="00E260A6">
        <w:t>Required Skills and Knowledge</w:t>
      </w:r>
    </w:p>
    <w:tbl>
      <w:tblPr>
        <w:tblW w:w="9450" w:type="dxa"/>
        <w:tblLayout w:type="fixed"/>
        <w:tblCellMar>
          <w:left w:w="62" w:type="dxa"/>
          <w:right w:w="62" w:type="dxa"/>
        </w:tblCellMar>
        <w:tblLook w:val="0000"/>
      </w:tblPr>
      <w:tblGrid>
        <w:gridCol w:w="9450"/>
      </w:tblGrid>
      <w:tr w:rsidTr="00886E8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260A6">
            <w:pPr>
              <w:pStyle w:val="BodyText"/>
              <w:rPr>
                <w:lang w:val="en-NZ"/>
              </w:rPr>
            </w:pPr>
            <w:r w:rsidRPr="00E260A6">
              <w:rPr>
                <w:rStyle w:val="SpecialBold"/>
              </w:rPr>
              <w:t>Required skills</w:t>
            </w:r>
          </w:p>
        </w:tc>
      </w:tr>
      <w:tr w:rsidTr="00886E8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260A6" w:rsidP="00E260A6">
            <w:pPr>
              <w:pStyle w:val="BodyText"/>
            </w:pPr>
            <w:r w:rsidRPr="00E260A6">
              <w:t>Look for evidence that confirms skills in:</w:t>
            </w:r>
          </w:p>
          <w:p w:rsidR="00000000" w:rsidRPr="00E260A6" w:rsidP="00E260A6">
            <w:pPr>
              <w:pStyle w:val="ListBullet"/>
            </w:pPr>
            <w:r w:rsidRPr="00E260A6">
              <w:t>locating and identifying flight in</w:t>
            </w:r>
            <w:r w:rsidRPr="00E260A6">
              <w:t>strument system components comprising:</w:t>
            </w:r>
          </w:p>
          <w:p w:rsidR="00000000" w:rsidRPr="00E260A6" w:rsidP="00E260A6">
            <w:pPr>
              <w:pStyle w:val="ListBullet2"/>
            </w:pPr>
            <w:r w:rsidRPr="00E260A6">
              <w:t>engine system temperature, pressure, speed (including mechanical and electrical tachometers), manifold pressure/boost (including aneroid type, sylphon bellows and dual compartment type)</w:t>
            </w:r>
          </w:p>
          <w:p w:rsidR="00000000" w:rsidRPr="00E260A6" w:rsidP="00E260A6">
            <w:pPr>
              <w:pStyle w:val="ListBullet2"/>
            </w:pPr>
            <w:r w:rsidRPr="00E260A6">
              <w:t>auxiliary direct reading systems, including hydraulic pressure, pneumatic pressure and vacuum, fuel storage quantities</w:t>
            </w:r>
          </w:p>
          <w:p w:rsidR="00000000" w:rsidRPr="00E260A6" w:rsidP="00E260A6">
            <w:pPr>
              <w:pStyle w:val="ListBullet2"/>
            </w:pPr>
            <w:r w:rsidRPr="00E260A6">
              <w:t>flight systems, including attitude, altitude, air speed, outside air temperature (OAT)</w:t>
            </w:r>
          </w:p>
          <w:p w:rsidR="00000000" w:rsidRPr="00E260A6" w:rsidP="00E260A6">
            <w:pPr>
              <w:pStyle w:val="ListBullet"/>
            </w:pPr>
            <w:r w:rsidRPr="00E260A6">
              <w:t>locating and identifying direct reading compasses</w:t>
            </w:r>
            <w:r w:rsidRPr="00E260A6">
              <w:t>.</w:t>
            </w:r>
          </w:p>
          <w:p w:rsidR="00000000" w:rsidRPr="00E260A6" w:rsidP="00E260A6">
            <w:pPr>
              <w:pStyle w:val="ListBullet"/>
            </w:pPr>
            <w:r w:rsidRPr="00E260A6">
              <w:t>correct handling and observance of maintenance precautions relating to gyroscopes, gimbals, pitot/static systems (connections, heating and protrusions)</w:t>
            </w:r>
          </w:p>
          <w:p w:rsidR="00000000" w:rsidP="00E260A6">
            <w:pPr>
              <w:pStyle w:val="ListBullet"/>
              <w:rPr>
                <w:lang w:val="en-NZ"/>
              </w:rPr>
            </w:pPr>
            <w:r w:rsidRPr="00E260A6">
              <w:t>applying relevant OHS practices</w:t>
            </w:r>
          </w:p>
        </w:tc>
      </w:tr>
      <w:tr w:rsidTr="00886E8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260A6">
            <w:pPr>
              <w:pStyle w:val="BodyText"/>
              <w:rPr>
                <w:lang w:val="en-NZ"/>
              </w:rPr>
            </w:pPr>
            <w:r w:rsidRPr="00E260A6">
              <w:rPr>
                <w:rStyle w:val="SpecialBold"/>
              </w:rPr>
              <w:t>Required knowledge</w:t>
            </w:r>
          </w:p>
        </w:tc>
      </w:tr>
      <w:tr w:rsidTr="00886E8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260A6" w:rsidP="00E260A6">
            <w:pPr>
              <w:pStyle w:val="BodyText"/>
            </w:pPr>
            <w:r w:rsidRPr="00E260A6">
              <w:t>Look for evidence that confirms knowledge of:</w:t>
            </w:r>
          </w:p>
          <w:p w:rsidR="00000000" w:rsidRPr="00E260A6" w:rsidP="00E260A6">
            <w:pPr>
              <w:pStyle w:val="ListBullet"/>
            </w:pPr>
            <w:r w:rsidRPr="00E260A6">
              <w:t>component attachment methods</w:t>
            </w:r>
          </w:p>
          <w:p w:rsidR="00000000" w:rsidRPr="00E260A6" w:rsidP="00E260A6">
            <w:pPr>
              <w:pStyle w:val="ListBullet"/>
            </w:pPr>
            <w:r w:rsidRPr="00E260A6">
              <w:t>connection of hardware and plugs</w:t>
            </w:r>
          </w:p>
          <w:p w:rsidR="00000000" w:rsidRPr="00E260A6" w:rsidP="00E260A6">
            <w:pPr>
              <w:pStyle w:val="ListBullet"/>
            </w:pPr>
            <w:r w:rsidRPr="00E260A6">
              <w:t>handling precautions relating to:</w:t>
            </w:r>
          </w:p>
          <w:p w:rsidR="00000000" w:rsidRPr="00E260A6" w:rsidP="00E260A6">
            <w:pPr>
              <w:pStyle w:val="ListBullet2"/>
            </w:pPr>
            <w:r w:rsidRPr="00E260A6">
              <w:t>electrostatic sensitive devices</w:t>
            </w:r>
          </w:p>
          <w:p w:rsidR="00000000" w:rsidRPr="00E260A6" w:rsidP="00E260A6">
            <w:pPr>
              <w:pStyle w:val="ListBullet2"/>
            </w:pPr>
            <w:r w:rsidRPr="00E260A6">
              <w:t>gyroscopes and gimbals</w:t>
            </w:r>
          </w:p>
          <w:p w:rsidR="00000000" w:rsidRPr="00E260A6" w:rsidP="00E260A6">
            <w:pPr>
              <w:pStyle w:val="ListBullet"/>
            </w:pPr>
            <w:r w:rsidRPr="00E260A6">
              <w:t>basic instrument system and component operating principles:</w:t>
            </w:r>
          </w:p>
          <w:p w:rsidR="00000000" w:rsidRPr="00E260A6" w:rsidP="00E260A6">
            <w:pPr>
              <w:pStyle w:val="ListBullet2"/>
            </w:pPr>
            <w:r w:rsidRPr="00E260A6">
              <w:t>atmospherics and barometry</w:t>
            </w:r>
          </w:p>
          <w:p w:rsidR="00000000" w:rsidRPr="00E260A6" w:rsidP="00E260A6">
            <w:pPr>
              <w:pStyle w:val="ListBullet2"/>
            </w:pPr>
            <w:r w:rsidRPr="00E260A6">
              <w:t>terminology and unit of measurement conversion</w:t>
            </w:r>
          </w:p>
          <w:p w:rsidR="00000000" w:rsidRPr="00E260A6" w:rsidP="00E260A6">
            <w:pPr>
              <w:pStyle w:val="ListBullet2"/>
            </w:pPr>
            <w:r w:rsidRPr="00E260A6">
              <w:t>aircraft instrumentation requirements</w:t>
            </w:r>
          </w:p>
          <w:p w:rsidR="00000000" w:rsidRPr="00E260A6" w:rsidP="00E260A6">
            <w:pPr>
              <w:pStyle w:val="ListBullet2"/>
            </w:pPr>
            <w:r w:rsidRPr="00E260A6">
              <w:t>instrument panel layout</w:t>
            </w:r>
          </w:p>
          <w:p w:rsidR="00000000" w:rsidRPr="00E260A6" w:rsidP="00E260A6">
            <w:pPr>
              <w:pStyle w:val="ListBullet2"/>
            </w:pPr>
            <w:r w:rsidRPr="00E260A6">
              <w:t>pressure sensing elements</w:t>
            </w:r>
          </w:p>
          <w:p w:rsidR="00000000" w:rsidRPr="00E260A6" w:rsidP="00E260A6">
            <w:pPr>
              <w:pStyle w:val="ListBullet2"/>
            </w:pPr>
            <w:r w:rsidRPr="00E260A6">
              <w:t>pitot static systems and testing requirements</w:t>
            </w:r>
          </w:p>
          <w:p w:rsidR="00000000" w:rsidRPr="00E260A6" w:rsidP="00E260A6">
            <w:pPr>
              <w:pStyle w:val="ListBullet2"/>
            </w:pPr>
            <w:r w:rsidRPr="00E260A6">
              <w:t>gyroscopic principles</w:t>
            </w:r>
          </w:p>
          <w:p w:rsidR="00000000" w:rsidRPr="00E260A6" w:rsidP="00E260A6">
            <w:pPr>
              <w:pStyle w:val="ListBullet2"/>
            </w:pPr>
            <w:r w:rsidRPr="00E260A6">
              <w:t>direct reading compasses</w:t>
            </w:r>
          </w:p>
          <w:p w:rsidR="00000000" w:rsidRPr="00E260A6" w:rsidP="00E260A6">
            <w:pPr>
              <w:pStyle w:val="ListBullet2"/>
            </w:pPr>
            <w:r w:rsidRPr="00E260A6">
              <w:t>temperature sensors</w:t>
            </w:r>
          </w:p>
          <w:p w:rsidR="00000000" w:rsidRPr="00E260A6" w:rsidP="00E260A6">
            <w:pPr>
              <w:pStyle w:val="ListBullet2"/>
            </w:pPr>
            <w:r w:rsidRPr="00E260A6">
              <w:t>fluid qu</w:t>
            </w:r>
            <w:r w:rsidRPr="00E260A6">
              <w:t>antity indication systems</w:t>
            </w:r>
          </w:p>
          <w:p w:rsidR="00000000" w:rsidRPr="00E260A6" w:rsidP="00E260A6">
            <w:pPr>
              <w:pStyle w:val="ListBullet"/>
            </w:pPr>
            <w:r w:rsidRPr="00E260A6">
              <w:t>general layout and components of the following systems:</w:t>
            </w:r>
          </w:p>
          <w:p w:rsidR="00000000" w:rsidRPr="00E260A6" w:rsidP="00E260A6">
            <w:pPr>
              <w:pStyle w:val="ListBullet2"/>
            </w:pPr>
            <w:r w:rsidRPr="00E260A6">
              <w:t>flight systems, including:</w:t>
            </w:r>
          </w:p>
          <w:p w:rsidR="00000000" w:rsidRPr="00E260A6" w:rsidP="00E260A6">
            <w:pPr>
              <w:pStyle w:val="ListBullet3"/>
            </w:pPr>
            <w:r w:rsidRPr="00E260A6">
              <w:t>altitude (direct reading altimeters)</w:t>
            </w:r>
          </w:p>
          <w:p w:rsidR="00000000" w:rsidRPr="00E260A6" w:rsidP="00E260A6">
            <w:pPr>
              <w:pStyle w:val="ListBullet3"/>
            </w:pPr>
            <w:r w:rsidRPr="00E260A6">
              <w:t>attitude including directional gyros and artificial horizons (both air and electrically driven), turn and slip and turn coordinator</w:t>
            </w:r>
          </w:p>
          <w:p w:rsidR="00000000" w:rsidRPr="00E260A6" w:rsidP="00E260A6">
            <w:pPr>
              <w:pStyle w:val="ListBullet3"/>
            </w:pPr>
            <w:r w:rsidRPr="00E260A6">
              <w:t>airspeed</w:t>
            </w:r>
          </w:p>
          <w:p w:rsidR="00000000" w:rsidRPr="00E260A6" w:rsidP="00E260A6">
            <w:pPr>
              <w:pStyle w:val="ListBullet3"/>
            </w:pPr>
            <w:r w:rsidRPr="00E260A6">
              <w:t>OAT</w:t>
            </w:r>
          </w:p>
          <w:p w:rsidR="00000000" w:rsidRPr="00E260A6" w:rsidP="00E260A6">
            <w:pPr>
              <w:pStyle w:val="ListBullet2"/>
            </w:pPr>
            <w:r w:rsidRPr="00E260A6">
              <w:t>engine indication systems, including:</w:t>
            </w:r>
          </w:p>
          <w:p w:rsidR="00000000" w:rsidRPr="00E260A6" w:rsidP="00E260A6">
            <w:pPr>
              <w:pStyle w:val="ListBullet3"/>
            </w:pPr>
            <w:r w:rsidRPr="00E260A6">
              <w:t>direct reading temperature</w:t>
            </w:r>
          </w:p>
          <w:p w:rsidR="00000000" w:rsidRPr="00E260A6" w:rsidP="00E260A6">
            <w:pPr>
              <w:pStyle w:val="ListBullet3"/>
            </w:pPr>
            <w:r w:rsidRPr="00E260A6">
              <w:t>direct reading pressure (e.g. oil pressure)</w:t>
            </w:r>
          </w:p>
          <w:p w:rsidR="00000000" w:rsidRPr="00E260A6" w:rsidP="00E260A6">
            <w:pPr>
              <w:pStyle w:val="ListBullet3"/>
            </w:pPr>
            <w:r w:rsidRPr="00E260A6">
              <w:t>speed including mechanical and electric tachometers</w:t>
            </w:r>
          </w:p>
          <w:p w:rsidR="00000000" w:rsidRPr="00E260A6" w:rsidP="00E260A6">
            <w:pPr>
              <w:pStyle w:val="ListBullet3"/>
            </w:pPr>
            <w:r w:rsidRPr="00E260A6">
              <w:t>manifold pressure/boost including aneroid, sylphon bellows and dual compartment types</w:t>
            </w:r>
          </w:p>
          <w:p w:rsidR="00000000" w:rsidRPr="00E260A6" w:rsidP="00E260A6">
            <w:pPr>
              <w:pStyle w:val="ListBullet2"/>
            </w:pPr>
            <w:r w:rsidRPr="00E260A6">
              <w:t>auxiliary direct reading systems, including:</w:t>
            </w:r>
          </w:p>
          <w:p w:rsidR="00000000" w:rsidRPr="00E260A6" w:rsidP="00E260A6">
            <w:pPr>
              <w:pStyle w:val="ListBullet3"/>
            </w:pPr>
            <w:r w:rsidRPr="00E260A6">
              <w:t>electrical</w:t>
            </w:r>
          </w:p>
          <w:p w:rsidR="00000000" w:rsidRPr="00E260A6" w:rsidP="00E260A6">
            <w:pPr>
              <w:pStyle w:val="ListBullet3"/>
            </w:pPr>
            <w:r w:rsidRPr="00E260A6">
              <w:t>hydraulic pressure</w:t>
            </w:r>
          </w:p>
          <w:p w:rsidR="00000000" w:rsidRPr="00E260A6" w:rsidP="00E260A6">
            <w:pPr>
              <w:pStyle w:val="ListBullet3"/>
            </w:pPr>
            <w:r w:rsidRPr="00E260A6">
              <w:t>pneumatic pressure and vacuum</w:t>
            </w:r>
          </w:p>
          <w:p w:rsidR="00000000" w:rsidRPr="00E260A6" w:rsidP="00E260A6">
            <w:pPr>
              <w:pStyle w:val="ListBullet3"/>
            </w:pPr>
            <w:r w:rsidRPr="00E260A6">
              <w:t>basic fuel quantity indication</w:t>
            </w:r>
          </w:p>
          <w:p w:rsidR="00000000" w:rsidRPr="00E260A6" w:rsidP="00E260A6">
            <w:pPr>
              <w:pStyle w:val="ListBullet"/>
            </w:pPr>
            <w:r w:rsidRPr="00E260A6">
              <w:t>relevant OHS practices</w:t>
            </w:r>
          </w:p>
          <w:p w:rsidR="00000000" w:rsidRPr="00E260A6" w:rsidP="00E260A6">
            <w:pPr>
              <w:pStyle w:val="ListBullet"/>
            </w:pPr>
            <w:r w:rsidRPr="00E260A6">
              <w:t>relevant maintenance manuals</w:t>
            </w:r>
          </w:p>
          <w:p w:rsidR="00000000" w:rsidRPr="00E260A6" w:rsidP="00E260A6">
            <w:pPr>
              <w:pStyle w:val="ListBullet"/>
            </w:pPr>
            <w:r w:rsidRPr="00E260A6">
              <w:t>relevant regulatory requirements and standard procedures</w:t>
            </w:r>
          </w:p>
        </w:tc>
      </w:tr>
    </w:tbl>
    <w:p w:rsidR="00000000" w:rsidRPr="00E260A6" w:rsidP="00E260A6">
      <w:pPr>
        <w:pStyle w:val="BodyText"/>
      </w:pPr>
    </w:p>
    <w:p w:rsidR="00000000" w:rsidRPr="00E260A6" w:rsidP="00E260A6">
      <w:pPr>
        <w:pStyle w:val="AllowPageBreak"/>
      </w:pPr>
    </w:p>
    <w:p w:rsidR="00000000" w:rsidRPr="00E260A6" w:rsidP="00E260A6">
      <w:pPr>
        <w:pStyle w:val="Heading1"/>
      </w:pPr>
      <w:bookmarkStart w:id="10" w:name="O_399118"/>
      <w:bookmarkEnd w:id="10"/>
      <w:r w:rsidRPr="00E260A6">
        <w:t>Evidence Guide</w:t>
      </w:r>
    </w:p>
    <w:tbl>
      <w:tblPr>
        <w:tblW w:w="9570" w:type="dxa"/>
        <w:tblLayout w:type="fixed"/>
        <w:tblCellMar>
          <w:left w:w="62" w:type="dxa"/>
          <w:right w:w="62" w:type="dxa"/>
        </w:tblCellMar>
        <w:tblLook w:val="0000"/>
      </w:tblPr>
      <w:tblGrid>
        <w:gridCol w:w="3908"/>
        <w:gridCol w:w="5662"/>
      </w:tblGrid>
      <w:tr w:rsidTr="00886E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0A6">
            <w:pPr>
              <w:pStyle w:val="BodyText"/>
              <w:rPr>
                <w:lang w:val="en-NZ"/>
              </w:rPr>
            </w:pPr>
            <w:r w:rsidRPr="00E260A6">
              <w:t>The Evidence Guide provides advice on assessment and must be read in conjunction with the performance criteria, required skills and knowledge, range statement and the Assessment Guidelines for the Training Package.</w:t>
            </w:r>
          </w:p>
        </w:tc>
      </w:tr>
      <w:tr w:rsidTr="00886E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0A6">
            <w:pPr>
              <w:pStyle w:val="BodyText"/>
              <w:rPr>
                <w:lang w:val="en-NZ"/>
              </w:rPr>
            </w:pPr>
            <w:r w:rsidRPr="00E260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0A6">
            <w:pPr>
              <w:pStyle w:val="BodyText"/>
              <w:rPr>
                <w:lang w:val="en-NZ"/>
              </w:rPr>
            </w:pPr>
            <w:r w:rsidRPr="00E260A6">
              <w:t>A person who dem</w:t>
            </w:r>
            <w:r w:rsidRPr="00E260A6">
              <w:t>onstrates competency in this unit must be able to remove and install the components of aircraft basic instrument systems while observing all relevant safety and component handling precautions.</w:t>
            </w:r>
          </w:p>
        </w:tc>
      </w:tr>
      <w:tr w:rsidTr="00886E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0A6">
            <w:pPr>
              <w:pStyle w:val="BodyText"/>
              <w:rPr>
                <w:lang w:val="en-NZ"/>
              </w:rPr>
            </w:pPr>
            <w:r w:rsidRPr="00E260A6">
              <w:rPr>
                <w:rStyle w:val="SpecialBold"/>
              </w:rPr>
              <w:t>Critical aspects for assessment and evidence required to demon</w:t>
            </w:r>
            <w:r w:rsidRPr="00E260A6">
              <w:rPr>
                <w:rStyle w:val="SpecialBold"/>
              </w:rPr>
              <w:t>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0A6" w:rsidP="00E260A6">
            <w:pPr>
              <w:pStyle w:val="BodyText"/>
            </w:pPr>
            <w:r w:rsidRPr="00E260A6">
              <w:t>It is essential that cleanliness requirements and safety precautions applicable to the system being maintained are fully observed, understood and complied with, as well as work practices associated with electrostatic sensitiv</w:t>
            </w:r>
            <w:r w:rsidRPr="00E260A6">
              <w:t>e devices.</w:t>
            </w:r>
          </w:p>
          <w:p w:rsidR="00000000" w:rsidRPr="00E260A6" w:rsidP="00E260A6">
            <w:pPr>
              <w:pStyle w:val="BodyText"/>
            </w:pPr>
            <w:r w:rsidRPr="00E260A6">
              <w:t>Evidence of transferability of skills and knowledge related to removal and installation is essential. This is to be demonstrated by application across a range of aircraft instrument system components as listed in the Range Statement. An understa</w:t>
            </w:r>
            <w:r w:rsidRPr="00E260A6">
              <w:t>nding of the attachment methods, connection of hardware, and the need for adjustment or calibration and system operation as they relate to the work must be demonstrated before undertaking any action.</w:t>
            </w:r>
          </w:p>
          <w:p w:rsidR="00000000" w:rsidP="00E260A6">
            <w:pPr>
              <w:pStyle w:val="BodyText"/>
              <w:rPr>
                <w:lang w:val="en-NZ"/>
              </w:rPr>
            </w:pPr>
            <w:r w:rsidRPr="00E260A6">
              <w:t>The work plan should take account of applicable safety a</w:t>
            </w:r>
            <w:r w:rsidRPr="00E260A6">
              <w:t>nd quality requirements in accordance with the industry and regulatory standards. A person cannot be assessed as competent until it can be demonstrated to the satisfaction of the workplace assessor that the relevant elements of the Unit of Competency are b</w:t>
            </w:r>
            <w:r w:rsidRPr="00E260A6">
              <w:t>eing achieved under routine supervision on at least one component from each of Groups 1 to 8 as listed in the Range Statement. This shall be established via the records in the Log of Industrial Experience and Achievement or, where appropriate, an equivalen</w:t>
            </w:r>
            <w:r w:rsidRPr="00E260A6">
              <w:t>t Industry Evidence Guide.</w:t>
            </w:r>
          </w:p>
        </w:tc>
      </w:tr>
      <w:tr w:rsidTr="00886E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0A6">
            <w:pPr>
              <w:pStyle w:val="BodyText"/>
              <w:rPr>
                <w:lang w:val="en-NZ"/>
              </w:rPr>
            </w:pPr>
            <w:r w:rsidRPr="00E260A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0A6">
            <w:pPr>
              <w:pStyle w:val="BodyText"/>
              <w:rPr>
                <w:lang w:val="en-NZ"/>
              </w:rPr>
            </w:pPr>
            <w:r w:rsidRPr="00E260A6">
              <w:t>Competency should be assessed in the workplace or simulated workplace using tools and equipment specified in maintenance manuals. It is also expected that general-purpose tools, t</w:t>
            </w:r>
            <w:r w:rsidRPr="00E260A6">
              <w:t>est and ground support equipment found in most routine situations would be used where appropriate.</w:t>
            </w:r>
          </w:p>
        </w:tc>
      </w:tr>
      <w:tr w:rsidTr="00886E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0A6">
            <w:pPr>
              <w:pStyle w:val="BodyText"/>
              <w:rPr>
                <w:lang w:val="en-NZ"/>
              </w:rPr>
            </w:pPr>
            <w:r w:rsidRPr="00E260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0A6">
            <w:pPr>
              <w:pStyle w:val="BodyText"/>
              <w:rPr>
                <w:lang w:val="en-NZ"/>
              </w:rPr>
            </w:pPr>
          </w:p>
        </w:tc>
      </w:tr>
      <w:tr w:rsidTr="00886E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0A6">
            <w:pPr>
              <w:pStyle w:val="BodyText"/>
              <w:rPr>
                <w:lang w:val="en-NZ"/>
              </w:rPr>
            </w:pPr>
            <w:r w:rsidRPr="00E260A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0A6" w:rsidP="00E260A6">
            <w:pPr>
              <w:pStyle w:val="BodyText"/>
            </w:pPr>
            <w:r w:rsidRPr="00E260A6">
              <w:t>Individuals being assessed who have already attained MEA275A Maintain basic light aircraft instrument systems and components, will have met all of the criteria for this unit. Log of Industrial Experience and Achievement records relating to MEA275A Maintain</w:t>
            </w:r>
            <w:r w:rsidRPr="00E260A6">
              <w:t xml:space="preserve"> basic light aircraft instrument systems and components, may be accepted as also meeting the evidence requirements for this unit. </w:t>
            </w:r>
          </w:p>
        </w:tc>
      </w:tr>
    </w:tbl>
    <w:p w:rsidR="00000000" w:rsidRPr="00E260A6" w:rsidP="00E260A6">
      <w:pPr>
        <w:pStyle w:val="BodyText"/>
      </w:pPr>
    </w:p>
    <w:p w:rsidR="00000000" w:rsidRPr="00E260A6" w:rsidP="00E260A6">
      <w:pPr>
        <w:pStyle w:val="AllowPageBreak"/>
      </w:pPr>
    </w:p>
    <w:p w:rsidR="00000000" w:rsidRPr="00E260A6" w:rsidP="00E260A6">
      <w:pPr>
        <w:pStyle w:val="Heading1"/>
      </w:pPr>
      <w:bookmarkStart w:id="11" w:name="O_399113"/>
      <w:bookmarkEnd w:id="11"/>
      <w:r w:rsidRPr="00E260A6">
        <w:t>Range Statement</w:t>
      </w:r>
    </w:p>
    <w:tbl>
      <w:tblPr>
        <w:tblW w:w="9450" w:type="dxa"/>
        <w:tblLayout w:type="fixed"/>
        <w:tblCellMar>
          <w:left w:w="62" w:type="dxa"/>
          <w:right w:w="62" w:type="dxa"/>
        </w:tblCellMar>
        <w:tblLook w:val="0000"/>
      </w:tblPr>
      <w:tblGrid>
        <w:gridCol w:w="3498"/>
        <w:gridCol w:w="5952"/>
      </w:tblGrid>
      <w:tr w:rsidTr="00886E89">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0A6">
            <w:pPr>
              <w:pStyle w:val="BodyText"/>
              <w:rPr>
                <w:lang w:val="en-NZ"/>
              </w:rPr>
            </w:pPr>
            <w:r w:rsidRPr="00E260A6">
              <w:t xml:space="preserve">The range statement relates to the unit of competency as a whole. It allows for different </w:t>
            </w:r>
            <w:r w:rsidRPr="00E260A6">
              <w:t>work environments and situations that may affect performance. Bold italicised wording, if used in the performance criteria, is detailed below. Essential operating conditions that may be present with training and assessment (depending on the work situation,</w:t>
            </w:r>
            <w:r w:rsidRPr="00E260A6">
              <w:t xml:space="preserve"> needs of the candidate, accessibility of the item, and local industry and regional contexts) may also be included.</w:t>
            </w:r>
          </w:p>
        </w:tc>
      </w:tr>
      <w:tr w:rsidTr="00886E89">
        <w:tblPrEx>
          <w:tblW w:w="945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0A6">
            <w:pPr>
              <w:pStyle w:val="BodyText"/>
              <w:rPr>
                <w:lang w:val="en-NZ"/>
              </w:rPr>
            </w:pPr>
            <w:r w:rsidRPr="00E260A6">
              <w:rPr>
                <w:rStyle w:val="SpecialBold"/>
              </w:rPr>
              <w:t>Note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0A6">
            <w:pPr>
              <w:pStyle w:val="BodyText"/>
              <w:rPr>
                <w:lang w:val="en-NZ"/>
              </w:rPr>
            </w:pPr>
            <w:r w:rsidRPr="00E260A6">
              <w:t>Range statements listed below are numbered to facilitate specification of the assessment requirements included in the Evidence Guide</w:t>
            </w:r>
          </w:p>
        </w:tc>
      </w:tr>
      <w:tr w:rsidTr="00886E89">
        <w:tblPrEx>
          <w:tblW w:w="945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0A6">
            <w:pPr>
              <w:pStyle w:val="BodyText"/>
              <w:rPr>
                <w:lang w:val="en-NZ"/>
              </w:rPr>
            </w:pPr>
            <w:r w:rsidRPr="00E260A6">
              <w:rPr>
                <w:rStyle w:val="SpecialBold"/>
              </w:rPr>
              <w:t>Instrument components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0A6" w:rsidP="00E260A6">
            <w:pPr>
              <w:pStyle w:val="BodyText"/>
            </w:pPr>
            <w:r w:rsidRPr="00E260A6">
              <w:t>Instrument components include:</w:t>
            </w:r>
          </w:p>
          <w:p w:rsidR="00000000" w:rsidRPr="00E260A6" w:rsidP="00E260A6">
            <w:pPr>
              <w:pStyle w:val="BodyText"/>
            </w:pPr>
            <w:r w:rsidRPr="00E260A6">
              <w:t xml:space="preserve">1.  </w:t>
            </w:r>
            <w:r w:rsidRPr="00E260A6">
              <w:tab/>
              <w:t>Pitot/static system components, ASIs, VSIs and counter pointer altimeters</w:t>
            </w:r>
          </w:p>
          <w:p w:rsidR="00000000" w:rsidRPr="00E260A6" w:rsidP="00E260A6">
            <w:pPr>
              <w:pStyle w:val="BodyText"/>
            </w:pPr>
            <w:r w:rsidRPr="00E260A6">
              <w:t xml:space="preserve">2.  </w:t>
            </w:r>
            <w:r w:rsidRPr="00E260A6">
              <w:tab/>
              <w:t>DGs and AHs, both air and electrically driven</w:t>
            </w:r>
          </w:p>
          <w:p w:rsidR="00000000" w:rsidRPr="00E260A6" w:rsidP="00E260A6">
            <w:pPr>
              <w:pStyle w:val="BodyText"/>
            </w:pPr>
            <w:r w:rsidRPr="00E260A6">
              <w:t xml:space="preserve">3.  </w:t>
            </w:r>
            <w:r w:rsidRPr="00E260A6">
              <w:tab/>
              <w:t>Turn and bank and slip/turn coordinators</w:t>
            </w:r>
          </w:p>
          <w:p w:rsidR="00000000" w:rsidRPr="00E260A6" w:rsidP="00E260A6">
            <w:pPr>
              <w:pStyle w:val="BodyText"/>
            </w:pPr>
            <w:r w:rsidRPr="00E260A6">
              <w:t xml:space="preserve">4.  </w:t>
            </w:r>
            <w:r w:rsidRPr="00E260A6">
              <w:tab/>
              <w:t>Direct reading compas</w:t>
            </w:r>
            <w:r w:rsidRPr="00E260A6">
              <w:t>ses</w:t>
            </w:r>
          </w:p>
          <w:p w:rsidR="00000000" w:rsidRPr="00E260A6" w:rsidP="00E260A6">
            <w:pPr>
              <w:pStyle w:val="BodyText"/>
            </w:pPr>
            <w:r w:rsidRPr="00E260A6">
              <w:t xml:space="preserve">5.  </w:t>
            </w:r>
            <w:r w:rsidRPr="00E260A6">
              <w:tab/>
              <w:t>Piston engine indication system components (direct reading measuring instruments and temperature indication)</w:t>
            </w:r>
          </w:p>
          <w:p w:rsidR="00000000" w:rsidRPr="00E260A6" w:rsidP="00E260A6">
            <w:pPr>
              <w:pStyle w:val="BodyText"/>
            </w:pPr>
            <w:r w:rsidRPr="00E260A6">
              <w:t xml:space="preserve">6.  </w:t>
            </w:r>
            <w:r w:rsidRPr="00E260A6">
              <w:tab/>
              <w:t>Electrical systems indication (voltage, current, power and frequency)</w:t>
            </w:r>
          </w:p>
          <w:p w:rsidR="00000000" w:rsidRPr="00E260A6" w:rsidP="00E260A6">
            <w:pPr>
              <w:pStyle w:val="BodyText"/>
            </w:pPr>
            <w:r w:rsidRPr="00E260A6">
              <w:t xml:space="preserve">7.  </w:t>
            </w:r>
            <w:r w:rsidRPr="00E260A6">
              <w:tab/>
              <w:t>Basic fuel quantity indication system components</w:t>
            </w:r>
          </w:p>
          <w:p w:rsidR="00000000" w:rsidP="00E260A6">
            <w:pPr>
              <w:pStyle w:val="BodyText"/>
              <w:rPr>
                <w:lang w:val="en-NZ"/>
              </w:rPr>
            </w:pPr>
            <w:r w:rsidRPr="00E260A6">
              <w:t xml:space="preserve">8.  </w:t>
            </w:r>
            <w:r w:rsidRPr="00E260A6">
              <w:tab/>
              <w:t>Pneu</w:t>
            </w:r>
            <w:r w:rsidRPr="00E260A6">
              <w:t>matic/vacuum indication system components</w:t>
            </w:r>
          </w:p>
        </w:tc>
      </w:tr>
      <w:tr w:rsidTr="00886E89">
        <w:tblPrEx>
          <w:tblW w:w="945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0A6">
            <w:pPr>
              <w:pStyle w:val="BodyText"/>
              <w:rPr>
                <w:lang w:val="en-NZ"/>
              </w:rPr>
            </w:pPr>
            <w:r w:rsidRPr="00E260A6">
              <w:rPr>
                <w:rStyle w:val="SpecialBold"/>
              </w:rPr>
              <w:t>Application</w:t>
            </w:r>
            <w:r w:rsidRPr="00E260A6">
              <w:t xml:space="preserve">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0A6" w:rsidP="00E260A6">
            <w:pPr>
              <w:pStyle w:val="BodyText"/>
            </w:pPr>
            <w:r w:rsidRPr="00E260A6">
              <w:t>Application of this unit may relate to:</w:t>
            </w:r>
          </w:p>
          <w:p w:rsidR="00000000" w:rsidRPr="00E260A6" w:rsidP="00E260A6">
            <w:pPr>
              <w:pStyle w:val="ListBullet"/>
            </w:pPr>
            <w:r w:rsidRPr="00E260A6">
              <w:t>scheduled or unscheduled maintenance activities</w:t>
            </w:r>
          </w:p>
          <w:p w:rsidR="00000000" w:rsidP="00E260A6">
            <w:pPr>
              <w:pStyle w:val="ListBullet"/>
              <w:rPr>
                <w:lang w:val="en-NZ"/>
              </w:rPr>
            </w:pPr>
            <w:r w:rsidRPr="00E260A6">
              <w:t>individual or team-related activities</w:t>
            </w:r>
          </w:p>
        </w:tc>
      </w:tr>
      <w:tr w:rsidTr="00886E89">
        <w:tblPrEx>
          <w:tblW w:w="945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0A6">
            <w:pPr>
              <w:pStyle w:val="BodyText"/>
              <w:rPr>
                <w:lang w:val="en-NZ"/>
              </w:rPr>
            </w:pPr>
            <w:r w:rsidRPr="00E260A6">
              <w:rPr>
                <w:rStyle w:val="SpecialBold"/>
              </w:rPr>
              <w:t>Procedures and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0A6" w:rsidP="00E260A6">
            <w:pPr>
              <w:pStyle w:val="BodyText"/>
            </w:pPr>
            <w:r w:rsidRPr="00E260A6">
              <w:t>Refer to industry standard procedures specified by manufacturers, regulatory authorities or the enterprise</w:t>
            </w:r>
          </w:p>
        </w:tc>
      </w:tr>
    </w:tbl>
    <w:p w:rsidR="00000000" w:rsidRPr="00E260A6" w:rsidP="00E260A6">
      <w:pPr>
        <w:pStyle w:val="BodyText"/>
      </w:pPr>
    </w:p>
    <w:p w:rsidR="00000000" w:rsidRPr="00E260A6" w:rsidP="00E260A6">
      <w:pPr>
        <w:pStyle w:val="AllowPageBreak"/>
      </w:pPr>
    </w:p>
    <w:p w:rsidR="00000000" w:rsidRPr="00E260A6" w:rsidP="00E260A6">
      <w:pPr>
        <w:pStyle w:val="Heading1"/>
      </w:pPr>
      <w:bookmarkStart w:id="12" w:name="O_399110"/>
      <w:bookmarkEnd w:id="12"/>
      <w:r w:rsidRPr="00E260A6">
        <w:t>Unit Sector(s)</w:t>
      </w:r>
    </w:p>
    <w:p w:rsidR="00000000" w:rsidRPr="00E260A6" w:rsidP="00E260A6">
      <w:pPr>
        <w:pStyle w:val="BodyText"/>
      </w:pPr>
      <w:r w:rsidRPr="00E260A6">
        <w:t>Aviation maintenace</w:t>
      </w:r>
    </w:p>
    <w:p w:rsidR="00000000" w:rsidRPr="00E260A6" w:rsidP="00E260A6">
      <w:pPr>
        <w:pStyle w:val="AllowPageBreak"/>
      </w:pPr>
    </w:p>
    <w:p w:rsidR="00000000" w:rsidRPr="00E260A6" w:rsidP="00E260A6">
      <w:pPr>
        <w:pStyle w:val="Heading1"/>
      </w:pPr>
      <w:bookmarkStart w:id="13" w:name="O_399123"/>
      <w:bookmarkEnd w:id="13"/>
      <w:r w:rsidRPr="00E260A6">
        <w:t>Competency field</w:t>
      </w:r>
    </w:p>
    <w:p w:rsidR="00000000" w:rsidRPr="00E260A6" w:rsidP="00E260A6">
      <w:pPr>
        <w:pStyle w:val="Heading1"/>
      </w:pPr>
      <w:bookmarkStart w:id="14" w:name="O_399122"/>
      <w:bookmarkEnd w:id="14"/>
      <w:r w:rsidRPr="00E260A6">
        <w:t>Co-requisite units</w:t>
      </w:r>
    </w:p>
    <w:p w:rsidR="00000000" w:rsidRPr="00E260A6" w:rsidP="00E260A6">
      <w:pPr>
        <w:pStyle w:val="BodyText"/>
      </w:pPr>
      <w:r w:rsidRPr="00E260A6">
        <w:t>Not applicable</w:t>
      </w:r>
    </w:p>
    <w:p w:rsidR="00000000" w:rsidRPr="00E260A6" w:rsidP="00E260A6"/>
    <w:sectPr w:rsidSect="00E260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6E89" w:rsidP="00886E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E89" w:rsidP="00E260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86E89" w:rsidP="00E260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86E89" w:rsidP="00E260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6E89" w:rsidP="00886E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E89" w:rsidP="00E260A6">
    <w:pPr>
      <w:pStyle w:val="Header"/>
      <w:framePr w:wrap="around"/>
    </w:pPr>
    <w:r>
      <w:fldChar w:fldCharType="begin"/>
    </w:r>
    <w:r>
      <w:instrText xml:space="preserve"> TITLE   \* MERGEFORMAT </w:instrText>
    </w:r>
    <w:r>
      <w:fldChar w:fldCharType="separate"/>
    </w:r>
    <w:r>
      <w:t>MEA204C Remove and install basic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6E89" w:rsidP="00E260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92C3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E2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8E2F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0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60A6"/>
    <w:pPr>
      <w:spacing w:before="360" w:after="60"/>
      <w:outlineLvl w:val="0"/>
    </w:pPr>
    <w:rPr>
      <w:sz w:val="32"/>
    </w:rPr>
  </w:style>
  <w:style w:type="paragraph" w:styleId="Heading2">
    <w:name w:val="heading 2"/>
    <w:basedOn w:val="HeadingBase"/>
    <w:next w:val="BodyText"/>
    <w:link w:val="Heading2Char"/>
    <w:qFormat/>
    <w:rsid w:val="00E260A6"/>
    <w:pPr>
      <w:keepLines/>
      <w:spacing w:before="240" w:after="120"/>
      <w:outlineLvl w:val="1"/>
    </w:pPr>
    <w:rPr>
      <w:sz w:val="28"/>
      <w:szCs w:val="40"/>
    </w:rPr>
  </w:style>
  <w:style w:type="paragraph" w:styleId="Heading3">
    <w:name w:val="heading 3"/>
    <w:basedOn w:val="HeadingBase"/>
    <w:next w:val="BodyText"/>
    <w:link w:val="Heading3Char"/>
    <w:qFormat/>
    <w:rsid w:val="00E260A6"/>
    <w:pPr>
      <w:spacing w:before="180" w:after="120"/>
      <w:outlineLvl w:val="2"/>
    </w:pPr>
    <w:rPr>
      <w:spacing w:val="-10"/>
      <w:kern w:val="32"/>
    </w:rPr>
  </w:style>
  <w:style w:type="paragraph" w:styleId="Heading4">
    <w:name w:val="heading 4"/>
    <w:basedOn w:val="HeadingBase"/>
    <w:next w:val="BodyText"/>
    <w:link w:val="Heading4Char"/>
    <w:qFormat/>
    <w:rsid w:val="00E260A6"/>
    <w:pPr>
      <w:spacing w:before="160" w:after="120"/>
      <w:outlineLvl w:val="3"/>
    </w:pPr>
    <w:rPr>
      <w:sz w:val="22"/>
    </w:rPr>
  </w:style>
  <w:style w:type="paragraph" w:styleId="Heading5">
    <w:name w:val="heading 5"/>
    <w:basedOn w:val="HeadingBase"/>
    <w:next w:val="Normal"/>
    <w:link w:val="Heading5Char"/>
    <w:qFormat/>
    <w:rsid w:val="00E260A6"/>
    <w:pPr>
      <w:spacing w:before="80"/>
      <w:outlineLvl w:val="4"/>
    </w:pPr>
    <w:rPr>
      <w:color w:val="918585"/>
      <w:sz w:val="20"/>
    </w:rPr>
  </w:style>
  <w:style w:type="paragraph" w:styleId="Heading6">
    <w:name w:val="heading 6"/>
    <w:basedOn w:val="HeadingBase"/>
    <w:next w:val="Normal"/>
    <w:link w:val="Heading6Char"/>
    <w:qFormat/>
    <w:rsid w:val="00E260A6"/>
    <w:pPr>
      <w:spacing w:before="60"/>
      <w:outlineLvl w:val="5"/>
    </w:pPr>
    <w:rPr>
      <w:color w:val="918585"/>
      <w:sz w:val="20"/>
    </w:rPr>
  </w:style>
  <w:style w:type="paragraph" w:styleId="Heading7">
    <w:name w:val="heading 7"/>
    <w:basedOn w:val="Normal"/>
    <w:next w:val="Normal"/>
    <w:link w:val="Heading7Char"/>
    <w:qFormat/>
    <w:rsid w:val="00E260A6"/>
    <w:pPr>
      <w:ind w:left="720"/>
      <w:outlineLvl w:val="6"/>
    </w:pPr>
    <w:rPr>
      <w:i/>
    </w:rPr>
  </w:style>
  <w:style w:type="paragraph" w:styleId="Heading8">
    <w:name w:val="heading 8"/>
    <w:basedOn w:val="Normal"/>
    <w:next w:val="Normal"/>
    <w:link w:val="Heading8Char"/>
    <w:qFormat/>
    <w:rsid w:val="00E260A6"/>
    <w:pPr>
      <w:ind w:left="720"/>
      <w:outlineLvl w:val="7"/>
    </w:pPr>
    <w:rPr>
      <w:i/>
    </w:rPr>
  </w:style>
  <w:style w:type="paragraph" w:styleId="Heading9">
    <w:name w:val="heading 9"/>
    <w:basedOn w:val="Normal"/>
    <w:next w:val="Normal"/>
    <w:link w:val="Heading9Char"/>
    <w:qFormat/>
    <w:rsid w:val="00E260A6"/>
    <w:pPr>
      <w:ind w:left="720"/>
      <w:outlineLvl w:val="8"/>
    </w:pPr>
    <w:rPr>
      <w:i/>
    </w:rPr>
  </w:style>
  <w:style w:type="character" w:default="1" w:styleId="DefaultParagraphFont">
    <w:name w:val="Default Paragraph Font"/>
    <w:uiPriority w:val="1"/>
    <w:unhideWhenUsed/>
    <w:rsid w:val="00E260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0A6"/>
  </w:style>
  <w:style w:type="character" w:customStyle="1" w:styleId="Heading1Char">
    <w:name w:val="Heading 1 Char"/>
    <w:basedOn w:val="DefaultParagraphFont"/>
    <w:link w:val="Heading1"/>
    <w:rsid w:val="00E260A6"/>
    <w:rPr>
      <w:rFonts w:ascii="Times New Roman" w:eastAsia="Times New Roman" w:hAnsi="Times New Roman" w:cs="Times New Roman"/>
      <w:b/>
      <w:sz w:val="32"/>
      <w:szCs w:val="20"/>
      <w:lang w:eastAsia="en-US"/>
    </w:rPr>
  </w:style>
  <w:style w:type="paragraph" w:styleId="BodyText">
    <w:name w:val="Body Text"/>
    <w:basedOn w:val="Normal"/>
    <w:link w:val="BodyTextChar"/>
    <w:rsid w:val="00E260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60A6"/>
    <w:rPr>
      <w:rFonts w:ascii="Times New Roman" w:eastAsia="Times New Roman" w:hAnsi="Times New Roman" w:cs="Times New Roman"/>
      <w:sz w:val="24"/>
      <w:lang w:val="en-US" w:eastAsia="en-US"/>
    </w:rPr>
  </w:style>
  <w:style w:type="paragraph" w:styleId="Footer">
    <w:name w:val="footer"/>
    <w:basedOn w:val="Normal"/>
    <w:link w:val="FooterChar"/>
    <w:rsid w:val="00E260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0A6"/>
    <w:rPr>
      <w:rFonts w:ascii="Times New Roman" w:eastAsia="Times New Roman" w:hAnsi="Times New Roman" w:cs="Times New Roman"/>
      <w:sz w:val="16"/>
      <w:lang w:val="en-US" w:eastAsia="en-US"/>
    </w:rPr>
  </w:style>
  <w:style w:type="paragraph" w:styleId="List">
    <w:name w:val="List"/>
    <w:basedOn w:val="BodyText"/>
    <w:next w:val="BodyText"/>
    <w:rsid w:val="00E260A6"/>
    <w:pPr>
      <w:tabs>
        <w:tab w:val="left" w:pos="340"/>
      </w:tabs>
      <w:spacing w:before="60" w:after="60"/>
      <w:ind w:left="340" w:hanging="340"/>
    </w:pPr>
  </w:style>
  <w:style w:type="paragraph" w:styleId="ListBullet">
    <w:name w:val="List Bullet"/>
    <w:basedOn w:val="List"/>
    <w:rsid w:val="00E260A6"/>
    <w:pPr>
      <w:numPr>
        <w:numId w:val="14"/>
      </w:numPr>
      <w:tabs>
        <w:tab w:val="clear" w:pos="340"/>
      </w:tabs>
      <w:spacing w:before="40" w:after="40"/>
    </w:pPr>
  </w:style>
  <w:style w:type="character" w:customStyle="1" w:styleId="SpecialBold">
    <w:name w:val="Special Bold"/>
    <w:basedOn w:val="DefaultParagraphFont"/>
    <w:rsid w:val="00E260A6"/>
    <w:rPr>
      <w:b/>
      <w:spacing w:val="0"/>
    </w:rPr>
  </w:style>
  <w:style w:type="paragraph" w:styleId="ListBullet2">
    <w:name w:val="List Bullet 2"/>
    <w:basedOn w:val="List2"/>
    <w:rsid w:val="00E260A6"/>
    <w:pPr>
      <w:numPr>
        <w:numId w:val="15"/>
      </w:numPr>
      <w:tabs>
        <w:tab w:val="clear" w:pos="680"/>
      </w:tabs>
    </w:pPr>
  </w:style>
  <w:style w:type="paragraph" w:styleId="Header">
    <w:name w:val="header"/>
    <w:basedOn w:val="Normal"/>
    <w:link w:val="HeaderChar"/>
    <w:rsid w:val="00E260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0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60A6"/>
    <w:pPr>
      <w:spacing w:before="240" w:after="120"/>
      <w:outlineLvl w:val="0"/>
    </w:pPr>
    <w:rPr>
      <w:rFonts w:ascii="Times New Roman" w:hAnsi="Times New Roman"/>
      <w:b/>
      <w:sz w:val="28"/>
    </w:rPr>
  </w:style>
  <w:style w:type="paragraph" w:customStyle="1" w:styleId="AllowPageBreak">
    <w:name w:val="AllowPageBreak"/>
    <w:rsid w:val="00E260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60A6"/>
    <w:pPr>
      <w:tabs>
        <w:tab w:val="left" w:pos="680"/>
      </w:tabs>
      <w:spacing w:before="60" w:after="60"/>
      <w:ind w:left="680" w:hanging="340"/>
    </w:pPr>
  </w:style>
  <w:style w:type="paragraph" w:styleId="ListBullet3">
    <w:name w:val="List Bullet 3"/>
    <w:basedOn w:val="List3"/>
    <w:rsid w:val="00E260A6"/>
    <w:pPr>
      <w:numPr>
        <w:numId w:val="3"/>
      </w:numPr>
      <w:tabs>
        <w:tab w:val="clear" w:pos="1021"/>
      </w:tabs>
      <w:ind w:left="1037" w:hanging="357"/>
    </w:pPr>
  </w:style>
  <w:style w:type="character" w:customStyle="1" w:styleId="BoldandItalics">
    <w:name w:val="Bold and Italics"/>
    <w:qFormat/>
    <w:rsid w:val="00E260A6"/>
    <w:rPr>
      <w:b/>
      <w:i/>
      <w:u w:val="none"/>
    </w:rPr>
  </w:style>
  <w:style w:type="character" w:customStyle="1" w:styleId="Heading2Char">
    <w:name w:val="Heading 2 Char"/>
    <w:basedOn w:val="DefaultParagraphFont"/>
    <w:link w:val="Heading2"/>
    <w:rsid w:val="00E260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0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0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0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0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0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60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60A6"/>
    <w:rPr>
      <w:rFonts w:ascii="Courier New" w:eastAsia="Times New Roman" w:hAnsi="Courier New" w:cs="Times New Roman"/>
      <w:i/>
      <w:szCs w:val="20"/>
      <w:lang w:val="en-US" w:eastAsia="en-US"/>
    </w:rPr>
  </w:style>
  <w:style w:type="paragraph" w:customStyle="1" w:styleId="HeadingBase">
    <w:name w:val="Heading Base"/>
    <w:rsid w:val="00E260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0A6"/>
    <w:pPr>
      <w:tabs>
        <w:tab w:val="right" w:leader="dot" w:pos="9072"/>
      </w:tabs>
      <w:ind w:left="567"/>
    </w:pPr>
    <w:rPr>
      <w:szCs w:val="22"/>
    </w:rPr>
  </w:style>
  <w:style w:type="paragraph" w:customStyle="1" w:styleId="TOCBase">
    <w:name w:val="TOC Base"/>
    <w:rsid w:val="00E260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0A6"/>
    <w:pPr>
      <w:tabs>
        <w:tab w:val="right" w:leader="dot" w:pos="9072"/>
      </w:tabs>
      <w:spacing w:before="40" w:after="40"/>
      <w:ind w:left="284"/>
    </w:pPr>
    <w:rPr>
      <w:rFonts w:ascii="Times New Roman" w:hAnsi="Times New Roman"/>
    </w:rPr>
  </w:style>
  <w:style w:type="paragraph" w:styleId="TOC1">
    <w:name w:val="toc 1"/>
    <w:basedOn w:val="TOCBase"/>
    <w:next w:val="Normal"/>
    <w:rsid w:val="00E260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60A6"/>
    <w:pPr>
      <w:spacing w:before="5040"/>
      <w:jc w:val="center"/>
    </w:pPr>
    <w:rPr>
      <w:sz w:val="48"/>
      <w:szCs w:val="72"/>
      <w:lang w:val="en-US"/>
    </w:rPr>
  </w:style>
  <w:style w:type="character" w:customStyle="1" w:styleId="TitleChar">
    <w:name w:val="Title Char"/>
    <w:basedOn w:val="DefaultParagraphFont"/>
    <w:link w:val="Title"/>
    <w:rsid w:val="00E260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0A6"/>
    <w:pPr>
      <w:tabs>
        <w:tab w:val="left" w:pos="3600"/>
        <w:tab w:val="left" w:pos="3958"/>
      </w:tabs>
    </w:pPr>
  </w:style>
  <w:style w:type="paragraph" w:customStyle="1" w:styleId="Note">
    <w:name w:val="Note"/>
    <w:basedOn w:val="BodyText"/>
    <w:rsid w:val="00E260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0A6"/>
    <w:pPr>
      <w:framePr w:wrap="auto" w:hAnchor="text" w:y="6049"/>
    </w:pPr>
    <w:rPr>
      <w:color w:val="000000"/>
      <w:sz w:val="40"/>
    </w:rPr>
  </w:style>
  <w:style w:type="paragraph" w:customStyle="1" w:styleId="TOCTitle">
    <w:name w:val="TOCTitle"/>
    <w:basedOn w:val="Heading1"/>
    <w:rsid w:val="00E260A6"/>
    <w:pPr>
      <w:spacing w:after="240"/>
      <w:jc w:val="center"/>
      <w:outlineLvl w:val="9"/>
    </w:pPr>
    <w:rPr>
      <w:caps/>
    </w:rPr>
  </w:style>
  <w:style w:type="paragraph" w:customStyle="1" w:styleId="Version">
    <w:name w:val="Version"/>
    <w:rsid w:val="00E260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0A6"/>
    <w:pPr>
      <w:keepNext w:val="0"/>
      <w:tabs>
        <w:tab w:val="right" w:pos="4176"/>
      </w:tabs>
      <w:ind w:left="198" w:hanging="198"/>
    </w:pPr>
    <w:rPr>
      <w:rFonts w:ascii="Garamond" w:hAnsi="Garamond"/>
    </w:rPr>
  </w:style>
  <w:style w:type="paragraph" w:styleId="IndexHeading">
    <w:name w:val="index heading"/>
    <w:basedOn w:val="Normal"/>
    <w:next w:val="Index1"/>
    <w:semiHidden/>
    <w:rsid w:val="00E260A6"/>
    <w:pPr>
      <w:spacing w:before="120" w:after="120"/>
    </w:pPr>
    <w:rPr>
      <w:rFonts w:ascii="Arial" w:hAnsi="Arial"/>
      <w:b/>
      <w:color w:val="918585"/>
      <w:sz w:val="24"/>
    </w:rPr>
  </w:style>
  <w:style w:type="paragraph" w:customStyle="1" w:styleId="Chapter">
    <w:name w:val="Chapter"/>
    <w:basedOn w:val="Normal"/>
    <w:rsid w:val="00E260A6"/>
    <w:pPr>
      <w:spacing w:before="240"/>
    </w:pPr>
    <w:rPr>
      <w:rFonts w:ascii="Times New Roman" w:hAnsi="Times New Roman"/>
      <w:smallCaps/>
      <w:spacing w:val="80"/>
      <w:sz w:val="28"/>
    </w:rPr>
  </w:style>
  <w:style w:type="paragraph" w:customStyle="1" w:styleId="InChapter">
    <w:name w:val="InChapter"/>
    <w:basedOn w:val="Heading3"/>
    <w:rsid w:val="00E260A6"/>
    <w:pPr>
      <w:spacing w:after="240"/>
      <w:outlineLvl w:val="9"/>
    </w:pPr>
    <w:rPr>
      <w:noProof/>
    </w:rPr>
  </w:style>
  <w:style w:type="paragraph" w:styleId="Index2">
    <w:name w:val="index 2"/>
    <w:basedOn w:val="Normal"/>
    <w:next w:val="Normal"/>
    <w:semiHidden/>
    <w:rsid w:val="00E260A6"/>
    <w:pPr>
      <w:tabs>
        <w:tab w:val="right" w:pos="4176"/>
      </w:tabs>
      <w:ind w:left="568" w:hanging="284"/>
    </w:pPr>
    <w:rPr>
      <w:rFonts w:ascii="Garamond" w:hAnsi="Garamond"/>
    </w:rPr>
  </w:style>
  <w:style w:type="paragraph" w:customStyle="1" w:styleId="Byline">
    <w:name w:val="Byline"/>
    <w:rsid w:val="00E260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0A6"/>
    <w:pPr>
      <w:tabs>
        <w:tab w:val="clear" w:pos="3600"/>
        <w:tab w:val="clear" w:pos="3958"/>
      </w:tabs>
      <w:jc w:val="right"/>
    </w:pPr>
  </w:style>
  <w:style w:type="character" w:styleId="Emphasis">
    <w:name w:val="Emphasis"/>
    <w:basedOn w:val="DefaultParagraphFont"/>
    <w:qFormat/>
    <w:rsid w:val="00E260A6"/>
    <w:rPr>
      <w:i/>
    </w:rPr>
  </w:style>
  <w:style w:type="paragraph" w:styleId="Caption">
    <w:name w:val="caption"/>
    <w:basedOn w:val="BodyText"/>
    <w:next w:val="Normal"/>
    <w:qFormat/>
    <w:rsid w:val="00E260A6"/>
    <w:pPr>
      <w:framePr w:w="2268" w:hSpace="181" w:vSpace="181" w:wrap="around" w:vAnchor="text" w:hAnchor="page" w:x="1135" w:y="285" w:anchorLock="1"/>
    </w:pPr>
    <w:rPr>
      <w:i/>
    </w:rPr>
  </w:style>
  <w:style w:type="paragraph" w:customStyle="1" w:styleId="MiniTOCTitle">
    <w:name w:val="MiniTOCTitle"/>
    <w:basedOn w:val="Heading4"/>
    <w:rsid w:val="00E260A6"/>
    <w:pPr>
      <w:spacing w:before="240"/>
      <w:outlineLvl w:val="9"/>
    </w:pPr>
    <w:rPr>
      <w:noProof/>
      <w:sz w:val="24"/>
    </w:rPr>
  </w:style>
  <w:style w:type="paragraph" w:customStyle="1" w:styleId="MiniTOCItem">
    <w:name w:val="MiniTOCItem"/>
    <w:basedOn w:val="ListBullet"/>
    <w:rsid w:val="00E260A6"/>
    <w:pPr>
      <w:numPr>
        <w:numId w:val="0"/>
      </w:numPr>
      <w:tabs>
        <w:tab w:val="right" w:leader="dot" w:pos="6521"/>
      </w:tabs>
      <w:spacing w:before="0" w:after="0"/>
    </w:pPr>
  </w:style>
  <w:style w:type="paragraph" w:customStyle="1" w:styleId="TOFTitle">
    <w:name w:val="TOFTitle"/>
    <w:basedOn w:val="TOCTitle"/>
    <w:rsid w:val="00E260A6"/>
  </w:style>
  <w:style w:type="paragraph" w:styleId="TableofFigures">
    <w:name w:val="table of figures"/>
    <w:basedOn w:val="Normal"/>
    <w:next w:val="Normal"/>
    <w:semiHidden/>
    <w:rsid w:val="00E260A6"/>
    <w:pPr>
      <w:tabs>
        <w:tab w:val="right" w:leader="dot" w:pos="9072"/>
      </w:tabs>
      <w:ind w:left="970" w:hanging="403"/>
    </w:pPr>
    <w:rPr>
      <w:rFonts w:ascii="Times New Roman" w:hAnsi="Times New Roman"/>
      <w:b/>
    </w:rPr>
  </w:style>
  <w:style w:type="paragraph" w:styleId="ListNumber">
    <w:name w:val="List Number"/>
    <w:basedOn w:val="List"/>
    <w:rsid w:val="00E260A6"/>
    <w:pPr>
      <w:numPr>
        <w:numId w:val="12"/>
      </w:numPr>
    </w:pPr>
  </w:style>
  <w:style w:type="character" w:customStyle="1" w:styleId="WingdingSymbols">
    <w:name w:val="Wingding Symbols"/>
    <w:rsid w:val="00E260A6"/>
    <w:rPr>
      <w:rFonts w:ascii="Wingdings" w:hAnsi="Wingdings"/>
    </w:rPr>
  </w:style>
  <w:style w:type="paragraph" w:customStyle="1" w:styleId="TableHeading">
    <w:name w:val="Table Heading"/>
    <w:basedOn w:val="HeadingBase"/>
    <w:rsid w:val="00E260A6"/>
    <w:pPr>
      <w:keepLines/>
      <w:pBdr>
        <w:bottom w:val="single" w:sz="6" w:space="1" w:color="918585"/>
      </w:pBdr>
      <w:spacing w:before="240"/>
    </w:pPr>
  </w:style>
  <w:style w:type="character" w:customStyle="1" w:styleId="HotSpot">
    <w:name w:val="HotSpot"/>
    <w:rsid w:val="00E260A6"/>
    <w:rPr>
      <w:color w:val="0033CC"/>
      <w:u w:val="none"/>
    </w:rPr>
  </w:style>
  <w:style w:type="paragraph" w:customStyle="1" w:styleId="BodyTextRight">
    <w:name w:val="Body Text Right"/>
    <w:basedOn w:val="BodyText"/>
    <w:rsid w:val="00E260A6"/>
    <w:pPr>
      <w:spacing w:before="0" w:after="0"/>
      <w:jc w:val="right"/>
    </w:pPr>
  </w:style>
  <w:style w:type="paragraph" w:styleId="Index3">
    <w:name w:val="index 3"/>
    <w:basedOn w:val="ListNumber2"/>
    <w:next w:val="Normal"/>
    <w:semiHidden/>
    <w:rsid w:val="00E260A6"/>
    <w:pPr>
      <w:numPr>
        <w:numId w:val="0"/>
      </w:numPr>
      <w:tabs>
        <w:tab w:val="right" w:leader="dot" w:pos="4176"/>
      </w:tabs>
    </w:pPr>
  </w:style>
  <w:style w:type="paragraph" w:styleId="ListNumber2">
    <w:name w:val="List Number 2"/>
    <w:basedOn w:val="List2"/>
    <w:rsid w:val="00E260A6"/>
    <w:pPr>
      <w:numPr>
        <w:numId w:val="11"/>
      </w:numPr>
      <w:tabs>
        <w:tab w:val="clear" w:pos="1060"/>
      </w:tabs>
    </w:pPr>
  </w:style>
  <w:style w:type="paragraph" w:customStyle="1" w:styleId="MarginNote">
    <w:name w:val="Margin Note"/>
    <w:basedOn w:val="BodyText"/>
    <w:rsid w:val="00E260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0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0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60A6"/>
    <w:rPr>
      <w:sz w:val="32"/>
    </w:rPr>
  </w:style>
  <w:style w:type="paragraph" w:customStyle="1" w:styleId="HeadingProcedure">
    <w:name w:val="Heading Procedure"/>
    <w:basedOn w:val="HeadingBase"/>
    <w:next w:val="Normal"/>
    <w:rsid w:val="00E260A6"/>
    <w:pPr>
      <w:tabs>
        <w:tab w:val="left" w:pos="0"/>
      </w:tabs>
      <w:spacing w:before="120" w:after="60"/>
    </w:pPr>
    <w:rPr>
      <w:i/>
      <w:color w:val="918585"/>
      <w:sz w:val="22"/>
    </w:rPr>
  </w:style>
  <w:style w:type="paragraph" w:customStyle="1" w:styleId="TableBodyText">
    <w:name w:val="Table Body Text"/>
    <w:basedOn w:val="BodyText"/>
    <w:rsid w:val="00E260A6"/>
    <w:pPr>
      <w:spacing w:before="60" w:after="60"/>
    </w:pPr>
  </w:style>
  <w:style w:type="paragraph" w:styleId="ListContinue">
    <w:name w:val="List Continue"/>
    <w:basedOn w:val="List"/>
    <w:rsid w:val="00E260A6"/>
    <w:pPr>
      <w:ind w:firstLine="0"/>
    </w:pPr>
  </w:style>
  <w:style w:type="paragraph" w:customStyle="1" w:styleId="ListNote">
    <w:name w:val="List Note"/>
    <w:basedOn w:val="List"/>
    <w:rsid w:val="00E260A6"/>
    <w:pPr>
      <w:pBdr>
        <w:top w:val="single" w:sz="6" w:space="2" w:color="918585"/>
        <w:bottom w:val="single" w:sz="6" w:space="2" w:color="918585"/>
      </w:pBdr>
      <w:tabs>
        <w:tab w:val="left" w:pos="1021"/>
      </w:tabs>
      <w:ind w:firstLine="0"/>
    </w:pPr>
  </w:style>
  <w:style w:type="paragraph" w:customStyle="1" w:styleId="Warning">
    <w:name w:val="Warning"/>
    <w:basedOn w:val="BodyText"/>
    <w:rsid w:val="00E260A6"/>
    <w:pPr>
      <w:shd w:val="clear" w:color="auto" w:fill="D9D9D9"/>
      <w:tabs>
        <w:tab w:val="left" w:pos="992"/>
      </w:tabs>
      <w:ind w:left="119" w:right="119"/>
    </w:pPr>
    <w:rPr>
      <w:sz w:val="20"/>
    </w:rPr>
  </w:style>
  <w:style w:type="paragraph" w:customStyle="1" w:styleId="MarginIcons">
    <w:name w:val="Margin Icons"/>
    <w:basedOn w:val="BodyText"/>
    <w:rsid w:val="00E260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0A6"/>
    <w:rPr>
      <w:rFonts w:ascii="Courier New" w:hAnsi="Courier New"/>
    </w:rPr>
  </w:style>
  <w:style w:type="paragraph" w:customStyle="1" w:styleId="NoteBullet">
    <w:name w:val="Note Bullet"/>
    <w:basedOn w:val="Note"/>
    <w:rsid w:val="00E260A6"/>
    <w:pPr>
      <w:tabs>
        <w:tab w:val="clear" w:pos="680"/>
      </w:tabs>
      <w:spacing w:before="60" w:after="60"/>
    </w:pPr>
  </w:style>
  <w:style w:type="paragraph" w:customStyle="1" w:styleId="SubHeading2">
    <w:name w:val="SubHeading2"/>
    <w:basedOn w:val="HeadingBase"/>
    <w:rsid w:val="00E260A6"/>
    <w:pPr>
      <w:spacing w:before="240" w:after="60"/>
    </w:pPr>
    <w:rPr>
      <w:sz w:val="20"/>
    </w:rPr>
  </w:style>
  <w:style w:type="paragraph" w:customStyle="1" w:styleId="SubHeading1">
    <w:name w:val="SubHeading1"/>
    <w:basedOn w:val="HeadingBase"/>
    <w:rsid w:val="00E260A6"/>
    <w:pPr>
      <w:spacing w:before="240" w:after="60"/>
    </w:pPr>
    <w:rPr>
      <w:color w:val="918585"/>
      <w:sz w:val="22"/>
    </w:rPr>
  </w:style>
  <w:style w:type="paragraph" w:customStyle="1" w:styleId="SideHeading">
    <w:name w:val="Side Heading"/>
    <w:basedOn w:val="HeadingBase"/>
    <w:rsid w:val="00E260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0A6"/>
    <w:pPr>
      <w:numPr>
        <w:numId w:val="13"/>
      </w:numPr>
    </w:pPr>
  </w:style>
  <w:style w:type="paragraph" w:styleId="PlainText">
    <w:name w:val="Plain Text"/>
    <w:basedOn w:val="Normal"/>
    <w:link w:val="PlainTextChar"/>
    <w:rsid w:val="00E260A6"/>
    <w:rPr>
      <w:sz w:val="20"/>
    </w:rPr>
  </w:style>
  <w:style w:type="character" w:customStyle="1" w:styleId="PlainTextChar">
    <w:name w:val="Plain Text Char"/>
    <w:basedOn w:val="DefaultParagraphFont"/>
    <w:link w:val="PlainText"/>
    <w:rsid w:val="00E260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60A6"/>
    <w:rPr>
      <w:b/>
      <w:smallCaps/>
    </w:rPr>
  </w:style>
  <w:style w:type="paragraph" w:customStyle="1" w:styleId="TableListNumber">
    <w:name w:val="Table List Number"/>
    <w:basedOn w:val="ListNumber"/>
    <w:rsid w:val="00E260A6"/>
    <w:pPr>
      <w:numPr>
        <w:numId w:val="0"/>
      </w:numPr>
    </w:pPr>
  </w:style>
  <w:style w:type="paragraph" w:styleId="TOC4">
    <w:name w:val="toc 4"/>
    <w:basedOn w:val="TOCBase"/>
    <w:next w:val="Normal"/>
    <w:semiHidden/>
    <w:rsid w:val="00E260A6"/>
    <w:pPr>
      <w:tabs>
        <w:tab w:val="right" w:leader="dot" w:pos="9071"/>
      </w:tabs>
      <w:ind w:left="1701"/>
    </w:pPr>
  </w:style>
  <w:style w:type="paragraph" w:customStyle="1" w:styleId="ListAlpha">
    <w:name w:val="List Alpha"/>
    <w:basedOn w:val="List"/>
    <w:rsid w:val="00E260A6"/>
    <w:pPr>
      <w:numPr>
        <w:numId w:val="10"/>
      </w:numPr>
    </w:pPr>
  </w:style>
  <w:style w:type="paragraph" w:customStyle="1" w:styleId="ListAlpha2">
    <w:name w:val="List Alpha 2"/>
    <w:basedOn w:val="List2"/>
    <w:rsid w:val="00E260A6"/>
    <w:pPr>
      <w:numPr>
        <w:numId w:val="9"/>
      </w:numPr>
    </w:pPr>
  </w:style>
  <w:style w:type="paragraph" w:styleId="List3">
    <w:name w:val="List 3"/>
    <w:basedOn w:val="BodyText"/>
    <w:rsid w:val="00E260A6"/>
    <w:pPr>
      <w:tabs>
        <w:tab w:val="left" w:pos="1021"/>
      </w:tabs>
      <w:spacing w:before="60" w:after="60"/>
      <w:ind w:left="1020" w:hanging="340"/>
    </w:pPr>
  </w:style>
  <w:style w:type="paragraph" w:styleId="List4">
    <w:name w:val="List 4"/>
    <w:basedOn w:val="BodyText"/>
    <w:rsid w:val="00E260A6"/>
    <w:pPr>
      <w:tabs>
        <w:tab w:val="left" w:pos="1361"/>
      </w:tabs>
      <w:spacing w:before="60" w:after="60"/>
      <w:ind w:left="1361" w:hanging="340"/>
    </w:pPr>
  </w:style>
  <w:style w:type="paragraph" w:styleId="List5">
    <w:name w:val="List 5"/>
    <w:basedOn w:val="BodyText"/>
    <w:rsid w:val="00E260A6"/>
    <w:pPr>
      <w:tabs>
        <w:tab w:val="left" w:pos="1701"/>
      </w:tabs>
      <w:spacing w:before="60" w:after="60"/>
      <w:ind w:left="1701" w:hanging="340"/>
    </w:pPr>
  </w:style>
  <w:style w:type="paragraph" w:styleId="ListBullet4">
    <w:name w:val="List Bullet 4"/>
    <w:basedOn w:val="List4"/>
    <w:rsid w:val="00E260A6"/>
    <w:pPr>
      <w:numPr>
        <w:numId w:val="4"/>
      </w:numPr>
    </w:pPr>
  </w:style>
  <w:style w:type="paragraph" w:styleId="ListBullet5">
    <w:name w:val="List Bullet 5"/>
    <w:basedOn w:val="List5"/>
    <w:rsid w:val="00E260A6"/>
    <w:pPr>
      <w:numPr>
        <w:numId w:val="5"/>
      </w:numPr>
    </w:pPr>
  </w:style>
  <w:style w:type="paragraph" w:styleId="ListContinue2">
    <w:name w:val="List Continue 2"/>
    <w:basedOn w:val="List2"/>
    <w:rsid w:val="00E260A6"/>
    <w:pPr>
      <w:ind w:firstLine="0"/>
    </w:pPr>
  </w:style>
  <w:style w:type="paragraph" w:styleId="ListContinue3">
    <w:name w:val="List Continue 3"/>
    <w:basedOn w:val="List3"/>
    <w:rsid w:val="00E260A6"/>
    <w:pPr>
      <w:ind w:left="1021" w:firstLine="0"/>
    </w:pPr>
  </w:style>
  <w:style w:type="paragraph" w:styleId="ListContinue4">
    <w:name w:val="List Continue 4"/>
    <w:basedOn w:val="List4"/>
    <w:rsid w:val="00E260A6"/>
    <w:pPr>
      <w:ind w:firstLine="0"/>
    </w:pPr>
  </w:style>
  <w:style w:type="paragraph" w:styleId="ListContinue5">
    <w:name w:val="List Continue 5"/>
    <w:basedOn w:val="List5"/>
    <w:rsid w:val="00E260A6"/>
    <w:pPr>
      <w:ind w:firstLine="0"/>
    </w:pPr>
  </w:style>
  <w:style w:type="paragraph" w:styleId="ListNumber3">
    <w:name w:val="List Number 3"/>
    <w:basedOn w:val="List3"/>
    <w:rsid w:val="00E260A6"/>
    <w:pPr>
      <w:numPr>
        <w:numId w:val="6"/>
      </w:numPr>
    </w:pPr>
  </w:style>
  <w:style w:type="paragraph" w:styleId="ListNumber4">
    <w:name w:val="List Number 4"/>
    <w:basedOn w:val="List4"/>
    <w:rsid w:val="00E260A6"/>
    <w:pPr>
      <w:numPr>
        <w:numId w:val="7"/>
      </w:numPr>
    </w:pPr>
  </w:style>
  <w:style w:type="paragraph" w:styleId="ListNumber5">
    <w:name w:val="List Number 5"/>
    <w:basedOn w:val="List5"/>
    <w:rsid w:val="00E260A6"/>
    <w:pPr>
      <w:numPr>
        <w:numId w:val="8"/>
      </w:numPr>
    </w:pPr>
  </w:style>
  <w:style w:type="paragraph" w:styleId="BlockText">
    <w:name w:val="Block Text"/>
    <w:basedOn w:val="Normal"/>
    <w:rsid w:val="00E260A6"/>
    <w:pPr>
      <w:spacing w:after="120"/>
      <w:ind w:left="1440" w:right="1440"/>
    </w:pPr>
  </w:style>
  <w:style w:type="character" w:customStyle="1" w:styleId="Subscript">
    <w:name w:val="Subscript"/>
    <w:basedOn w:val="DefaultParagraphFont"/>
    <w:rsid w:val="00E260A6"/>
    <w:rPr>
      <w:sz w:val="16"/>
      <w:vertAlign w:val="subscript"/>
    </w:rPr>
  </w:style>
  <w:style w:type="character" w:customStyle="1" w:styleId="Superscript">
    <w:name w:val="Superscript"/>
    <w:basedOn w:val="DefaultParagraphFont"/>
    <w:rsid w:val="00E260A6"/>
    <w:rPr>
      <w:sz w:val="16"/>
      <w:vertAlign w:val="superscript"/>
    </w:rPr>
  </w:style>
  <w:style w:type="character" w:customStyle="1" w:styleId="Symbols">
    <w:name w:val="Symbols"/>
    <w:basedOn w:val="DefaultParagraphFont"/>
    <w:rsid w:val="00E260A6"/>
    <w:rPr>
      <w:rFonts w:ascii="Symbol" w:hAnsi="Symbol"/>
    </w:rPr>
  </w:style>
  <w:style w:type="character" w:customStyle="1" w:styleId="MenuOptions">
    <w:name w:val="Menu Options"/>
    <w:basedOn w:val="DefaultParagraphFont"/>
    <w:rsid w:val="00E260A6"/>
    <w:rPr>
      <w:rFonts w:ascii="Arial Narrow" w:hAnsi="Arial Narrow"/>
      <w:smallCaps/>
    </w:rPr>
  </w:style>
  <w:style w:type="character" w:customStyle="1" w:styleId="Buttons">
    <w:name w:val="Buttons"/>
    <w:basedOn w:val="DefaultParagraphFont"/>
    <w:rsid w:val="00E260A6"/>
    <w:rPr>
      <w:b/>
    </w:rPr>
  </w:style>
  <w:style w:type="character" w:customStyle="1" w:styleId="Underlined">
    <w:name w:val="Underlined"/>
    <w:basedOn w:val="DefaultParagraphFont"/>
    <w:rsid w:val="00E260A6"/>
    <w:rPr>
      <w:u w:val="single"/>
    </w:rPr>
  </w:style>
  <w:style w:type="paragraph" w:customStyle="1" w:styleId="TableBodyTextRight">
    <w:name w:val="Table Body Text Right"/>
    <w:basedOn w:val="TableBodyText"/>
    <w:rsid w:val="00E260A6"/>
    <w:pPr>
      <w:widowControl w:val="0"/>
      <w:autoSpaceDE w:val="0"/>
      <w:autoSpaceDN w:val="0"/>
      <w:adjustRightInd w:val="0"/>
      <w:jc w:val="right"/>
    </w:pPr>
    <w:rPr>
      <w:rFonts w:cs="Arial"/>
      <w:szCs w:val="18"/>
    </w:rPr>
  </w:style>
  <w:style w:type="paragraph" w:customStyle="1" w:styleId="CopyrightText">
    <w:name w:val="Copyright Text"/>
    <w:basedOn w:val="BodyText"/>
    <w:rsid w:val="00E260A6"/>
    <w:rPr>
      <w:sz w:val="18"/>
    </w:rPr>
  </w:style>
  <w:style w:type="paragraph" w:customStyle="1" w:styleId="BodySmallRight">
    <w:name w:val="Body Small Right"/>
    <w:basedOn w:val="BodyTextRight"/>
    <w:rsid w:val="00E260A6"/>
    <w:rPr>
      <w:sz w:val="18"/>
      <w:szCs w:val="18"/>
    </w:rPr>
  </w:style>
  <w:style w:type="paragraph" w:customStyle="1" w:styleId="MarginEdition">
    <w:name w:val="Margin Edition"/>
    <w:basedOn w:val="MarginNote"/>
    <w:rsid w:val="00E260A6"/>
    <w:pPr>
      <w:spacing w:before="0" w:after="0"/>
    </w:pPr>
    <w:rPr>
      <w:rFonts w:ascii="Times New Roman" w:hAnsi="Times New Roman"/>
      <w:color w:val="999999"/>
    </w:rPr>
  </w:style>
  <w:style w:type="paragraph" w:customStyle="1" w:styleId="Spacer">
    <w:name w:val="Spacer"/>
    <w:basedOn w:val="Normal"/>
    <w:rsid w:val="00E260A6"/>
    <w:rPr>
      <w:sz w:val="2"/>
      <w:szCs w:val="2"/>
    </w:rPr>
  </w:style>
  <w:style w:type="character" w:customStyle="1" w:styleId="Small">
    <w:name w:val="Small"/>
    <w:basedOn w:val="DefaultParagraphFont"/>
    <w:rsid w:val="00E260A6"/>
    <w:rPr>
      <w:sz w:val="16"/>
    </w:rPr>
  </w:style>
  <w:style w:type="paragraph" w:customStyle="1" w:styleId="WideTable">
    <w:name w:val="Wide Table"/>
    <w:basedOn w:val="Normal"/>
    <w:rsid w:val="00E260A6"/>
    <w:pPr>
      <w:ind w:left="-1418"/>
    </w:pPr>
    <w:rPr>
      <w:sz w:val="2"/>
      <w:szCs w:val="2"/>
    </w:rPr>
  </w:style>
  <w:style w:type="character" w:styleId="PageNumber">
    <w:name w:val="page number"/>
    <w:basedOn w:val="DefaultParagraphFont"/>
    <w:rsid w:val="00E260A6"/>
  </w:style>
  <w:style w:type="paragraph" w:styleId="Quote">
    <w:name w:val="Quote"/>
    <w:basedOn w:val="Heading1"/>
    <w:link w:val="QuoteChar"/>
    <w:qFormat/>
    <w:rsid w:val="00E260A6"/>
    <w:rPr>
      <w:b w:val="0"/>
      <w:sz w:val="72"/>
      <w:szCs w:val="72"/>
      <w:lang w:val="en-NZ"/>
    </w:rPr>
  </w:style>
  <w:style w:type="character" w:customStyle="1" w:styleId="QuoteChar">
    <w:name w:val="Quote Char"/>
    <w:basedOn w:val="DefaultParagraphFont"/>
    <w:link w:val="Quote"/>
    <w:rsid w:val="00E260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0A6"/>
    <w:pPr>
      <w:pageBreakBefore/>
    </w:pPr>
  </w:style>
  <w:style w:type="paragraph" w:customStyle="1" w:styleId="Border">
    <w:name w:val="Border"/>
    <w:basedOn w:val="Normal"/>
    <w:qFormat/>
    <w:rsid w:val="00E260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0A6"/>
    <w:rPr>
      <w:b/>
      <w:bCs/>
      <w:i/>
      <w:iCs/>
      <w:color w:val="auto"/>
    </w:rPr>
  </w:style>
  <w:style w:type="paragraph" w:styleId="IntenseQuote">
    <w:name w:val="Intense Quote"/>
    <w:basedOn w:val="Normal"/>
    <w:next w:val="Normal"/>
    <w:link w:val="IntenseQuoteChar"/>
    <w:uiPriority w:val="30"/>
    <w:qFormat/>
    <w:rsid w:val="00E260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0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60A6"/>
    <w:rPr>
      <w:smallCaps/>
      <w:color w:val="auto"/>
      <w:u w:val="single"/>
    </w:rPr>
  </w:style>
  <w:style w:type="character" w:styleId="IntenseReference">
    <w:name w:val="Intense Reference"/>
    <w:basedOn w:val="DefaultParagraphFont"/>
    <w:uiPriority w:val="32"/>
    <w:qFormat/>
    <w:rsid w:val="00E260A6"/>
    <w:rPr>
      <w:b/>
      <w:bCs/>
      <w:smallCaps/>
      <w:color w:val="auto"/>
      <w:spacing w:val="5"/>
      <w:u w:val="single"/>
    </w:rPr>
  </w:style>
  <w:style w:type="paragraph" w:customStyle="1" w:styleId="2ColumnHeading">
    <w:name w:val="2Column Heading"/>
    <w:basedOn w:val="BodyText"/>
    <w:qFormat/>
    <w:rsid w:val="00E260A6"/>
    <w:pPr>
      <w:spacing w:after="60"/>
      <w:ind w:left="-2268"/>
    </w:pPr>
    <w:rPr>
      <w:b/>
    </w:rPr>
  </w:style>
  <w:style w:type="paragraph" w:customStyle="1" w:styleId="Heading1TOC">
    <w:name w:val="Heading1 TOC"/>
    <w:basedOn w:val="Normal"/>
    <w:qFormat/>
    <w:rsid w:val="00E260A6"/>
    <w:pPr>
      <w:spacing w:before="240" w:after="120"/>
    </w:pPr>
    <w:rPr>
      <w:rFonts w:ascii="Times New Roman" w:hAnsi="Times New Roman"/>
      <w:b/>
      <w:sz w:val="32"/>
    </w:rPr>
  </w:style>
  <w:style w:type="paragraph" w:customStyle="1" w:styleId="Heading2TOC">
    <w:name w:val="Heading2 TOC"/>
    <w:basedOn w:val="Normal"/>
    <w:qFormat/>
    <w:rsid w:val="00E260A6"/>
    <w:pPr>
      <w:spacing w:before="240" w:after="60"/>
    </w:pPr>
    <w:rPr>
      <w:rFonts w:ascii="Times New Roman" w:hAnsi="Times New Roman"/>
      <w:b/>
      <w:sz w:val="28"/>
    </w:rPr>
  </w:style>
  <w:style w:type="character" w:customStyle="1" w:styleId="Underline">
    <w:name w:val="Underline"/>
    <w:basedOn w:val="DefaultParagraphFont"/>
    <w:qFormat/>
    <w:rsid w:val="00E260A6"/>
    <w:rPr>
      <w:u w:val="single"/>
    </w:rPr>
  </w:style>
  <w:style w:type="paragraph" w:styleId="BalloonText">
    <w:name w:val="Balloon Text"/>
    <w:basedOn w:val="Normal"/>
    <w:link w:val="BalloonTextChar"/>
    <w:rsid w:val="00E260A6"/>
    <w:rPr>
      <w:rFonts w:ascii="Tahoma" w:hAnsi="Tahoma" w:cs="Tahoma"/>
      <w:sz w:val="16"/>
      <w:szCs w:val="16"/>
    </w:rPr>
  </w:style>
  <w:style w:type="character" w:customStyle="1" w:styleId="BalloonTextChar">
    <w:name w:val="Balloon Text Char"/>
    <w:basedOn w:val="DefaultParagraphFont"/>
    <w:link w:val="BalloonText"/>
    <w:rsid w:val="00E260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60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60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1257</Words>
  <Characters>8087</Characters>
  <Application>Microsoft Office Word</Application>
  <DocSecurity>0</DocSecurity>
  <Lines>229</Lines>
  <Paragraphs>117</Paragraphs>
  <ScaleCrop>false</ScaleCrop>
  <Company>Author-it Software Corporation Ltd.</Company>
  <LinksUpToDate>false</LinksUpToDate>
  <CharactersWithSpaces>9289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MEA204C Remove and install basic aircraft instrument system components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2012-05-27T08:49:00Z</dcterms:created>
  <dcterms:modified xsi:type="dcterms:W3CDTF">2012-05-27T08:50:00Z</dcterms:modified>
</cp:coreProperties>
</file>