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841" w:rsidP="00572841">
      <w:pPr>
        <w:pStyle w:val="Title"/>
      </w:pPr>
      <w:r>
        <w:fldChar w:fldCharType="begin"/>
      </w:r>
      <w:r>
        <w:instrText xml:space="preserve"> TITLE   \* MERGEFORMAT </w:instrText>
      </w:r>
      <w:r>
        <w:fldChar w:fldCharType="separate"/>
      </w:r>
      <w:r>
        <w:t>MEA202C Remove and install basic aircraft electrical system components</w:t>
      </w:r>
      <w:r>
        <w:fldChar w:fldCharType="end"/>
      </w:r>
    </w:p>
    <w:p w:rsidR="00572841" w:rsidP="00572841">
      <w:pPr>
        <w:pStyle w:val="Version"/>
        <w:sectPr w:rsidSect="007A4D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A4D9C" w:rsidP="007A4D9C">
      <w:pPr>
        <w:pStyle w:val="SuperHeading"/>
      </w:pPr>
      <w:r w:rsidRPr="007A4D9C">
        <w:t>MEA202C Remove and install basic aircraft electrical system components</w:t>
      </w:r>
    </w:p>
    <w:p w:rsidR="00000000" w:rsidRPr="007A4D9C" w:rsidP="007A4D9C">
      <w:pPr>
        <w:pStyle w:val="SuperHeading"/>
      </w:pPr>
    </w:p>
    <w:p w:rsidR="00000000" w:rsidRPr="007A4D9C" w:rsidP="007A4D9C">
      <w:pPr>
        <w:pStyle w:val="Heading1"/>
      </w:pPr>
      <w:bookmarkStart w:id="1" w:name="O_399083"/>
      <w:bookmarkEnd w:id="1"/>
      <w:r w:rsidRPr="007A4D9C">
        <w:t>Modification History</w:t>
      </w:r>
    </w:p>
    <w:p w:rsidR="00000000" w:rsidRPr="007A4D9C" w:rsidP="007A4D9C">
      <w:pPr>
        <w:pStyle w:val="BodyText"/>
      </w:pPr>
      <w:r w:rsidRPr="007A4D9C">
        <w:t>Minor formatting and editorial changes made. Additional assessment advice provided in the Evidence Guide.</w:t>
      </w:r>
    </w:p>
    <w:p w:rsidR="00000000" w:rsidRPr="007A4D9C" w:rsidP="007A4D9C">
      <w:pPr>
        <w:pStyle w:val="AllowPageBreak"/>
      </w:pPr>
    </w:p>
    <w:p w:rsidR="00000000" w:rsidRPr="007A4D9C" w:rsidP="007A4D9C">
      <w:pPr>
        <w:pStyle w:val="Heading1"/>
      </w:pPr>
      <w:bookmarkStart w:id="2" w:name="O_399079"/>
      <w:bookmarkEnd w:id="2"/>
      <w:r w:rsidRPr="007A4D9C">
        <w:t>Unit Descriptor</w:t>
      </w:r>
    </w:p>
    <w:tbl>
      <w:tblPr>
        <w:tblW w:w="0" w:type="auto"/>
        <w:tblLayout w:type="fixed"/>
        <w:tblCellMar>
          <w:left w:w="62" w:type="dxa"/>
          <w:right w:w="62" w:type="dxa"/>
        </w:tblCellMar>
        <w:tblLook w:val="0000"/>
      </w:tblPr>
      <w:tblGrid>
        <w:gridCol w:w="8820"/>
      </w:tblGrid>
      <w:tr w:rsidTr="00572841">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7A4D9C" w:rsidP="007A4D9C">
            <w:pPr>
              <w:pStyle w:val="BodyText"/>
            </w:pPr>
            <w:r w:rsidRPr="007A4D9C">
              <w:t>This u</w:t>
            </w:r>
            <w:r w:rsidRPr="007A4D9C">
              <w:t>nit of competency is part of the Avionic Certificate IV AME training pathway. It covers the competencies required for the removal and installation of electrical system components in fixed and rotary wing aircraft types that have only DC electrical systems.</w:t>
            </w:r>
            <w:r w:rsidRPr="007A4D9C">
              <w:t xml:space="preserve"> The unit is used in workplaces that operate under the airworthiness regulatory systems of the ADF and CASA. Where a CASA licensing outcome is sought this unit forms part of the CASA requirement for the granting of the chosen Aircraft Maintenance Engineer </w:t>
            </w:r>
            <w:r w:rsidRPr="007A4D9C">
              <w:t>Licence under CASR Part 66, in accordance with the licensing provisions in Section 3, Assessment Guidelines.</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3" w:name="O_399092"/>
      <w:bookmarkEnd w:id="3"/>
      <w:r w:rsidRPr="007A4D9C">
        <w:t>Application of the Unit</w:t>
      </w:r>
    </w:p>
    <w:tbl>
      <w:tblPr>
        <w:tblW w:w="0" w:type="auto"/>
        <w:tblLayout w:type="fixed"/>
        <w:tblCellMar>
          <w:left w:w="62" w:type="dxa"/>
          <w:right w:w="62" w:type="dxa"/>
        </w:tblCellMar>
        <w:tblLook w:val="0000"/>
      </w:tblPr>
      <w:tblGrid>
        <w:gridCol w:w="8640"/>
      </w:tblGrid>
      <w:tr w:rsidTr="0057284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7A4D9C" w:rsidP="007A4D9C">
            <w:pPr>
              <w:pStyle w:val="BodyText"/>
            </w:pPr>
            <w:r w:rsidRPr="007A4D9C">
              <w:t>This unit requires application of hand skills and the use of maintenance documentation/publications in the removal and installation of aircraft DC electrical system components.</w:t>
            </w:r>
          </w:p>
          <w:p w:rsidR="00000000" w:rsidRPr="007A4D9C" w:rsidP="007A4D9C">
            <w:pPr>
              <w:pStyle w:val="BodyText"/>
            </w:pPr>
            <w:r w:rsidRPr="007A4D9C">
              <w:t>Applications include fixed and rotary wing aircraft that have only DC electrica</w:t>
            </w:r>
            <w:r w:rsidRPr="007A4D9C">
              <w:t>l systems.</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4" w:name="O_399084"/>
      <w:bookmarkEnd w:id="4"/>
      <w:r w:rsidRPr="007A4D9C">
        <w:t>Licensing/Regulatory Information</w:t>
      </w:r>
    </w:p>
    <w:p w:rsidR="00000000" w:rsidRPr="007A4D9C" w:rsidP="007A4D9C">
      <w:pPr>
        <w:pStyle w:val="BodyText"/>
      </w:pPr>
      <w:r w:rsidRPr="007A4D9C">
        <w:t>Not applicable.</w:t>
      </w:r>
    </w:p>
    <w:p w:rsidR="00000000" w:rsidRPr="007A4D9C" w:rsidP="007A4D9C">
      <w:pPr>
        <w:pStyle w:val="AllowPageBreak"/>
      </w:pPr>
    </w:p>
    <w:p w:rsidR="00000000" w:rsidRPr="007A4D9C" w:rsidP="007A4D9C">
      <w:pPr>
        <w:pStyle w:val="Heading1"/>
      </w:pPr>
      <w:bookmarkStart w:id="5" w:name="O_399082"/>
      <w:bookmarkEnd w:id="5"/>
      <w:r w:rsidRPr="007A4D9C">
        <w:t>Pre-Requisites</w:t>
      </w:r>
    </w:p>
    <w:tbl>
      <w:tblPr>
        <w:tblW w:w="0" w:type="auto"/>
        <w:tblLayout w:type="fixed"/>
        <w:tblCellMar>
          <w:left w:w="62" w:type="dxa"/>
          <w:right w:w="62" w:type="dxa"/>
        </w:tblCellMar>
        <w:tblLook w:val="0000"/>
      </w:tblPr>
      <w:tblGrid>
        <w:gridCol w:w="1914"/>
        <w:gridCol w:w="6546"/>
      </w:tblGrid>
      <w:tr w:rsidTr="0057284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A4D9C">
            <w:pPr>
              <w:pStyle w:val="BodyText"/>
              <w:rPr>
                <w:lang w:val="en-NZ"/>
              </w:rPr>
            </w:pPr>
            <w:r w:rsidRPr="007A4D9C">
              <w:t>MEA201B</w:t>
            </w:r>
          </w:p>
        </w:tc>
        <w:tc>
          <w:tcPr>
            <w:tcW w:w="6546" w:type="dxa"/>
            <w:tcBorders>
              <w:top w:val="nil"/>
              <w:left w:val="nil"/>
              <w:bottom w:val="nil"/>
              <w:right w:val="nil"/>
            </w:tcBorders>
            <w:tcMar>
              <w:top w:w="0" w:type="dxa"/>
              <w:left w:w="62" w:type="dxa"/>
              <w:bottom w:w="0" w:type="dxa"/>
              <w:right w:w="62" w:type="dxa"/>
            </w:tcMar>
          </w:tcPr>
          <w:p w:rsidR="00000000" w:rsidRPr="007A4D9C" w:rsidP="007A4D9C">
            <w:pPr>
              <w:pStyle w:val="BodyText"/>
            </w:pPr>
            <w:r w:rsidRPr="007A4D9C">
              <w:t>Remove and install miscellaneous aircraft electrical hardware/components</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6" w:name="O_399087"/>
      <w:bookmarkEnd w:id="6"/>
      <w:r w:rsidRPr="007A4D9C">
        <w:t>Employability Skills Information</w:t>
      </w:r>
    </w:p>
    <w:tbl>
      <w:tblPr>
        <w:tblW w:w="0" w:type="auto"/>
        <w:tblLayout w:type="fixed"/>
        <w:tblCellMar>
          <w:left w:w="62" w:type="dxa"/>
          <w:right w:w="62" w:type="dxa"/>
        </w:tblCellMar>
        <w:tblLook w:val="0000"/>
      </w:tblPr>
      <w:tblGrid>
        <w:gridCol w:w="5720"/>
      </w:tblGrid>
      <w:tr w:rsidTr="0057284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A4D9C" w:rsidP="007A4D9C">
            <w:pPr>
              <w:pStyle w:val="BodyText"/>
            </w:pPr>
            <w:r w:rsidRPr="007A4D9C">
              <w:t>This unit contains employability skills.</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7" w:name="O_399088"/>
      <w:bookmarkEnd w:id="7"/>
      <w:r w:rsidRPr="007A4D9C">
        <w:t>Elements and Performance Criteria Pre-Content</w:t>
      </w:r>
    </w:p>
    <w:tbl>
      <w:tblPr>
        <w:tblW w:w="9360" w:type="dxa"/>
        <w:tblLayout w:type="fixed"/>
        <w:tblCellMar>
          <w:left w:w="62" w:type="dxa"/>
          <w:right w:w="62" w:type="dxa"/>
        </w:tblCellMar>
        <w:tblLook w:val="0000"/>
      </w:tblPr>
      <w:tblGrid>
        <w:gridCol w:w="2554"/>
        <w:gridCol w:w="6806"/>
      </w:tblGrid>
      <w:tr w:rsidTr="00572841">
        <w:tblPrEx>
          <w:tblW w:w="9360" w:type="dxa"/>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t>Elements describe the essential outcomes of a unit of competency.</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D9C" w:rsidP="007A4D9C">
            <w:pPr>
              <w:pStyle w:val="BodyText"/>
            </w:pPr>
            <w:r w:rsidRPr="007A4D9C">
              <w:t>Performance criteria describe the performance needed to demonstrate achievement of the element. Where bold italicised text is used, further information is detailed in the required skills and knowledge section and the range statement. Assessment of performa</w:t>
            </w:r>
            <w:r w:rsidRPr="007A4D9C">
              <w:t>nce is to be consistent with the evidence guide.</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8" w:name="O_399089"/>
      <w:bookmarkEnd w:id="8"/>
      <w:r w:rsidRPr="007A4D9C">
        <w:t>Elements and Performance Criteria</w:t>
      </w:r>
    </w:p>
    <w:tbl>
      <w:tblPr>
        <w:tblW w:w="0" w:type="auto"/>
        <w:tblCellMar>
          <w:left w:w="62" w:type="dxa"/>
          <w:right w:w="62" w:type="dxa"/>
        </w:tblCellMar>
        <w:tblLook w:val="0000"/>
      </w:tblPr>
      <w:tblGrid>
        <w:gridCol w:w="1864"/>
        <w:gridCol w:w="7332"/>
      </w:tblGrid>
      <w:tr w:rsidTr="00572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D9C">
            <w:pPr>
              <w:pStyle w:val="List"/>
              <w:rPr>
                <w:lang w:val="en-NZ"/>
              </w:rPr>
            </w:pPr>
            <w:r w:rsidRPr="007A4D9C">
              <w:t>1.</w:t>
            </w:r>
            <w:r w:rsidRPr="007A4D9C">
              <w:tab/>
              <w:t>Remove DC aircraft electrical system components</w:t>
            </w:r>
          </w:p>
        </w:tc>
        <w:tc>
          <w:tcPr>
            <w:tcW w:w="0" w:type="auto"/>
            <w:tcBorders>
              <w:top w:val="nil"/>
              <w:left w:val="nil"/>
              <w:bottom w:val="nil"/>
              <w:right w:val="nil"/>
            </w:tcBorders>
            <w:tcMar>
              <w:top w:w="0" w:type="dxa"/>
              <w:left w:w="62" w:type="dxa"/>
              <w:bottom w:w="0" w:type="dxa"/>
              <w:right w:w="62" w:type="dxa"/>
            </w:tcMar>
          </w:tcPr>
          <w:p w:rsidR="00000000" w:rsidRPr="007A4D9C" w:rsidP="007A4D9C">
            <w:pPr>
              <w:pStyle w:val="List2"/>
            </w:pPr>
            <w:r w:rsidRPr="007A4D9C">
              <w:t>1.1.</w:t>
            </w:r>
            <w:r w:rsidRPr="007A4D9C">
              <w:tab/>
            </w:r>
            <w:r w:rsidRPr="007A4D9C">
              <w:t>System is rendered safe and prepared in accordance with the applicable maintenance manual and isolation tags are fitted where necessary to ensure personnel safety</w:t>
            </w:r>
          </w:p>
          <w:p w:rsidR="00000000" w:rsidRPr="007A4D9C" w:rsidP="007A4D9C">
            <w:pPr>
              <w:pStyle w:val="List2"/>
            </w:pPr>
            <w:r w:rsidRPr="007A4D9C">
              <w:t>1.2.</w:t>
            </w:r>
            <w:r w:rsidRPr="007A4D9C">
              <w:tab/>
            </w:r>
            <w:r w:rsidRPr="007A4D9C">
              <w:rPr>
                <w:rStyle w:val="BoldandItalics"/>
              </w:rPr>
              <w:t>Electrical component</w:t>
            </w:r>
            <w:r w:rsidRPr="007A4D9C">
              <w:t xml:space="preserve"> removal is carried out in accordance with the applicable maintenanc</w:t>
            </w:r>
            <w:r w:rsidRPr="007A4D9C">
              <w:t>e manual</w:t>
            </w:r>
          </w:p>
          <w:p w:rsidR="00000000" w:rsidRPr="007A4D9C" w:rsidP="007A4D9C">
            <w:pPr>
              <w:pStyle w:val="List2"/>
            </w:pPr>
            <w:r w:rsidRPr="007A4D9C">
              <w:t>1.3.</w:t>
            </w:r>
            <w:r w:rsidRPr="007A4D9C">
              <w:tab/>
              <w:t>Required maintenance documentation is completed and processed in accordance with standard enterprise procedures</w:t>
            </w:r>
          </w:p>
          <w:p w:rsidR="00000000" w:rsidP="007A4D9C">
            <w:pPr>
              <w:pStyle w:val="List2"/>
              <w:rPr>
                <w:lang w:val="en-NZ"/>
              </w:rPr>
            </w:pPr>
            <w:r w:rsidRPr="007A4D9C">
              <w:t>1.4.</w:t>
            </w:r>
            <w:r w:rsidRPr="007A4D9C">
              <w:tab/>
              <w:t>Removed components are tagged and packaged in accordance with specified procedures</w:t>
            </w:r>
          </w:p>
        </w:tc>
      </w:tr>
      <w:tr w:rsidTr="00572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D9C">
            <w:pPr>
              <w:pStyle w:val="List"/>
              <w:rPr>
                <w:lang w:val="en-NZ"/>
              </w:rPr>
            </w:pPr>
            <w:r w:rsidRPr="007A4D9C">
              <w:t>2.</w:t>
            </w:r>
            <w:r w:rsidRPr="007A4D9C">
              <w:tab/>
              <w:t xml:space="preserve">Install DC aircraft electrical system </w:t>
            </w:r>
            <w:r w:rsidRPr="007A4D9C">
              <w:t>components</w:t>
            </w:r>
          </w:p>
        </w:tc>
        <w:tc>
          <w:tcPr>
            <w:tcW w:w="0" w:type="auto"/>
            <w:tcBorders>
              <w:top w:val="nil"/>
              <w:left w:val="nil"/>
              <w:bottom w:val="nil"/>
              <w:right w:val="nil"/>
            </w:tcBorders>
            <w:tcMar>
              <w:top w:w="0" w:type="dxa"/>
              <w:left w:w="62" w:type="dxa"/>
              <w:bottom w:w="0" w:type="dxa"/>
              <w:right w:w="62" w:type="dxa"/>
            </w:tcMar>
          </w:tcPr>
          <w:p w:rsidR="00000000" w:rsidRPr="007A4D9C" w:rsidP="007A4D9C">
            <w:pPr>
              <w:pStyle w:val="List2"/>
            </w:pPr>
            <w:r w:rsidRPr="007A4D9C">
              <w:t>2.1.</w:t>
            </w:r>
            <w:r w:rsidRPr="007A4D9C">
              <w:tab/>
              <w:t>Electrical components to be installed are checked to confirm correct part numbers, modification status, serviceability and shelf life</w:t>
            </w:r>
          </w:p>
          <w:p w:rsidR="00000000" w:rsidRPr="007A4D9C" w:rsidP="007A4D9C">
            <w:pPr>
              <w:pStyle w:val="List2"/>
            </w:pPr>
            <w:r w:rsidRPr="007A4D9C">
              <w:t>2.2.</w:t>
            </w:r>
            <w:r w:rsidRPr="007A4D9C">
              <w:tab/>
              <w:t>Physical installation of electrical components is performed in accordance with the applicable mainten</w:t>
            </w:r>
            <w:r w:rsidRPr="007A4D9C">
              <w:t>ance manual, ensuring appropriate adjustment/alignment with mechanical interface is carried out</w:t>
            </w:r>
          </w:p>
          <w:p w:rsidR="00000000" w:rsidRPr="007A4D9C" w:rsidP="007A4D9C">
            <w:pPr>
              <w:pStyle w:val="List2"/>
            </w:pPr>
            <w:r w:rsidRPr="007A4D9C">
              <w:t>2.3.</w:t>
            </w:r>
            <w:r w:rsidRPr="007A4D9C">
              <w:tab/>
              <w:t>System is reinstated to correct operational condition in preparation for testing, as necessary</w:t>
            </w:r>
          </w:p>
          <w:p w:rsidR="00000000" w:rsidRPr="007A4D9C" w:rsidP="007A4D9C">
            <w:pPr>
              <w:pStyle w:val="List2"/>
            </w:pPr>
            <w:r w:rsidRPr="007A4D9C">
              <w:t>2.4.</w:t>
            </w:r>
            <w:r w:rsidRPr="007A4D9C">
              <w:tab/>
            </w:r>
            <w:r w:rsidRPr="007A4D9C">
              <w:t>Required maintenance documentation is completed and processed in accordance with standard enterprise procedures</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9" w:name="O_399080"/>
      <w:bookmarkEnd w:id="9"/>
      <w:r w:rsidRPr="007A4D9C">
        <w:t>Required Skills and Knowledge</w:t>
      </w:r>
    </w:p>
    <w:tbl>
      <w:tblPr>
        <w:tblW w:w="9450" w:type="dxa"/>
        <w:tblLayout w:type="fixed"/>
        <w:tblCellMar>
          <w:left w:w="62" w:type="dxa"/>
          <w:right w:w="62" w:type="dxa"/>
        </w:tblCellMar>
        <w:tblLook w:val="0000"/>
      </w:tblPr>
      <w:tblGrid>
        <w:gridCol w:w="9450"/>
      </w:tblGrid>
      <w:tr w:rsidTr="0057284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A4D9C">
            <w:pPr>
              <w:pStyle w:val="BodyText"/>
              <w:rPr>
                <w:lang w:val="en-NZ"/>
              </w:rPr>
            </w:pPr>
            <w:r w:rsidRPr="007A4D9C">
              <w:rPr>
                <w:rStyle w:val="SpecialBold"/>
              </w:rPr>
              <w:t>Required skills</w:t>
            </w:r>
          </w:p>
        </w:tc>
      </w:tr>
      <w:tr w:rsidTr="0057284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A4D9C" w:rsidP="007A4D9C">
            <w:pPr>
              <w:pStyle w:val="BodyText"/>
            </w:pPr>
            <w:r w:rsidRPr="007A4D9C">
              <w:t>Look for evidence that confirms skills in:</w:t>
            </w:r>
          </w:p>
          <w:p w:rsidR="00000000" w:rsidRPr="007A4D9C" w:rsidP="007A4D9C">
            <w:pPr>
              <w:pStyle w:val="ListBullet"/>
            </w:pPr>
            <w:r w:rsidRPr="007A4D9C">
              <w:t>identifying/locating:</w:t>
            </w:r>
          </w:p>
          <w:p w:rsidR="00000000" w:rsidRPr="007A4D9C" w:rsidP="007A4D9C">
            <w:pPr>
              <w:pStyle w:val="ListBullet2"/>
            </w:pPr>
            <w:r w:rsidRPr="007A4D9C">
              <w:t>DC power generation, regulation, distribution and control systems and components, i.e. regulators and bus bars</w:t>
            </w:r>
          </w:p>
          <w:p w:rsidR="00000000" w:rsidRPr="007A4D9C" w:rsidP="007A4D9C">
            <w:pPr>
              <w:pStyle w:val="ListBullet2"/>
            </w:pPr>
            <w:r w:rsidRPr="007A4D9C">
              <w:t>piston engine ignition systems and components, i.e. coils, magnetos, auxiliary starting devices (impulse couplings and inductors/vibrators)</w:t>
            </w:r>
          </w:p>
          <w:p w:rsidR="00000000" w:rsidRPr="007A4D9C" w:rsidP="007A4D9C">
            <w:pPr>
              <w:pStyle w:val="ListBullet2"/>
            </w:pPr>
            <w:r w:rsidRPr="007A4D9C">
              <w:t>gas t</w:t>
            </w:r>
            <w:r w:rsidRPr="007A4D9C">
              <w:t>urbine engine igniter and starting system components (where applicable to enterprise)</w:t>
            </w:r>
          </w:p>
          <w:p w:rsidR="00000000" w:rsidRPr="007A4D9C" w:rsidP="007A4D9C">
            <w:pPr>
              <w:pStyle w:val="ListBullet2"/>
            </w:pPr>
            <w:r w:rsidRPr="007A4D9C">
              <w:t>batteries (lead acid and nickel cadmium) and associated mounting equipment, including related anti-vibration aids</w:t>
            </w:r>
          </w:p>
          <w:p w:rsidR="00000000" w:rsidRPr="007A4D9C" w:rsidP="007A4D9C">
            <w:pPr>
              <w:pStyle w:val="ListBullet2"/>
            </w:pPr>
            <w:r w:rsidRPr="007A4D9C">
              <w:t>motors and actuators in basic DC electrical systems</w:t>
            </w:r>
          </w:p>
          <w:p w:rsidR="00000000" w:rsidRPr="007A4D9C" w:rsidP="007A4D9C">
            <w:pPr>
              <w:pStyle w:val="ListBullet2"/>
            </w:pPr>
            <w:r w:rsidRPr="007A4D9C">
              <w:t>spec</w:t>
            </w:r>
            <w:r w:rsidRPr="007A4D9C">
              <w:t>ific components of DC electrical systems, such as flaps and landing gear</w:t>
            </w:r>
          </w:p>
          <w:p w:rsidR="00000000" w:rsidRPr="007A4D9C" w:rsidP="007A4D9C">
            <w:pPr>
              <w:pStyle w:val="ListBullet"/>
            </w:pPr>
            <w:r w:rsidRPr="007A4D9C">
              <w:t>correctly connecting DC generators and alternator/rectifier generators.</w:t>
            </w:r>
          </w:p>
          <w:p w:rsidR="00000000" w:rsidP="007A4D9C">
            <w:pPr>
              <w:pStyle w:val="ListBullet"/>
              <w:rPr>
                <w:lang w:val="en-NZ"/>
              </w:rPr>
            </w:pPr>
            <w:r w:rsidRPr="007A4D9C">
              <w:t>applying relevant OHS practices</w:t>
            </w:r>
          </w:p>
        </w:tc>
      </w:tr>
      <w:tr w:rsidTr="0057284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A4D9C">
            <w:pPr>
              <w:pStyle w:val="BodyText"/>
              <w:rPr>
                <w:lang w:val="en-NZ"/>
              </w:rPr>
            </w:pPr>
            <w:r w:rsidRPr="007A4D9C">
              <w:rPr>
                <w:rStyle w:val="SpecialBold"/>
              </w:rPr>
              <w:t>Required knowledge</w:t>
            </w:r>
          </w:p>
        </w:tc>
      </w:tr>
      <w:tr w:rsidTr="0057284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A4D9C" w:rsidP="007A4D9C">
            <w:pPr>
              <w:pStyle w:val="BodyText"/>
            </w:pPr>
            <w:r w:rsidRPr="007A4D9C">
              <w:t>Look for evidence that confirms knowledge of:</w:t>
            </w:r>
          </w:p>
          <w:p w:rsidR="00000000" w:rsidRPr="007A4D9C" w:rsidP="007A4D9C">
            <w:pPr>
              <w:pStyle w:val="ListBullet"/>
            </w:pPr>
            <w:r w:rsidRPr="007A4D9C">
              <w:t>component attachment methods</w:t>
            </w:r>
          </w:p>
          <w:p w:rsidR="00000000" w:rsidRPr="007A4D9C" w:rsidP="007A4D9C">
            <w:pPr>
              <w:pStyle w:val="ListBullet"/>
            </w:pPr>
            <w:r w:rsidRPr="007A4D9C">
              <w:t>connection of hardware and plugs</w:t>
            </w:r>
          </w:p>
          <w:p w:rsidR="00000000" w:rsidRPr="007A4D9C" w:rsidP="007A4D9C">
            <w:pPr>
              <w:pStyle w:val="ListBullet"/>
            </w:pPr>
            <w:r w:rsidRPr="007A4D9C">
              <w:t>relevant OHS practices</w:t>
            </w:r>
          </w:p>
          <w:p w:rsidR="00000000" w:rsidRPr="007A4D9C" w:rsidP="007A4D9C">
            <w:pPr>
              <w:pStyle w:val="ListBullet"/>
            </w:pPr>
            <w:r w:rsidRPr="007A4D9C">
              <w:t>the use of approved maintenance documentation and aircraft publications relating to DC electrical systems</w:t>
            </w:r>
          </w:p>
          <w:p w:rsidR="00000000" w:rsidRPr="007A4D9C" w:rsidP="007A4D9C">
            <w:pPr>
              <w:pStyle w:val="ListBullet"/>
            </w:pPr>
            <w:r w:rsidRPr="007A4D9C">
              <w:t>properties of permanent magnets</w:t>
            </w:r>
          </w:p>
          <w:p w:rsidR="00000000" w:rsidRPr="007A4D9C" w:rsidP="007A4D9C">
            <w:pPr>
              <w:pStyle w:val="ListBullet"/>
            </w:pPr>
            <w:r w:rsidRPr="007A4D9C">
              <w:t>precautions for the care and stor</w:t>
            </w:r>
            <w:r w:rsidRPr="007A4D9C">
              <w:t>age of permanent magnets</w:t>
            </w:r>
          </w:p>
          <w:p w:rsidR="00000000" w:rsidRPr="007A4D9C" w:rsidP="007A4D9C">
            <w:pPr>
              <w:pStyle w:val="ListBullet"/>
            </w:pPr>
            <w:r w:rsidRPr="007A4D9C">
              <w:t>general construction, operating characteristics and applications for:</w:t>
            </w:r>
          </w:p>
          <w:p w:rsidR="00000000" w:rsidRPr="007A4D9C" w:rsidP="007A4D9C">
            <w:pPr>
              <w:pStyle w:val="ListBullet2"/>
            </w:pPr>
            <w:r w:rsidRPr="007A4D9C">
              <w:t>aircraft DC generators</w:t>
            </w:r>
          </w:p>
          <w:p w:rsidR="00000000" w:rsidRPr="007A4D9C" w:rsidP="007A4D9C">
            <w:pPr>
              <w:pStyle w:val="ListBullet2"/>
            </w:pPr>
            <w:r w:rsidRPr="007A4D9C">
              <w:t>alternator/rectifier DC generators</w:t>
            </w:r>
          </w:p>
          <w:p w:rsidR="00000000" w:rsidRPr="007A4D9C" w:rsidP="007A4D9C">
            <w:pPr>
              <w:pStyle w:val="ListBullet2"/>
            </w:pPr>
            <w:r w:rsidRPr="007A4D9C">
              <w:t>DC starter/generators</w:t>
            </w:r>
          </w:p>
          <w:p w:rsidR="00000000" w:rsidRPr="007A4D9C" w:rsidP="007A4D9C">
            <w:pPr>
              <w:pStyle w:val="ListBullet2"/>
            </w:pPr>
            <w:r w:rsidRPr="007A4D9C">
              <w:t>DC motors, including starter motors</w:t>
            </w:r>
          </w:p>
          <w:p w:rsidR="00000000" w:rsidRPr="007A4D9C" w:rsidP="007A4D9C">
            <w:pPr>
              <w:pStyle w:val="ListBullet2"/>
            </w:pPr>
            <w:r w:rsidRPr="007A4D9C">
              <w:t>DC rotary and linear actuators</w:t>
            </w:r>
          </w:p>
          <w:p w:rsidR="00000000" w:rsidRPr="007A4D9C" w:rsidP="007A4D9C">
            <w:pPr>
              <w:pStyle w:val="ListBullet2"/>
            </w:pPr>
            <w:r w:rsidRPr="007A4D9C">
              <w:t>batteries</w:t>
            </w:r>
          </w:p>
          <w:p w:rsidR="00000000" w:rsidRPr="007A4D9C" w:rsidP="007A4D9C">
            <w:pPr>
              <w:pStyle w:val="ListBullet"/>
            </w:pPr>
            <w:r w:rsidRPr="007A4D9C">
              <w:t>how to locate and identify components of:</w:t>
            </w:r>
          </w:p>
          <w:p w:rsidR="00000000" w:rsidRPr="007A4D9C" w:rsidP="007A4D9C">
            <w:pPr>
              <w:pStyle w:val="ListBullet2"/>
            </w:pPr>
            <w:r w:rsidRPr="007A4D9C">
              <w:t>DC power regulation and distribution systems</w:t>
            </w:r>
          </w:p>
          <w:p w:rsidR="00000000" w:rsidRPr="007A4D9C" w:rsidP="007A4D9C">
            <w:pPr>
              <w:pStyle w:val="ListBullet2"/>
            </w:pPr>
            <w:r w:rsidRPr="007A4D9C">
              <w:t>piston engine ignition and starting systems</w:t>
            </w:r>
          </w:p>
          <w:p w:rsidR="00000000" w:rsidRPr="007A4D9C" w:rsidP="007A4D9C">
            <w:pPr>
              <w:pStyle w:val="ListBullet2"/>
            </w:pPr>
            <w:r w:rsidRPr="007A4D9C">
              <w:t>gas turbine engine igniter systems, including specific OHS precautions</w:t>
            </w:r>
          </w:p>
          <w:p w:rsidR="00000000" w:rsidRPr="007A4D9C" w:rsidP="007A4D9C">
            <w:pPr>
              <w:pStyle w:val="ListBullet2"/>
            </w:pPr>
            <w:r w:rsidRPr="007A4D9C">
              <w:t>gas turbine engine starting systems</w:t>
            </w:r>
          </w:p>
          <w:p w:rsidR="00000000" w:rsidRPr="007A4D9C" w:rsidP="007A4D9C">
            <w:pPr>
              <w:pStyle w:val="ListBullet2"/>
            </w:pPr>
            <w:r w:rsidRPr="007A4D9C">
              <w:t>DC electrical sys</w:t>
            </w:r>
            <w:r w:rsidRPr="007A4D9C">
              <w:t>tems, such as flaps and landing gear retraction</w:t>
            </w:r>
          </w:p>
          <w:p w:rsidR="00000000" w:rsidRPr="007A4D9C" w:rsidP="007A4D9C">
            <w:pPr>
              <w:pStyle w:val="ListBullet2"/>
            </w:pPr>
            <w:r w:rsidRPr="007A4D9C">
              <w:t>lighting systems</w:t>
            </w:r>
          </w:p>
          <w:p w:rsidR="00000000" w:rsidRPr="007A4D9C" w:rsidP="007A4D9C">
            <w:pPr>
              <w:pStyle w:val="ListBullet"/>
            </w:pPr>
            <w:r w:rsidRPr="007A4D9C">
              <w:t>relevant maintenance manuals</w:t>
            </w:r>
          </w:p>
          <w:p w:rsidR="00000000" w:rsidRPr="007A4D9C" w:rsidP="007A4D9C">
            <w:pPr>
              <w:pStyle w:val="ListBullet"/>
            </w:pPr>
            <w:r w:rsidRPr="007A4D9C">
              <w:t>relevant regulatory requirements and standard procedures</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10" w:name="O_399086"/>
      <w:bookmarkEnd w:id="10"/>
      <w:r w:rsidRPr="007A4D9C">
        <w:t>Evidence Guide</w:t>
      </w:r>
    </w:p>
    <w:tbl>
      <w:tblPr>
        <w:tblW w:w="9570" w:type="dxa"/>
        <w:tblLayout w:type="fixed"/>
        <w:tblCellMar>
          <w:left w:w="62" w:type="dxa"/>
          <w:right w:w="62" w:type="dxa"/>
        </w:tblCellMar>
        <w:tblLook w:val="0000"/>
      </w:tblPr>
      <w:tblGrid>
        <w:gridCol w:w="3908"/>
        <w:gridCol w:w="5662"/>
      </w:tblGrid>
      <w:tr w:rsidTr="005728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t>The Evidence Guide provides advice on assessment and must be read in conjunction with the performance criteria, required skills and knowledge, range statement and the Assessment Guidelines for the Training Package.</w:t>
            </w:r>
          </w:p>
        </w:tc>
      </w:tr>
      <w:tr w:rsidTr="00572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t>A person who demonstrates competency in this unit must be able to remove and install components of DC electrical systems while observing all relevant safety precautions.</w:t>
            </w:r>
          </w:p>
        </w:tc>
      </w:tr>
      <w:tr w:rsidTr="00572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Critical aspects for assessment and evidence required to demonstrate competency in th</w:t>
            </w:r>
            <w:r w:rsidRPr="007A4D9C">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D9C" w:rsidP="007A4D9C">
            <w:pPr>
              <w:pStyle w:val="BodyText"/>
            </w:pPr>
            <w:r w:rsidRPr="007A4D9C">
              <w:t>It is essential that cleanliness requirements and safety precautions applicable to the system being maintained are fully observed, understood and complied with, as well as work practices associated with electrostatic sensitive devices.</w:t>
            </w:r>
          </w:p>
          <w:p w:rsidR="00000000" w:rsidRPr="007A4D9C" w:rsidP="007A4D9C">
            <w:pPr>
              <w:pStyle w:val="BodyText"/>
            </w:pPr>
            <w:r w:rsidRPr="007A4D9C">
              <w:t xml:space="preserve">Evidence of </w:t>
            </w:r>
            <w:r w:rsidRPr="007A4D9C">
              <w:t>transferability of skills and knowledge related to removal and installation is essential. This is to be demonstrated by application across a range of aircraft major electrical system components encompassing electrical with mechanical interface, installatio</w:t>
            </w:r>
            <w:r w:rsidRPr="007A4D9C">
              <w:t>ns which require alignment and/or adjustment, mechanical or electrical. An understanding of the attachment methods, connection of hardware, and the need for adjustment or rigging and system operation as they relate to the work must be demonstrated before u</w:t>
            </w:r>
            <w:r w:rsidRPr="007A4D9C">
              <w:t xml:space="preserve">ndertaking any action. </w:t>
            </w:r>
          </w:p>
          <w:p w:rsidR="00000000" w:rsidRPr="007A4D9C" w:rsidP="007A4D9C">
            <w:pPr>
              <w:pStyle w:val="BodyText"/>
            </w:pPr>
            <w:r w:rsidRPr="007A4D9C">
              <w:t>The work plan should take account of applicable safety and quality requirements in accordance with the industry and regulatory standards.</w:t>
            </w:r>
          </w:p>
          <w:p w:rsidR="00000000" w:rsidP="007A4D9C">
            <w:pPr>
              <w:pStyle w:val="BodyText"/>
              <w:rPr>
                <w:lang w:val="en-NZ"/>
              </w:rPr>
            </w:pPr>
            <w:r w:rsidRPr="007A4D9C">
              <w:t>A person cannot be assessed as competent until it can be demonstrated to the satisfaction of t</w:t>
            </w:r>
            <w:r w:rsidRPr="007A4D9C">
              <w:t>he workplace assessor that the relevant elements of the Unit of Competency are being achieved under routine supervision on at least one component from each of groups 1 to 8 in the Range Statement (group 8 may be omitted when not applicable to the enterpris</w:t>
            </w:r>
            <w:r w:rsidRPr="007A4D9C">
              <w:t>e). This shall be established via the records in the Log of Industrial Experience and Achievement or, where appropriate, an equivalent Industry Evidence Guide.</w:t>
            </w:r>
          </w:p>
        </w:tc>
      </w:tr>
      <w:tr w:rsidTr="00572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t>Competency should be assessed in the workplace</w:t>
            </w:r>
            <w:r w:rsidRPr="007A4D9C">
              <w:t xml:space="preserve"> or simulated workplace using tools and equipment specified in maintenance manuals. It is also expected that general-purpose tools, test and ground support equipment found in most routine situations would be used where appropriate.</w:t>
            </w:r>
          </w:p>
        </w:tc>
      </w:tr>
      <w:tr w:rsidTr="00572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p>
        </w:tc>
      </w:tr>
      <w:tr w:rsidTr="00572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D9C" w:rsidP="007A4D9C">
            <w:pPr>
              <w:pStyle w:val="BodyText"/>
            </w:pPr>
            <w:r w:rsidRPr="007A4D9C">
              <w:t>Individuals being assessed who have already attained MEA274A Maintain basic light aircraft electrical systems and components, will have satisfied the requirements of this unit with regard to common Range Statement variab</w:t>
            </w:r>
            <w:r w:rsidRPr="007A4D9C">
              <w:t>les. Log of Industrial Experience and Achievement records relating to MEA274A Maintain basic light aircraft electrical systems and components may be accepted as also meeting the evidence requirements for this unit in the applicable common areas.</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11" w:name="O_399081"/>
      <w:bookmarkEnd w:id="11"/>
      <w:r w:rsidRPr="007A4D9C">
        <w:t>Range Statement</w:t>
      </w:r>
    </w:p>
    <w:tbl>
      <w:tblPr>
        <w:tblW w:w="9360" w:type="dxa"/>
        <w:tblLayout w:type="fixed"/>
        <w:tblCellMar>
          <w:left w:w="62" w:type="dxa"/>
          <w:right w:w="62" w:type="dxa"/>
        </w:tblCellMar>
        <w:tblLook w:val="0000"/>
      </w:tblPr>
      <w:tblGrid>
        <w:gridCol w:w="3509"/>
        <w:gridCol w:w="5851"/>
      </w:tblGrid>
      <w:tr w:rsidTr="00572841">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t>The range statement relates to the unit of competency as a whole. It allows for different work environments and situations that may affect performance. Bold italicised wording, if used in the performance criteria, is detaile</w:t>
            </w:r>
            <w:r w:rsidRPr="007A4D9C">
              <w:t>d below. Essential operating conditions that may be present with training and assessment (depending on the work situation, needs of the candidate, accessibility of the item, and local industry and regional contexts) may also be included.</w:t>
            </w:r>
          </w:p>
        </w:tc>
      </w:tr>
      <w:tr w:rsidTr="00572841">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Note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t>Range state</w:t>
            </w:r>
            <w:r w:rsidRPr="007A4D9C">
              <w:t>ments listed below are numbered to facilitate specification of the assessment requirements included in the Evidence Guide</w:t>
            </w:r>
          </w:p>
        </w:tc>
      </w:tr>
      <w:tr w:rsidTr="00572841">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Electrical systems and components</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D9C" w:rsidP="007A4D9C">
            <w:pPr>
              <w:pStyle w:val="BodyText"/>
            </w:pPr>
            <w:r w:rsidRPr="007A4D9C">
              <w:t>Electrical systems and components include:</w:t>
            </w:r>
          </w:p>
          <w:p w:rsidR="00000000" w:rsidRPr="007A4D9C" w:rsidP="007A4D9C">
            <w:pPr>
              <w:pStyle w:val="BodyText"/>
            </w:pPr>
            <w:r w:rsidRPr="007A4D9C">
              <w:t xml:space="preserve">1.  </w:t>
            </w:r>
            <w:r w:rsidRPr="007A4D9C">
              <w:tab/>
            </w:r>
            <w:r w:rsidRPr="007A4D9C">
              <w:t>DC generators, and alternator/rectifier generators, and components of related single generator regulation and distribution systems</w:t>
            </w:r>
          </w:p>
          <w:p w:rsidR="00000000" w:rsidRPr="007A4D9C" w:rsidP="007A4D9C">
            <w:pPr>
              <w:pStyle w:val="BodyText"/>
            </w:pPr>
            <w:r w:rsidRPr="007A4D9C">
              <w:t xml:space="preserve">2.  </w:t>
            </w:r>
            <w:r w:rsidRPr="007A4D9C">
              <w:tab/>
              <w:t>Motors</w:t>
            </w:r>
          </w:p>
          <w:p w:rsidR="00000000" w:rsidRPr="007A4D9C" w:rsidP="007A4D9C">
            <w:pPr>
              <w:pStyle w:val="BodyText"/>
            </w:pPr>
            <w:r w:rsidRPr="007A4D9C">
              <w:t xml:space="preserve">3. </w:t>
            </w:r>
            <w:r w:rsidRPr="007A4D9C">
              <w:tab/>
              <w:t xml:space="preserve"> Actuators</w:t>
            </w:r>
          </w:p>
          <w:p w:rsidR="00000000" w:rsidRPr="007A4D9C" w:rsidP="007A4D9C">
            <w:pPr>
              <w:pStyle w:val="BodyText"/>
            </w:pPr>
            <w:r w:rsidRPr="007A4D9C">
              <w:t xml:space="preserve">4.  </w:t>
            </w:r>
            <w:r w:rsidRPr="007A4D9C">
              <w:tab/>
              <w:t>Piston engine ignition and starting system components</w:t>
            </w:r>
          </w:p>
          <w:p w:rsidR="00000000" w:rsidRPr="007A4D9C" w:rsidP="007A4D9C">
            <w:pPr>
              <w:pStyle w:val="BodyText"/>
            </w:pPr>
            <w:r w:rsidRPr="007A4D9C">
              <w:t xml:space="preserve">5.  </w:t>
            </w:r>
            <w:r w:rsidRPr="007A4D9C">
              <w:tab/>
              <w:t>Aircraft batteries</w:t>
            </w:r>
          </w:p>
          <w:p w:rsidR="00000000" w:rsidRPr="007A4D9C" w:rsidP="007A4D9C">
            <w:pPr>
              <w:pStyle w:val="BodyText"/>
            </w:pPr>
            <w:r w:rsidRPr="007A4D9C">
              <w:t xml:space="preserve">6.  </w:t>
            </w:r>
            <w:r w:rsidRPr="007A4D9C">
              <w:tab/>
              <w:t>Specific c</w:t>
            </w:r>
            <w:r w:rsidRPr="007A4D9C">
              <w:t>omponents of DC electrical systems, such as flaps and landing gear</w:t>
            </w:r>
          </w:p>
          <w:p w:rsidR="00000000" w:rsidRPr="007A4D9C" w:rsidP="007A4D9C">
            <w:pPr>
              <w:pStyle w:val="BodyText"/>
            </w:pPr>
            <w:r w:rsidRPr="007A4D9C">
              <w:t xml:space="preserve">7.  </w:t>
            </w:r>
            <w:r w:rsidRPr="007A4D9C">
              <w:tab/>
              <w:t>Aircraft lighting</w:t>
            </w:r>
          </w:p>
          <w:p w:rsidR="00000000" w:rsidP="007A4D9C">
            <w:pPr>
              <w:pStyle w:val="BodyText"/>
              <w:rPr>
                <w:lang w:val="en-NZ"/>
              </w:rPr>
            </w:pPr>
            <w:r w:rsidRPr="007A4D9C">
              <w:t xml:space="preserve">8. </w:t>
            </w:r>
            <w:r w:rsidRPr="007A4D9C">
              <w:tab/>
              <w:t>Gas turbine engine igniter and starting systems</w:t>
            </w:r>
          </w:p>
        </w:tc>
      </w:tr>
      <w:tr w:rsidTr="00572841">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Application</w:t>
            </w:r>
            <w:r w:rsidRPr="007A4D9C">
              <w:t xml:space="preserve"> </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D9C" w:rsidP="007A4D9C">
            <w:pPr>
              <w:pStyle w:val="BodyText"/>
            </w:pPr>
            <w:r w:rsidRPr="007A4D9C">
              <w:t>Application of this unit may relate to:</w:t>
            </w:r>
          </w:p>
          <w:p w:rsidR="00000000" w:rsidRPr="007A4D9C" w:rsidP="007A4D9C">
            <w:pPr>
              <w:pStyle w:val="ListBullet"/>
            </w:pPr>
            <w:r w:rsidRPr="007A4D9C">
              <w:t>scheduled or unscheduled maintenance activities</w:t>
            </w:r>
          </w:p>
          <w:p w:rsidR="00000000" w:rsidP="007A4D9C">
            <w:pPr>
              <w:pStyle w:val="ListBullet"/>
              <w:rPr>
                <w:lang w:val="en-NZ"/>
              </w:rPr>
            </w:pPr>
            <w:r w:rsidRPr="007A4D9C">
              <w:t xml:space="preserve">individual </w:t>
            </w:r>
            <w:r w:rsidRPr="007A4D9C">
              <w:t>or team-related activities</w:t>
            </w:r>
          </w:p>
        </w:tc>
      </w:tr>
      <w:tr w:rsidTr="00572841">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D9C">
            <w:pPr>
              <w:pStyle w:val="BodyText"/>
              <w:rPr>
                <w:lang w:val="en-NZ"/>
              </w:rPr>
            </w:pPr>
            <w:r w:rsidRPr="007A4D9C">
              <w:rPr>
                <w:rStyle w:val="SpecialBold"/>
              </w:rPr>
              <w:t>Procedures and requirements</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D9C" w:rsidP="007A4D9C">
            <w:pPr>
              <w:pStyle w:val="BodyText"/>
            </w:pPr>
            <w:r w:rsidRPr="007A4D9C">
              <w:t>Refer to industry standard procedures specified by manufacturers, regulatory authorities or the enterprise</w:t>
            </w:r>
          </w:p>
        </w:tc>
      </w:tr>
    </w:tbl>
    <w:p w:rsidR="00000000" w:rsidRPr="007A4D9C" w:rsidP="007A4D9C">
      <w:pPr>
        <w:pStyle w:val="BodyText"/>
      </w:pPr>
    </w:p>
    <w:p w:rsidR="00000000" w:rsidRPr="007A4D9C" w:rsidP="007A4D9C">
      <w:pPr>
        <w:pStyle w:val="AllowPageBreak"/>
      </w:pPr>
    </w:p>
    <w:p w:rsidR="00000000" w:rsidRPr="007A4D9C" w:rsidP="007A4D9C">
      <w:pPr>
        <w:pStyle w:val="Heading1"/>
      </w:pPr>
      <w:bookmarkStart w:id="12" w:name="O_399078"/>
      <w:bookmarkEnd w:id="12"/>
      <w:r w:rsidRPr="007A4D9C">
        <w:t>Unit Sector(s)</w:t>
      </w:r>
    </w:p>
    <w:p w:rsidR="00000000" w:rsidRPr="007A4D9C" w:rsidP="007A4D9C">
      <w:pPr>
        <w:pStyle w:val="BodyText"/>
      </w:pPr>
      <w:r w:rsidRPr="007A4D9C">
        <w:t>Aviation maintenance</w:t>
      </w:r>
    </w:p>
    <w:p w:rsidR="00000000" w:rsidRPr="007A4D9C" w:rsidP="007A4D9C">
      <w:pPr>
        <w:pStyle w:val="AllowPageBreak"/>
      </w:pPr>
    </w:p>
    <w:p w:rsidR="00000000" w:rsidRPr="007A4D9C" w:rsidP="007A4D9C">
      <w:pPr>
        <w:pStyle w:val="Heading1"/>
      </w:pPr>
      <w:bookmarkStart w:id="13" w:name="O_399091"/>
      <w:bookmarkEnd w:id="13"/>
      <w:r w:rsidRPr="007A4D9C">
        <w:t>Competency field</w:t>
      </w:r>
    </w:p>
    <w:p w:rsidR="00000000" w:rsidRPr="007A4D9C" w:rsidP="007A4D9C">
      <w:pPr>
        <w:pStyle w:val="Heading1"/>
      </w:pPr>
      <w:bookmarkStart w:id="14" w:name="O_399090"/>
      <w:bookmarkEnd w:id="14"/>
      <w:r w:rsidRPr="007A4D9C">
        <w:t>Co-requisite units</w:t>
      </w:r>
    </w:p>
    <w:p w:rsidR="00000000" w:rsidRPr="007A4D9C" w:rsidP="007A4D9C">
      <w:pPr>
        <w:pStyle w:val="BodyText"/>
      </w:pPr>
      <w:r w:rsidRPr="007A4D9C">
        <w:t>Not applicable</w:t>
      </w:r>
    </w:p>
    <w:p w:rsidR="00000000" w:rsidRPr="007A4D9C" w:rsidP="007A4D9C"/>
    <w:sectPr w:rsidSect="007A4D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841" w:rsidP="00572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41" w:rsidP="007A4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2841" w:rsidP="007A4D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2841" w:rsidP="007A4D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841" w:rsidP="005728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41" w:rsidP="007A4D9C">
    <w:pPr>
      <w:pStyle w:val="Header"/>
      <w:framePr w:wrap="around"/>
    </w:pPr>
    <w:r>
      <w:fldChar w:fldCharType="begin"/>
    </w:r>
    <w:r>
      <w:instrText xml:space="preserve"> TITLE   \* MERGEFORMAT </w:instrText>
    </w:r>
    <w:r>
      <w:fldChar w:fldCharType="separate"/>
    </w:r>
    <w:r>
      <w:t>MEA202C Remove and install basic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2841" w:rsidP="007A4D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03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E9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024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D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D9C"/>
    <w:pPr>
      <w:spacing w:before="360" w:after="60"/>
      <w:outlineLvl w:val="0"/>
    </w:pPr>
    <w:rPr>
      <w:sz w:val="32"/>
    </w:rPr>
  </w:style>
  <w:style w:type="paragraph" w:styleId="Heading2">
    <w:name w:val="heading 2"/>
    <w:basedOn w:val="HeadingBase"/>
    <w:next w:val="BodyText"/>
    <w:link w:val="Heading2Char"/>
    <w:qFormat/>
    <w:rsid w:val="007A4D9C"/>
    <w:pPr>
      <w:keepLines/>
      <w:spacing w:before="240" w:after="120"/>
      <w:outlineLvl w:val="1"/>
    </w:pPr>
    <w:rPr>
      <w:sz w:val="28"/>
      <w:szCs w:val="40"/>
    </w:rPr>
  </w:style>
  <w:style w:type="paragraph" w:styleId="Heading3">
    <w:name w:val="heading 3"/>
    <w:basedOn w:val="HeadingBase"/>
    <w:next w:val="BodyText"/>
    <w:link w:val="Heading3Char"/>
    <w:qFormat/>
    <w:rsid w:val="007A4D9C"/>
    <w:pPr>
      <w:spacing w:before="180" w:after="120"/>
      <w:outlineLvl w:val="2"/>
    </w:pPr>
    <w:rPr>
      <w:spacing w:val="-10"/>
      <w:kern w:val="32"/>
    </w:rPr>
  </w:style>
  <w:style w:type="paragraph" w:styleId="Heading4">
    <w:name w:val="heading 4"/>
    <w:basedOn w:val="HeadingBase"/>
    <w:next w:val="BodyText"/>
    <w:link w:val="Heading4Char"/>
    <w:qFormat/>
    <w:rsid w:val="007A4D9C"/>
    <w:pPr>
      <w:spacing w:before="160" w:after="120"/>
      <w:outlineLvl w:val="3"/>
    </w:pPr>
    <w:rPr>
      <w:sz w:val="22"/>
    </w:rPr>
  </w:style>
  <w:style w:type="paragraph" w:styleId="Heading5">
    <w:name w:val="heading 5"/>
    <w:basedOn w:val="HeadingBase"/>
    <w:next w:val="Normal"/>
    <w:link w:val="Heading5Char"/>
    <w:qFormat/>
    <w:rsid w:val="007A4D9C"/>
    <w:pPr>
      <w:spacing w:before="80"/>
      <w:outlineLvl w:val="4"/>
    </w:pPr>
    <w:rPr>
      <w:color w:val="918585"/>
      <w:sz w:val="20"/>
    </w:rPr>
  </w:style>
  <w:style w:type="paragraph" w:styleId="Heading6">
    <w:name w:val="heading 6"/>
    <w:basedOn w:val="HeadingBase"/>
    <w:next w:val="Normal"/>
    <w:link w:val="Heading6Char"/>
    <w:qFormat/>
    <w:rsid w:val="007A4D9C"/>
    <w:pPr>
      <w:spacing w:before="60"/>
      <w:outlineLvl w:val="5"/>
    </w:pPr>
    <w:rPr>
      <w:color w:val="918585"/>
      <w:sz w:val="20"/>
    </w:rPr>
  </w:style>
  <w:style w:type="paragraph" w:styleId="Heading7">
    <w:name w:val="heading 7"/>
    <w:basedOn w:val="Normal"/>
    <w:next w:val="Normal"/>
    <w:link w:val="Heading7Char"/>
    <w:qFormat/>
    <w:rsid w:val="007A4D9C"/>
    <w:pPr>
      <w:ind w:left="720"/>
      <w:outlineLvl w:val="6"/>
    </w:pPr>
    <w:rPr>
      <w:i/>
    </w:rPr>
  </w:style>
  <w:style w:type="paragraph" w:styleId="Heading8">
    <w:name w:val="heading 8"/>
    <w:basedOn w:val="Normal"/>
    <w:next w:val="Normal"/>
    <w:link w:val="Heading8Char"/>
    <w:qFormat/>
    <w:rsid w:val="007A4D9C"/>
    <w:pPr>
      <w:ind w:left="720"/>
      <w:outlineLvl w:val="7"/>
    </w:pPr>
    <w:rPr>
      <w:i/>
    </w:rPr>
  </w:style>
  <w:style w:type="paragraph" w:styleId="Heading9">
    <w:name w:val="heading 9"/>
    <w:basedOn w:val="Normal"/>
    <w:next w:val="Normal"/>
    <w:link w:val="Heading9Char"/>
    <w:qFormat/>
    <w:rsid w:val="007A4D9C"/>
    <w:pPr>
      <w:ind w:left="720"/>
      <w:outlineLvl w:val="8"/>
    </w:pPr>
    <w:rPr>
      <w:i/>
    </w:rPr>
  </w:style>
  <w:style w:type="character" w:default="1" w:styleId="DefaultParagraphFont">
    <w:name w:val="Default Paragraph Font"/>
    <w:uiPriority w:val="1"/>
    <w:unhideWhenUsed/>
    <w:rsid w:val="007A4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D9C"/>
  </w:style>
  <w:style w:type="character" w:customStyle="1" w:styleId="Heading1Char">
    <w:name w:val="Heading 1 Char"/>
    <w:basedOn w:val="DefaultParagraphFont"/>
    <w:link w:val="Heading1"/>
    <w:rsid w:val="007A4D9C"/>
    <w:rPr>
      <w:rFonts w:ascii="Times New Roman" w:eastAsia="Times New Roman" w:hAnsi="Times New Roman" w:cs="Times New Roman"/>
      <w:b/>
      <w:sz w:val="32"/>
      <w:szCs w:val="20"/>
      <w:lang w:eastAsia="en-US"/>
    </w:rPr>
  </w:style>
  <w:style w:type="paragraph" w:styleId="BodyText">
    <w:name w:val="Body Text"/>
    <w:basedOn w:val="Normal"/>
    <w:link w:val="BodyTextChar"/>
    <w:rsid w:val="007A4D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D9C"/>
    <w:rPr>
      <w:rFonts w:ascii="Times New Roman" w:eastAsia="Times New Roman" w:hAnsi="Times New Roman" w:cs="Times New Roman"/>
      <w:sz w:val="24"/>
      <w:lang w:val="en-US" w:eastAsia="en-US"/>
    </w:rPr>
  </w:style>
  <w:style w:type="paragraph" w:styleId="Footer">
    <w:name w:val="footer"/>
    <w:basedOn w:val="Normal"/>
    <w:link w:val="FooterChar"/>
    <w:rsid w:val="007A4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D9C"/>
    <w:rPr>
      <w:rFonts w:ascii="Times New Roman" w:eastAsia="Times New Roman" w:hAnsi="Times New Roman" w:cs="Times New Roman"/>
      <w:sz w:val="16"/>
      <w:lang w:val="en-US" w:eastAsia="en-US"/>
    </w:rPr>
  </w:style>
  <w:style w:type="paragraph" w:styleId="List">
    <w:name w:val="List"/>
    <w:basedOn w:val="BodyText"/>
    <w:next w:val="BodyText"/>
    <w:rsid w:val="007A4D9C"/>
    <w:pPr>
      <w:tabs>
        <w:tab w:val="left" w:pos="340"/>
      </w:tabs>
      <w:spacing w:before="60" w:after="60"/>
      <w:ind w:left="340" w:hanging="340"/>
    </w:pPr>
  </w:style>
  <w:style w:type="paragraph" w:styleId="ListBullet">
    <w:name w:val="List Bullet"/>
    <w:basedOn w:val="List"/>
    <w:rsid w:val="007A4D9C"/>
    <w:pPr>
      <w:numPr>
        <w:numId w:val="13"/>
      </w:numPr>
      <w:tabs>
        <w:tab w:val="clear" w:pos="340"/>
      </w:tabs>
      <w:spacing w:before="40" w:after="40"/>
    </w:pPr>
  </w:style>
  <w:style w:type="character" w:customStyle="1" w:styleId="SpecialBold">
    <w:name w:val="Special Bold"/>
    <w:basedOn w:val="DefaultParagraphFont"/>
    <w:rsid w:val="007A4D9C"/>
    <w:rPr>
      <w:b/>
      <w:spacing w:val="0"/>
    </w:rPr>
  </w:style>
  <w:style w:type="paragraph" w:styleId="ListBullet2">
    <w:name w:val="List Bullet 2"/>
    <w:basedOn w:val="List2"/>
    <w:rsid w:val="007A4D9C"/>
    <w:pPr>
      <w:numPr>
        <w:numId w:val="14"/>
      </w:numPr>
      <w:tabs>
        <w:tab w:val="clear" w:pos="680"/>
      </w:tabs>
    </w:pPr>
  </w:style>
  <w:style w:type="paragraph" w:styleId="Header">
    <w:name w:val="header"/>
    <w:basedOn w:val="Normal"/>
    <w:link w:val="HeaderChar"/>
    <w:rsid w:val="007A4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D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4D9C"/>
    <w:pPr>
      <w:spacing w:before="240" w:after="120"/>
      <w:outlineLvl w:val="0"/>
    </w:pPr>
    <w:rPr>
      <w:rFonts w:ascii="Times New Roman" w:hAnsi="Times New Roman"/>
      <w:b/>
      <w:sz w:val="28"/>
    </w:rPr>
  </w:style>
  <w:style w:type="paragraph" w:customStyle="1" w:styleId="AllowPageBreak">
    <w:name w:val="AllowPageBreak"/>
    <w:rsid w:val="007A4D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D9C"/>
    <w:pPr>
      <w:tabs>
        <w:tab w:val="left" w:pos="680"/>
      </w:tabs>
      <w:spacing w:before="60" w:after="60"/>
      <w:ind w:left="680" w:hanging="340"/>
    </w:pPr>
  </w:style>
  <w:style w:type="character" w:customStyle="1" w:styleId="BoldandItalics">
    <w:name w:val="Bold and Italics"/>
    <w:qFormat/>
    <w:rsid w:val="007A4D9C"/>
    <w:rPr>
      <w:b/>
      <w:i/>
      <w:u w:val="none"/>
    </w:rPr>
  </w:style>
  <w:style w:type="character" w:customStyle="1" w:styleId="Heading2Char">
    <w:name w:val="Heading 2 Char"/>
    <w:basedOn w:val="DefaultParagraphFont"/>
    <w:link w:val="Heading2"/>
    <w:rsid w:val="007A4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D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D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D9C"/>
    <w:rPr>
      <w:rFonts w:ascii="Courier New" w:eastAsia="Times New Roman" w:hAnsi="Courier New" w:cs="Times New Roman"/>
      <w:i/>
      <w:szCs w:val="20"/>
      <w:lang w:val="en-US" w:eastAsia="en-US"/>
    </w:rPr>
  </w:style>
  <w:style w:type="paragraph" w:customStyle="1" w:styleId="HeadingBase">
    <w:name w:val="Heading Base"/>
    <w:rsid w:val="007A4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D9C"/>
    <w:pPr>
      <w:tabs>
        <w:tab w:val="right" w:leader="dot" w:pos="9072"/>
      </w:tabs>
      <w:ind w:left="567"/>
    </w:pPr>
    <w:rPr>
      <w:szCs w:val="22"/>
    </w:rPr>
  </w:style>
  <w:style w:type="paragraph" w:customStyle="1" w:styleId="TOCBase">
    <w:name w:val="TOC Base"/>
    <w:rsid w:val="007A4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D9C"/>
    <w:pPr>
      <w:tabs>
        <w:tab w:val="right" w:leader="dot" w:pos="9072"/>
      </w:tabs>
      <w:spacing w:before="40" w:after="40"/>
      <w:ind w:left="284"/>
    </w:pPr>
    <w:rPr>
      <w:rFonts w:ascii="Times New Roman" w:hAnsi="Times New Roman"/>
    </w:rPr>
  </w:style>
  <w:style w:type="paragraph" w:styleId="TOC1">
    <w:name w:val="toc 1"/>
    <w:basedOn w:val="TOCBase"/>
    <w:next w:val="Normal"/>
    <w:rsid w:val="007A4D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D9C"/>
    <w:pPr>
      <w:spacing w:before="5040"/>
      <w:jc w:val="center"/>
    </w:pPr>
    <w:rPr>
      <w:sz w:val="48"/>
      <w:szCs w:val="72"/>
      <w:lang w:val="en-US"/>
    </w:rPr>
  </w:style>
  <w:style w:type="character" w:customStyle="1" w:styleId="TitleChar">
    <w:name w:val="Title Char"/>
    <w:basedOn w:val="DefaultParagraphFont"/>
    <w:link w:val="Title"/>
    <w:rsid w:val="007A4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D9C"/>
    <w:pPr>
      <w:tabs>
        <w:tab w:val="left" w:pos="3600"/>
        <w:tab w:val="left" w:pos="3958"/>
      </w:tabs>
    </w:pPr>
  </w:style>
  <w:style w:type="paragraph" w:customStyle="1" w:styleId="Note">
    <w:name w:val="Note"/>
    <w:basedOn w:val="BodyText"/>
    <w:rsid w:val="007A4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D9C"/>
    <w:pPr>
      <w:framePr w:wrap="auto" w:hAnchor="text" w:y="6049"/>
    </w:pPr>
    <w:rPr>
      <w:color w:val="000000"/>
      <w:sz w:val="40"/>
    </w:rPr>
  </w:style>
  <w:style w:type="paragraph" w:customStyle="1" w:styleId="TOCTitle">
    <w:name w:val="TOCTitle"/>
    <w:basedOn w:val="Heading1"/>
    <w:rsid w:val="007A4D9C"/>
    <w:pPr>
      <w:spacing w:after="240"/>
      <w:jc w:val="center"/>
      <w:outlineLvl w:val="9"/>
    </w:pPr>
    <w:rPr>
      <w:caps/>
    </w:rPr>
  </w:style>
  <w:style w:type="paragraph" w:customStyle="1" w:styleId="Version">
    <w:name w:val="Version"/>
    <w:rsid w:val="007A4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D9C"/>
    <w:pPr>
      <w:keepNext w:val="0"/>
      <w:tabs>
        <w:tab w:val="right" w:pos="4176"/>
      </w:tabs>
      <w:ind w:left="198" w:hanging="198"/>
    </w:pPr>
    <w:rPr>
      <w:rFonts w:ascii="Garamond" w:hAnsi="Garamond"/>
    </w:rPr>
  </w:style>
  <w:style w:type="paragraph" w:styleId="IndexHeading">
    <w:name w:val="index heading"/>
    <w:basedOn w:val="Normal"/>
    <w:next w:val="Index1"/>
    <w:semiHidden/>
    <w:rsid w:val="007A4D9C"/>
    <w:pPr>
      <w:spacing w:before="120" w:after="120"/>
    </w:pPr>
    <w:rPr>
      <w:rFonts w:ascii="Arial" w:hAnsi="Arial"/>
      <w:b/>
      <w:color w:val="918585"/>
      <w:sz w:val="24"/>
    </w:rPr>
  </w:style>
  <w:style w:type="paragraph" w:customStyle="1" w:styleId="Chapter">
    <w:name w:val="Chapter"/>
    <w:basedOn w:val="Normal"/>
    <w:rsid w:val="007A4D9C"/>
    <w:pPr>
      <w:spacing w:before="240"/>
    </w:pPr>
    <w:rPr>
      <w:rFonts w:ascii="Times New Roman" w:hAnsi="Times New Roman"/>
      <w:smallCaps/>
      <w:spacing w:val="80"/>
      <w:sz w:val="28"/>
    </w:rPr>
  </w:style>
  <w:style w:type="paragraph" w:customStyle="1" w:styleId="InChapter">
    <w:name w:val="InChapter"/>
    <w:basedOn w:val="Heading3"/>
    <w:rsid w:val="007A4D9C"/>
    <w:pPr>
      <w:spacing w:after="240"/>
      <w:outlineLvl w:val="9"/>
    </w:pPr>
    <w:rPr>
      <w:noProof/>
    </w:rPr>
  </w:style>
  <w:style w:type="paragraph" w:styleId="Index2">
    <w:name w:val="index 2"/>
    <w:basedOn w:val="Normal"/>
    <w:next w:val="Normal"/>
    <w:semiHidden/>
    <w:rsid w:val="007A4D9C"/>
    <w:pPr>
      <w:tabs>
        <w:tab w:val="right" w:pos="4176"/>
      </w:tabs>
      <w:ind w:left="568" w:hanging="284"/>
    </w:pPr>
    <w:rPr>
      <w:rFonts w:ascii="Garamond" w:hAnsi="Garamond"/>
    </w:rPr>
  </w:style>
  <w:style w:type="paragraph" w:customStyle="1" w:styleId="Byline">
    <w:name w:val="Byline"/>
    <w:rsid w:val="007A4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D9C"/>
    <w:pPr>
      <w:tabs>
        <w:tab w:val="clear" w:pos="3600"/>
        <w:tab w:val="clear" w:pos="3958"/>
      </w:tabs>
      <w:jc w:val="right"/>
    </w:pPr>
  </w:style>
  <w:style w:type="character" w:styleId="Emphasis">
    <w:name w:val="Emphasis"/>
    <w:basedOn w:val="DefaultParagraphFont"/>
    <w:qFormat/>
    <w:rsid w:val="007A4D9C"/>
    <w:rPr>
      <w:i/>
    </w:rPr>
  </w:style>
  <w:style w:type="paragraph" w:styleId="Caption">
    <w:name w:val="caption"/>
    <w:basedOn w:val="BodyText"/>
    <w:next w:val="Normal"/>
    <w:qFormat/>
    <w:rsid w:val="007A4D9C"/>
    <w:pPr>
      <w:framePr w:w="2268" w:hSpace="181" w:vSpace="181" w:wrap="around" w:vAnchor="text" w:hAnchor="page" w:x="1135" w:y="285" w:anchorLock="1"/>
    </w:pPr>
    <w:rPr>
      <w:i/>
    </w:rPr>
  </w:style>
  <w:style w:type="paragraph" w:customStyle="1" w:styleId="MiniTOCTitle">
    <w:name w:val="MiniTOCTitle"/>
    <w:basedOn w:val="Heading4"/>
    <w:rsid w:val="007A4D9C"/>
    <w:pPr>
      <w:spacing w:before="240"/>
      <w:outlineLvl w:val="9"/>
    </w:pPr>
    <w:rPr>
      <w:noProof/>
      <w:sz w:val="24"/>
    </w:rPr>
  </w:style>
  <w:style w:type="paragraph" w:customStyle="1" w:styleId="MiniTOCItem">
    <w:name w:val="MiniTOCItem"/>
    <w:basedOn w:val="ListBullet"/>
    <w:rsid w:val="007A4D9C"/>
    <w:pPr>
      <w:numPr>
        <w:numId w:val="0"/>
      </w:numPr>
      <w:tabs>
        <w:tab w:val="right" w:leader="dot" w:pos="6521"/>
      </w:tabs>
      <w:spacing w:before="0" w:after="0"/>
    </w:pPr>
  </w:style>
  <w:style w:type="paragraph" w:customStyle="1" w:styleId="TOFTitle">
    <w:name w:val="TOFTitle"/>
    <w:basedOn w:val="TOCTitle"/>
    <w:rsid w:val="007A4D9C"/>
  </w:style>
  <w:style w:type="paragraph" w:styleId="TableofFigures">
    <w:name w:val="table of figures"/>
    <w:basedOn w:val="Normal"/>
    <w:next w:val="Normal"/>
    <w:semiHidden/>
    <w:rsid w:val="007A4D9C"/>
    <w:pPr>
      <w:tabs>
        <w:tab w:val="right" w:leader="dot" w:pos="9072"/>
      </w:tabs>
      <w:ind w:left="970" w:hanging="403"/>
    </w:pPr>
    <w:rPr>
      <w:rFonts w:ascii="Times New Roman" w:hAnsi="Times New Roman"/>
      <w:b/>
    </w:rPr>
  </w:style>
  <w:style w:type="paragraph" w:styleId="ListNumber">
    <w:name w:val="List Number"/>
    <w:basedOn w:val="List"/>
    <w:rsid w:val="007A4D9C"/>
    <w:pPr>
      <w:numPr>
        <w:numId w:val="11"/>
      </w:numPr>
    </w:pPr>
  </w:style>
  <w:style w:type="character" w:customStyle="1" w:styleId="WingdingSymbols">
    <w:name w:val="Wingding Symbols"/>
    <w:rsid w:val="007A4D9C"/>
    <w:rPr>
      <w:rFonts w:ascii="Wingdings" w:hAnsi="Wingdings"/>
    </w:rPr>
  </w:style>
  <w:style w:type="paragraph" w:customStyle="1" w:styleId="TableHeading">
    <w:name w:val="Table Heading"/>
    <w:basedOn w:val="HeadingBase"/>
    <w:rsid w:val="007A4D9C"/>
    <w:pPr>
      <w:keepLines/>
      <w:pBdr>
        <w:bottom w:val="single" w:sz="6" w:space="1" w:color="918585"/>
      </w:pBdr>
      <w:spacing w:before="240"/>
    </w:pPr>
  </w:style>
  <w:style w:type="character" w:customStyle="1" w:styleId="HotSpot">
    <w:name w:val="HotSpot"/>
    <w:rsid w:val="007A4D9C"/>
    <w:rPr>
      <w:color w:val="0033CC"/>
      <w:u w:val="none"/>
    </w:rPr>
  </w:style>
  <w:style w:type="paragraph" w:customStyle="1" w:styleId="BodyTextRight">
    <w:name w:val="Body Text Right"/>
    <w:basedOn w:val="BodyText"/>
    <w:rsid w:val="007A4D9C"/>
    <w:pPr>
      <w:spacing w:before="0" w:after="0"/>
      <w:jc w:val="right"/>
    </w:pPr>
  </w:style>
  <w:style w:type="paragraph" w:styleId="Index3">
    <w:name w:val="index 3"/>
    <w:basedOn w:val="ListNumber2"/>
    <w:next w:val="Normal"/>
    <w:semiHidden/>
    <w:rsid w:val="007A4D9C"/>
    <w:pPr>
      <w:numPr>
        <w:numId w:val="0"/>
      </w:numPr>
      <w:tabs>
        <w:tab w:val="right" w:leader="dot" w:pos="4176"/>
      </w:tabs>
    </w:pPr>
  </w:style>
  <w:style w:type="paragraph" w:styleId="ListNumber2">
    <w:name w:val="List Number 2"/>
    <w:basedOn w:val="List2"/>
    <w:rsid w:val="007A4D9C"/>
    <w:pPr>
      <w:numPr>
        <w:numId w:val="10"/>
      </w:numPr>
      <w:tabs>
        <w:tab w:val="clear" w:pos="1060"/>
      </w:tabs>
    </w:pPr>
  </w:style>
  <w:style w:type="paragraph" w:customStyle="1" w:styleId="MarginNote">
    <w:name w:val="Margin Note"/>
    <w:basedOn w:val="BodyText"/>
    <w:rsid w:val="007A4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D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D9C"/>
    <w:rPr>
      <w:sz w:val="32"/>
    </w:rPr>
  </w:style>
  <w:style w:type="paragraph" w:customStyle="1" w:styleId="HeadingProcedure">
    <w:name w:val="Heading Procedure"/>
    <w:basedOn w:val="HeadingBase"/>
    <w:next w:val="Normal"/>
    <w:rsid w:val="007A4D9C"/>
    <w:pPr>
      <w:tabs>
        <w:tab w:val="left" w:pos="0"/>
      </w:tabs>
      <w:spacing w:before="120" w:after="60"/>
    </w:pPr>
    <w:rPr>
      <w:i/>
      <w:color w:val="918585"/>
      <w:sz w:val="22"/>
    </w:rPr>
  </w:style>
  <w:style w:type="paragraph" w:customStyle="1" w:styleId="TableBodyText">
    <w:name w:val="Table Body Text"/>
    <w:basedOn w:val="BodyText"/>
    <w:rsid w:val="007A4D9C"/>
    <w:pPr>
      <w:spacing w:before="60" w:after="60"/>
    </w:pPr>
  </w:style>
  <w:style w:type="paragraph" w:styleId="ListContinue">
    <w:name w:val="List Continue"/>
    <w:basedOn w:val="List"/>
    <w:rsid w:val="007A4D9C"/>
    <w:pPr>
      <w:ind w:firstLine="0"/>
    </w:pPr>
  </w:style>
  <w:style w:type="paragraph" w:customStyle="1" w:styleId="ListNote">
    <w:name w:val="List Note"/>
    <w:basedOn w:val="List"/>
    <w:rsid w:val="007A4D9C"/>
    <w:pPr>
      <w:pBdr>
        <w:top w:val="single" w:sz="6" w:space="2" w:color="918585"/>
        <w:bottom w:val="single" w:sz="6" w:space="2" w:color="918585"/>
      </w:pBdr>
      <w:tabs>
        <w:tab w:val="left" w:pos="1021"/>
      </w:tabs>
      <w:ind w:firstLine="0"/>
    </w:pPr>
  </w:style>
  <w:style w:type="paragraph" w:customStyle="1" w:styleId="Warning">
    <w:name w:val="Warning"/>
    <w:basedOn w:val="BodyText"/>
    <w:rsid w:val="007A4D9C"/>
    <w:pPr>
      <w:shd w:val="clear" w:color="auto" w:fill="D9D9D9"/>
      <w:tabs>
        <w:tab w:val="left" w:pos="992"/>
      </w:tabs>
      <w:ind w:left="119" w:right="119"/>
    </w:pPr>
    <w:rPr>
      <w:sz w:val="20"/>
    </w:rPr>
  </w:style>
  <w:style w:type="paragraph" w:customStyle="1" w:styleId="MarginIcons">
    <w:name w:val="Margin Icons"/>
    <w:basedOn w:val="BodyText"/>
    <w:rsid w:val="007A4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D9C"/>
    <w:rPr>
      <w:rFonts w:ascii="Courier New" w:hAnsi="Courier New"/>
    </w:rPr>
  </w:style>
  <w:style w:type="paragraph" w:customStyle="1" w:styleId="NoteBullet">
    <w:name w:val="Note Bullet"/>
    <w:basedOn w:val="Note"/>
    <w:rsid w:val="007A4D9C"/>
    <w:pPr>
      <w:tabs>
        <w:tab w:val="clear" w:pos="680"/>
      </w:tabs>
      <w:spacing w:before="60" w:after="60"/>
    </w:pPr>
  </w:style>
  <w:style w:type="paragraph" w:customStyle="1" w:styleId="SubHeading2">
    <w:name w:val="SubHeading2"/>
    <w:basedOn w:val="HeadingBase"/>
    <w:rsid w:val="007A4D9C"/>
    <w:pPr>
      <w:spacing w:before="240" w:after="60"/>
    </w:pPr>
    <w:rPr>
      <w:sz w:val="20"/>
    </w:rPr>
  </w:style>
  <w:style w:type="paragraph" w:customStyle="1" w:styleId="SubHeading1">
    <w:name w:val="SubHeading1"/>
    <w:basedOn w:val="HeadingBase"/>
    <w:rsid w:val="007A4D9C"/>
    <w:pPr>
      <w:spacing w:before="240" w:after="60"/>
    </w:pPr>
    <w:rPr>
      <w:color w:val="918585"/>
      <w:sz w:val="22"/>
    </w:rPr>
  </w:style>
  <w:style w:type="paragraph" w:customStyle="1" w:styleId="SideHeading">
    <w:name w:val="Side Heading"/>
    <w:basedOn w:val="HeadingBase"/>
    <w:rsid w:val="007A4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D9C"/>
    <w:pPr>
      <w:numPr>
        <w:numId w:val="12"/>
      </w:numPr>
    </w:pPr>
  </w:style>
  <w:style w:type="paragraph" w:styleId="PlainText">
    <w:name w:val="Plain Text"/>
    <w:basedOn w:val="Normal"/>
    <w:link w:val="PlainTextChar"/>
    <w:rsid w:val="007A4D9C"/>
    <w:rPr>
      <w:sz w:val="20"/>
    </w:rPr>
  </w:style>
  <w:style w:type="character" w:customStyle="1" w:styleId="PlainTextChar">
    <w:name w:val="Plain Text Char"/>
    <w:basedOn w:val="DefaultParagraphFont"/>
    <w:link w:val="PlainText"/>
    <w:rsid w:val="007A4D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4D9C"/>
    <w:rPr>
      <w:b/>
      <w:smallCaps/>
    </w:rPr>
  </w:style>
  <w:style w:type="paragraph" w:customStyle="1" w:styleId="TableListNumber">
    <w:name w:val="Table List Number"/>
    <w:basedOn w:val="ListNumber"/>
    <w:rsid w:val="007A4D9C"/>
    <w:pPr>
      <w:numPr>
        <w:numId w:val="0"/>
      </w:numPr>
    </w:pPr>
  </w:style>
  <w:style w:type="paragraph" w:styleId="TOC4">
    <w:name w:val="toc 4"/>
    <w:basedOn w:val="TOCBase"/>
    <w:next w:val="Normal"/>
    <w:semiHidden/>
    <w:rsid w:val="007A4D9C"/>
    <w:pPr>
      <w:tabs>
        <w:tab w:val="right" w:leader="dot" w:pos="9071"/>
      </w:tabs>
      <w:ind w:left="1701"/>
    </w:pPr>
  </w:style>
  <w:style w:type="paragraph" w:customStyle="1" w:styleId="ListAlpha">
    <w:name w:val="List Alpha"/>
    <w:basedOn w:val="List"/>
    <w:rsid w:val="007A4D9C"/>
    <w:pPr>
      <w:numPr>
        <w:numId w:val="9"/>
      </w:numPr>
    </w:pPr>
  </w:style>
  <w:style w:type="paragraph" w:customStyle="1" w:styleId="ListAlpha2">
    <w:name w:val="List Alpha 2"/>
    <w:basedOn w:val="List2"/>
    <w:rsid w:val="007A4D9C"/>
    <w:pPr>
      <w:numPr>
        <w:numId w:val="8"/>
      </w:numPr>
    </w:pPr>
  </w:style>
  <w:style w:type="paragraph" w:styleId="List3">
    <w:name w:val="List 3"/>
    <w:basedOn w:val="BodyText"/>
    <w:rsid w:val="007A4D9C"/>
    <w:pPr>
      <w:tabs>
        <w:tab w:val="left" w:pos="1021"/>
      </w:tabs>
      <w:spacing w:before="60" w:after="60"/>
      <w:ind w:left="1020" w:hanging="340"/>
    </w:pPr>
  </w:style>
  <w:style w:type="paragraph" w:styleId="List4">
    <w:name w:val="List 4"/>
    <w:basedOn w:val="BodyText"/>
    <w:rsid w:val="007A4D9C"/>
    <w:pPr>
      <w:tabs>
        <w:tab w:val="left" w:pos="1361"/>
      </w:tabs>
      <w:spacing w:before="60" w:after="60"/>
      <w:ind w:left="1361" w:hanging="340"/>
    </w:pPr>
  </w:style>
  <w:style w:type="paragraph" w:styleId="List5">
    <w:name w:val="List 5"/>
    <w:basedOn w:val="BodyText"/>
    <w:rsid w:val="007A4D9C"/>
    <w:pPr>
      <w:tabs>
        <w:tab w:val="left" w:pos="1701"/>
      </w:tabs>
      <w:spacing w:before="60" w:after="60"/>
      <w:ind w:left="1701" w:hanging="340"/>
    </w:pPr>
  </w:style>
  <w:style w:type="paragraph" w:styleId="ListBullet3">
    <w:name w:val="List Bullet 3"/>
    <w:basedOn w:val="List3"/>
    <w:rsid w:val="007A4D9C"/>
    <w:pPr>
      <w:numPr>
        <w:numId w:val="15"/>
      </w:numPr>
      <w:tabs>
        <w:tab w:val="clear" w:pos="1021"/>
      </w:tabs>
      <w:ind w:left="1037" w:hanging="357"/>
    </w:pPr>
  </w:style>
  <w:style w:type="paragraph" w:styleId="ListBullet4">
    <w:name w:val="List Bullet 4"/>
    <w:basedOn w:val="List4"/>
    <w:rsid w:val="007A4D9C"/>
    <w:pPr>
      <w:numPr>
        <w:numId w:val="3"/>
      </w:numPr>
    </w:pPr>
  </w:style>
  <w:style w:type="paragraph" w:styleId="ListBullet5">
    <w:name w:val="List Bullet 5"/>
    <w:basedOn w:val="List5"/>
    <w:rsid w:val="007A4D9C"/>
    <w:pPr>
      <w:numPr>
        <w:numId w:val="4"/>
      </w:numPr>
    </w:pPr>
  </w:style>
  <w:style w:type="paragraph" w:styleId="ListContinue2">
    <w:name w:val="List Continue 2"/>
    <w:basedOn w:val="List2"/>
    <w:rsid w:val="007A4D9C"/>
    <w:pPr>
      <w:ind w:firstLine="0"/>
    </w:pPr>
  </w:style>
  <w:style w:type="paragraph" w:styleId="ListContinue3">
    <w:name w:val="List Continue 3"/>
    <w:basedOn w:val="List3"/>
    <w:rsid w:val="007A4D9C"/>
    <w:pPr>
      <w:ind w:left="1021" w:firstLine="0"/>
    </w:pPr>
  </w:style>
  <w:style w:type="paragraph" w:styleId="ListContinue4">
    <w:name w:val="List Continue 4"/>
    <w:basedOn w:val="List4"/>
    <w:rsid w:val="007A4D9C"/>
    <w:pPr>
      <w:ind w:firstLine="0"/>
    </w:pPr>
  </w:style>
  <w:style w:type="paragraph" w:styleId="ListContinue5">
    <w:name w:val="List Continue 5"/>
    <w:basedOn w:val="List5"/>
    <w:rsid w:val="007A4D9C"/>
    <w:pPr>
      <w:ind w:firstLine="0"/>
    </w:pPr>
  </w:style>
  <w:style w:type="paragraph" w:styleId="ListNumber3">
    <w:name w:val="List Number 3"/>
    <w:basedOn w:val="List3"/>
    <w:rsid w:val="007A4D9C"/>
    <w:pPr>
      <w:numPr>
        <w:numId w:val="5"/>
      </w:numPr>
    </w:pPr>
  </w:style>
  <w:style w:type="paragraph" w:styleId="ListNumber4">
    <w:name w:val="List Number 4"/>
    <w:basedOn w:val="List4"/>
    <w:rsid w:val="007A4D9C"/>
    <w:pPr>
      <w:numPr>
        <w:numId w:val="6"/>
      </w:numPr>
    </w:pPr>
  </w:style>
  <w:style w:type="paragraph" w:styleId="ListNumber5">
    <w:name w:val="List Number 5"/>
    <w:basedOn w:val="List5"/>
    <w:rsid w:val="007A4D9C"/>
    <w:pPr>
      <w:numPr>
        <w:numId w:val="7"/>
      </w:numPr>
    </w:pPr>
  </w:style>
  <w:style w:type="paragraph" w:styleId="BlockText">
    <w:name w:val="Block Text"/>
    <w:basedOn w:val="Normal"/>
    <w:rsid w:val="007A4D9C"/>
    <w:pPr>
      <w:spacing w:after="120"/>
      <w:ind w:left="1440" w:right="1440"/>
    </w:pPr>
  </w:style>
  <w:style w:type="character" w:customStyle="1" w:styleId="Subscript">
    <w:name w:val="Subscript"/>
    <w:basedOn w:val="DefaultParagraphFont"/>
    <w:rsid w:val="007A4D9C"/>
    <w:rPr>
      <w:sz w:val="16"/>
      <w:vertAlign w:val="subscript"/>
    </w:rPr>
  </w:style>
  <w:style w:type="character" w:customStyle="1" w:styleId="Superscript">
    <w:name w:val="Superscript"/>
    <w:basedOn w:val="DefaultParagraphFont"/>
    <w:rsid w:val="007A4D9C"/>
    <w:rPr>
      <w:sz w:val="16"/>
      <w:vertAlign w:val="superscript"/>
    </w:rPr>
  </w:style>
  <w:style w:type="character" w:customStyle="1" w:styleId="Symbols">
    <w:name w:val="Symbols"/>
    <w:basedOn w:val="DefaultParagraphFont"/>
    <w:rsid w:val="007A4D9C"/>
    <w:rPr>
      <w:rFonts w:ascii="Symbol" w:hAnsi="Symbol"/>
    </w:rPr>
  </w:style>
  <w:style w:type="character" w:customStyle="1" w:styleId="MenuOptions">
    <w:name w:val="Menu Options"/>
    <w:basedOn w:val="DefaultParagraphFont"/>
    <w:rsid w:val="007A4D9C"/>
    <w:rPr>
      <w:rFonts w:ascii="Arial Narrow" w:hAnsi="Arial Narrow"/>
      <w:smallCaps/>
    </w:rPr>
  </w:style>
  <w:style w:type="character" w:customStyle="1" w:styleId="Buttons">
    <w:name w:val="Buttons"/>
    <w:basedOn w:val="DefaultParagraphFont"/>
    <w:rsid w:val="007A4D9C"/>
    <w:rPr>
      <w:b/>
    </w:rPr>
  </w:style>
  <w:style w:type="character" w:customStyle="1" w:styleId="Underlined">
    <w:name w:val="Underlined"/>
    <w:basedOn w:val="DefaultParagraphFont"/>
    <w:rsid w:val="007A4D9C"/>
    <w:rPr>
      <w:u w:val="single"/>
    </w:rPr>
  </w:style>
  <w:style w:type="paragraph" w:customStyle="1" w:styleId="TableBodyTextRight">
    <w:name w:val="Table Body Text Right"/>
    <w:basedOn w:val="TableBodyText"/>
    <w:rsid w:val="007A4D9C"/>
    <w:pPr>
      <w:widowControl w:val="0"/>
      <w:autoSpaceDE w:val="0"/>
      <w:autoSpaceDN w:val="0"/>
      <w:adjustRightInd w:val="0"/>
      <w:jc w:val="right"/>
    </w:pPr>
    <w:rPr>
      <w:rFonts w:cs="Arial"/>
      <w:szCs w:val="18"/>
    </w:rPr>
  </w:style>
  <w:style w:type="paragraph" w:customStyle="1" w:styleId="CopyrightText">
    <w:name w:val="Copyright Text"/>
    <w:basedOn w:val="BodyText"/>
    <w:rsid w:val="007A4D9C"/>
    <w:rPr>
      <w:sz w:val="18"/>
    </w:rPr>
  </w:style>
  <w:style w:type="paragraph" w:customStyle="1" w:styleId="BodySmallRight">
    <w:name w:val="Body Small Right"/>
    <w:basedOn w:val="BodyTextRight"/>
    <w:rsid w:val="007A4D9C"/>
    <w:rPr>
      <w:sz w:val="18"/>
      <w:szCs w:val="18"/>
    </w:rPr>
  </w:style>
  <w:style w:type="paragraph" w:customStyle="1" w:styleId="MarginEdition">
    <w:name w:val="Margin Edition"/>
    <w:basedOn w:val="MarginNote"/>
    <w:rsid w:val="007A4D9C"/>
    <w:pPr>
      <w:spacing w:before="0" w:after="0"/>
    </w:pPr>
    <w:rPr>
      <w:rFonts w:ascii="Times New Roman" w:hAnsi="Times New Roman"/>
      <w:color w:val="999999"/>
    </w:rPr>
  </w:style>
  <w:style w:type="paragraph" w:customStyle="1" w:styleId="Spacer">
    <w:name w:val="Spacer"/>
    <w:basedOn w:val="Normal"/>
    <w:rsid w:val="007A4D9C"/>
    <w:rPr>
      <w:sz w:val="2"/>
      <w:szCs w:val="2"/>
    </w:rPr>
  </w:style>
  <w:style w:type="character" w:customStyle="1" w:styleId="Small">
    <w:name w:val="Small"/>
    <w:basedOn w:val="DefaultParagraphFont"/>
    <w:rsid w:val="007A4D9C"/>
    <w:rPr>
      <w:sz w:val="16"/>
    </w:rPr>
  </w:style>
  <w:style w:type="paragraph" w:customStyle="1" w:styleId="WideTable">
    <w:name w:val="Wide Table"/>
    <w:basedOn w:val="Normal"/>
    <w:rsid w:val="007A4D9C"/>
    <w:pPr>
      <w:ind w:left="-1418"/>
    </w:pPr>
    <w:rPr>
      <w:sz w:val="2"/>
      <w:szCs w:val="2"/>
    </w:rPr>
  </w:style>
  <w:style w:type="character" w:styleId="PageNumber">
    <w:name w:val="page number"/>
    <w:basedOn w:val="DefaultParagraphFont"/>
    <w:rsid w:val="007A4D9C"/>
  </w:style>
  <w:style w:type="paragraph" w:styleId="Quote">
    <w:name w:val="Quote"/>
    <w:basedOn w:val="Heading1"/>
    <w:link w:val="QuoteChar"/>
    <w:qFormat/>
    <w:rsid w:val="007A4D9C"/>
    <w:rPr>
      <w:b w:val="0"/>
      <w:sz w:val="72"/>
      <w:szCs w:val="72"/>
      <w:lang w:val="en-NZ"/>
    </w:rPr>
  </w:style>
  <w:style w:type="character" w:customStyle="1" w:styleId="QuoteChar">
    <w:name w:val="Quote Char"/>
    <w:basedOn w:val="DefaultParagraphFont"/>
    <w:link w:val="Quote"/>
    <w:rsid w:val="007A4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D9C"/>
    <w:pPr>
      <w:pageBreakBefore/>
    </w:pPr>
  </w:style>
  <w:style w:type="paragraph" w:customStyle="1" w:styleId="Border">
    <w:name w:val="Border"/>
    <w:basedOn w:val="Normal"/>
    <w:qFormat/>
    <w:rsid w:val="007A4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D9C"/>
    <w:rPr>
      <w:b/>
      <w:bCs/>
      <w:i/>
      <w:iCs/>
      <w:color w:val="auto"/>
    </w:rPr>
  </w:style>
  <w:style w:type="paragraph" w:styleId="IntenseQuote">
    <w:name w:val="Intense Quote"/>
    <w:basedOn w:val="Normal"/>
    <w:next w:val="Normal"/>
    <w:link w:val="IntenseQuoteChar"/>
    <w:uiPriority w:val="30"/>
    <w:qFormat/>
    <w:rsid w:val="007A4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D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4D9C"/>
    <w:rPr>
      <w:smallCaps/>
      <w:color w:val="auto"/>
      <w:u w:val="single"/>
    </w:rPr>
  </w:style>
  <w:style w:type="character" w:styleId="IntenseReference">
    <w:name w:val="Intense Reference"/>
    <w:basedOn w:val="DefaultParagraphFont"/>
    <w:uiPriority w:val="32"/>
    <w:qFormat/>
    <w:rsid w:val="007A4D9C"/>
    <w:rPr>
      <w:b/>
      <w:bCs/>
      <w:smallCaps/>
      <w:color w:val="auto"/>
      <w:spacing w:val="5"/>
      <w:u w:val="single"/>
    </w:rPr>
  </w:style>
  <w:style w:type="paragraph" w:customStyle="1" w:styleId="2ColumnHeading">
    <w:name w:val="2Column Heading"/>
    <w:basedOn w:val="BodyText"/>
    <w:qFormat/>
    <w:rsid w:val="007A4D9C"/>
    <w:pPr>
      <w:spacing w:after="60"/>
      <w:ind w:left="-2268"/>
    </w:pPr>
    <w:rPr>
      <w:b/>
    </w:rPr>
  </w:style>
  <w:style w:type="paragraph" w:customStyle="1" w:styleId="Heading1TOC">
    <w:name w:val="Heading1 TOC"/>
    <w:basedOn w:val="Normal"/>
    <w:qFormat/>
    <w:rsid w:val="007A4D9C"/>
    <w:pPr>
      <w:spacing w:before="240" w:after="120"/>
    </w:pPr>
    <w:rPr>
      <w:rFonts w:ascii="Times New Roman" w:hAnsi="Times New Roman"/>
      <w:b/>
      <w:sz w:val="32"/>
    </w:rPr>
  </w:style>
  <w:style w:type="paragraph" w:customStyle="1" w:styleId="Heading2TOC">
    <w:name w:val="Heading2 TOC"/>
    <w:basedOn w:val="Normal"/>
    <w:qFormat/>
    <w:rsid w:val="007A4D9C"/>
    <w:pPr>
      <w:spacing w:before="240" w:after="60"/>
    </w:pPr>
    <w:rPr>
      <w:rFonts w:ascii="Times New Roman" w:hAnsi="Times New Roman"/>
      <w:b/>
      <w:sz w:val="28"/>
    </w:rPr>
  </w:style>
  <w:style w:type="character" w:customStyle="1" w:styleId="Underline">
    <w:name w:val="Underline"/>
    <w:basedOn w:val="DefaultParagraphFont"/>
    <w:qFormat/>
    <w:rsid w:val="007A4D9C"/>
    <w:rPr>
      <w:u w:val="single"/>
    </w:rPr>
  </w:style>
  <w:style w:type="paragraph" w:styleId="BalloonText">
    <w:name w:val="Balloon Text"/>
    <w:basedOn w:val="Normal"/>
    <w:link w:val="BalloonTextChar"/>
    <w:rsid w:val="007A4D9C"/>
    <w:rPr>
      <w:rFonts w:ascii="Tahoma" w:hAnsi="Tahoma" w:cs="Tahoma"/>
      <w:sz w:val="16"/>
      <w:szCs w:val="16"/>
    </w:rPr>
  </w:style>
  <w:style w:type="character" w:customStyle="1" w:styleId="BalloonTextChar">
    <w:name w:val="Balloon Text Char"/>
    <w:basedOn w:val="DefaultParagraphFont"/>
    <w:link w:val="BalloonText"/>
    <w:rsid w:val="007A4D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D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D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7831</Characters>
  <Application>Microsoft Office Word</Application>
  <DocSecurity>0</DocSecurity>
  <Lines>223</Lines>
  <Paragraphs>106</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MEA202C Remove and install basic aircraft electrical system components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2012-05-27T08:49:00Z</dcterms:created>
  <dcterms:modified xsi:type="dcterms:W3CDTF">2012-05-27T08:49:00Z</dcterms:modified>
</cp:coreProperties>
</file>