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7B0" w:rsidP="007557B0">
      <w:pPr>
        <w:pStyle w:val="Title"/>
      </w:pPr>
      <w:r>
        <w:fldChar w:fldCharType="begin"/>
      </w:r>
      <w:r>
        <w:instrText xml:space="preserve"> TITLE   \* MERGEFORMAT </w:instrText>
      </w:r>
      <w:r>
        <w:fldChar w:fldCharType="separate"/>
      </w:r>
      <w:r>
        <w:t>MEA141B Manage risk in aviation maintenance</w:t>
      </w:r>
      <w:r>
        <w:fldChar w:fldCharType="end"/>
      </w:r>
    </w:p>
    <w:p w:rsidR="007557B0" w:rsidP="007557B0">
      <w:pPr>
        <w:pStyle w:val="Version"/>
        <w:sectPr w:rsidSect="00A622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62275" w:rsidP="00A62275">
      <w:pPr>
        <w:pStyle w:val="SuperHeading"/>
      </w:pPr>
      <w:r w:rsidRPr="00A62275">
        <w:t>MEA141B Manage risk in aviation maintenance</w:t>
      </w:r>
    </w:p>
    <w:p w:rsidR="00000000" w:rsidRPr="00A62275" w:rsidP="00A62275">
      <w:pPr>
        <w:pStyle w:val="SuperHeading"/>
      </w:pPr>
    </w:p>
    <w:p w:rsidR="00000000" w:rsidRPr="00A62275" w:rsidP="00A62275">
      <w:pPr>
        <w:pStyle w:val="Heading1"/>
      </w:pPr>
      <w:bookmarkStart w:id="1" w:name="O_398876"/>
      <w:bookmarkEnd w:id="1"/>
      <w:r w:rsidRPr="00A62275">
        <w:t>Modification History</w:t>
      </w:r>
    </w:p>
    <w:p w:rsidR="00000000" w:rsidRPr="00A62275" w:rsidP="00A62275">
      <w:pPr>
        <w:pStyle w:val="BodyText"/>
      </w:pPr>
      <w:r w:rsidRPr="00A62275">
        <w:t>Minor formatting and editorial changes made.</w:t>
      </w:r>
    </w:p>
    <w:p w:rsidR="00000000" w:rsidRPr="00A62275" w:rsidP="00A62275">
      <w:pPr>
        <w:pStyle w:val="AllowPageBreak"/>
      </w:pPr>
    </w:p>
    <w:p w:rsidR="00000000" w:rsidRPr="00A62275" w:rsidP="00A62275">
      <w:pPr>
        <w:pStyle w:val="Heading1"/>
      </w:pPr>
      <w:bookmarkStart w:id="2" w:name="O_398872"/>
      <w:bookmarkEnd w:id="2"/>
      <w:r w:rsidRPr="00A62275">
        <w:t>Unit Descriptor</w:t>
      </w:r>
    </w:p>
    <w:tbl>
      <w:tblPr>
        <w:tblW w:w="0" w:type="auto"/>
        <w:tblLayout w:type="fixed"/>
        <w:tblCellMar>
          <w:left w:w="62" w:type="dxa"/>
          <w:right w:w="62" w:type="dxa"/>
        </w:tblCellMar>
        <w:tblLook w:val="0000"/>
      </w:tblPr>
      <w:tblGrid>
        <w:gridCol w:w="8820"/>
      </w:tblGrid>
      <w:tr w:rsidTr="007557B0">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A62275" w:rsidP="00A62275">
            <w:pPr>
              <w:pStyle w:val="BodyText"/>
            </w:pPr>
            <w:r w:rsidRPr="00A62275">
              <w:t>This unit of competency is part of the Aeroskills Advanced Diploma training pathways. It cov</w:t>
            </w:r>
            <w:r w:rsidRPr="00A62275">
              <w:t>ers the competencies required to manage risk in aviation maintenance organisations while complying with legislative and regulatory requirements. The unit is used in workplaces that operate under the airworthiness regulatory systems of the ADF and CASA.</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3" w:name="O_398885"/>
      <w:bookmarkEnd w:id="3"/>
      <w:r w:rsidRPr="00A62275">
        <w:t>Application of the Unit</w:t>
      </w:r>
    </w:p>
    <w:tbl>
      <w:tblPr>
        <w:tblW w:w="0" w:type="auto"/>
        <w:tblLayout w:type="fixed"/>
        <w:tblCellMar>
          <w:left w:w="62" w:type="dxa"/>
          <w:right w:w="62" w:type="dxa"/>
        </w:tblCellMar>
        <w:tblLook w:val="0000"/>
      </w:tblPr>
      <w:tblGrid>
        <w:gridCol w:w="8640"/>
      </w:tblGrid>
      <w:tr w:rsidTr="007557B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A62275" w:rsidP="00A62275">
            <w:pPr>
              <w:pStyle w:val="BodyText"/>
            </w:pPr>
            <w:r w:rsidRPr="00A62275">
              <w:t>This unit requires application of competencies relating to the identification of risks and the management of risk.</w:t>
            </w:r>
          </w:p>
          <w:p w:rsidR="00000000" w:rsidRPr="00A62275" w:rsidP="00A62275">
            <w:pPr>
              <w:pStyle w:val="BodyText"/>
            </w:pPr>
            <w:r w:rsidRPr="00A62275">
              <w:t>Applications include both management of the performance of maintenance and in the provision of mainte</w:t>
            </w:r>
            <w:r w:rsidRPr="00A62275">
              <w:t>nance or ILS.</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4" w:name="O_398877"/>
      <w:bookmarkEnd w:id="4"/>
      <w:r w:rsidRPr="00A62275">
        <w:t>Licensing/Regulatory Information</w:t>
      </w:r>
    </w:p>
    <w:p w:rsidR="00000000" w:rsidRPr="00A62275" w:rsidP="00A62275">
      <w:pPr>
        <w:pStyle w:val="BodyText"/>
      </w:pPr>
      <w:r w:rsidRPr="00A62275">
        <w:t>Not applicable.</w:t>
      </w:r>
    </w:p>
    <w:p w:rsidR="00000000" w:rsidRPr="00A62275" w:rsidP="00A62275">
      <w:pPr>
        <w:pStyle w:val="AllowPageBreak"/>
      </w:pPr>
    </w:p>
    <w:p w:rsidR="00000000" w:rsidRPr="00A62275" w:rsidP="00A62275">
      <w:pPr>
        <w:pStyle w:val="Heading1"/>
      </w:pPr>
      <w:bookmarkStart w:id="5" w:name="O_398875"/>
      <w:bookmarkEnd w:id="5"/>
      <w:r w:rsidRPr="00A62275">
        <w:t>Pre-Requisites</w:t>
      </w:r>
    </w:p>
    <w:p w:rsidR="00000000" w:rsidRPr="00A62275" w:rsidP="00A62275">
      <w:pPr>
        <w:pStyle w:val="BodyText"/>
      </w:pPr>
      <w:r w:rsidRPr="00A62275">
        <w:t>Not applicable</w:t>
      </w:r>
    </w:p>
    <w:p w:rsidR="00000000" w:rsidRPr="00A62275" w:rsidP="00A62275">
      <w:pPr>
        <w:pStyle w:val="AllowPageBreak"/>
      </w:pPr>
    </w:p>
    <w:p w:rsidR="00000000" w:rsidRPr="00A62275" w:rsidP="00A62275">
      <w:pPr>
        <w:pStyle w:val="Heading1"/>
      </w:pPr>
      <w:bookmarkStart w:id="6" w:name="O_398880"/>
      <w:bookmarkEnd w:id="6"/>
      <w:r w:rsidRPr="00A62275">
        <w:t>Employability Skills Information</w:t>
      </w:r>
    </w:p>
    <w:tbl>
      <w:tblPr>
        <w:tblW w:w="0" w:type="auto"/>
        <w:tblLayout w:type="fixed"/>
        <w:tblCellMar>
          <w:left w:w="62" w:type="dxa"/>
          <w:right w:w="62" w:type="dxa"/>
        </w:tblCellMar>
        <w:tblLook w:val="0000"/>
      </w:tblPr>
      <w:tblGrid>
        <w:gridCol w:w="5720"/>
      </w:tblGrid>
      <w:tr w:rsidTr="007557B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A62275" w:rsidP="00A62275">
            <w:pPr>
              <w:pStyle w:val="BodyText"/>
            </w:pPr>
            <w:r w:rsidRPr="00A62275">
              <w:t>This unit contains employability skills.</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7" w:name="O_398881"/>
      <w:bookmarkEnd w:id="7"/>
      <w:r w:rsidRPr="00A62275">
        <w:t>Elements and Performance Criteria Pre-Content</w:t>
      </w:r>
    </w:p>
    <w:tbl>
      <w:tblPr>
        <w:tblW w:w="9450" w:type="dxa"/>
        <w:tblLayout w:type="fixed"/>
        <w:tblCellMar>
          <w:left w:w="62" w:type="dxa"/>
          <w:right w:w="62" w:type="dxa"/>
        </w:tblCellMar>
        <w:tblLook w:val="0000"/>
      </w:tblPr>
      <w:tblGrid>
        <w:gridCol w:w="2527"/>
        <w:gridCol w:w="6923"/>
      </w:tblGrid>
      <w:tr w:rsidTr="007557B0">
        <w:tblPrEx>
          <w:tblW w:w="9450" w:type="dxa"/>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t>Elements describe the essential outcomes of a unit of competency.</w:t>
            </w:r>
          </w:p>
        </w:tc>
        <w:tc>
          <w:tcPr>
            <w:tcW w:w="6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Performance criteria describe the performance needed to demonstrate achievement of the element. Where bold italicised text is used, further info</w:t>
            </w:r>
            <w:r w:rsidRPr="00A62275">
              <w:t>rmation is detailed in the required skills and knowledge section and the range statement. Assessment of performance is to be consistent with the evidence guide.</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8" w:name="O_398882"/>
      <w:bookmarkEnd w:id="8"/>
      <w:r w:rsidRPr="00A62275">
        <w:t>Elements and Performance Criteria</w:t>
      </w:r>
    </w:p>
    <w:tbl>
      <w:tblPr>
        <w:tblW w:w="0" w:type="auto"/>
        <w:tblCellMar>
          <w:left w:w="62" w:type="dxa"/>
          <w:right w:w="62" w:type="dxa"/>
        </w:tblCellMar>
        <w:tblLook w:val="0000"/>
      </w:tblPr>
      <w:tblGrid>
        <w:gridCol w:w="1858"/>
        <w:gridCol w:w="7338"/>
      </w:tblGrid>
      <w:tr w:rsidTr="007557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2275">
            <w:pPr>
              <w:pStyle w:val="List"/>
              <w:rPr>
                <w:lang w:val="en-NZ"/>
              </w:rPr>
            </w:pPr>
            <w:r w:rsidRPr="00A62275">
              <w:t>1.</w:t>
            </w:r>
            <w:r w:rsidRPr="00A62275">
              <w:tab/>
              <w:t>Identify the criteria for risk manageme</w:t>
            </w:r>
            <w:r w:rsidRPr="00A62275">
              <w:t>nt</w:t>
            </w:r>
          </w:p>
        </w:tc>
        <w:tc>
          <w:tcPr>
            <w:tcW w:w="0" w:type="auto"/>
            <w:tcBorders>
              <w:top w:val="nil"/>
              <w:left w:val="nil"/>
              <w:bottom w:val="nil"/>
              <w:right w:val="nil"/>
            </w:tcBorders>
            <w:tcMar>
              <w:top w:w="0" w:type="dxa"/>
              <w:left w:w="62" w:type="dxa"/>
              <w:bottom w:w="0" w:type="dxa"/>
              <w:right w:w="62" w:type="dxa"/>
            </w:tcMar>
          </w:tcPr>
          <w:p w:rsidR="00000000" w:rsidRPr="00A62275" w:rsidP="00A62275">
            <w:pPr>
              <w:pStyle w:val="List2"/>
            </w:pPr>
            <w:r w:rsidRPr="00A62275">
              <w:t>1.1.</w:t>
            </w:r>
            <w:r w:rsidRPr="00A62275">
              <w:tab/>
              <w:t xml:space="preserve">Risk management procedures are identified from the organisation's </w:t>
            </w:r>
            <w:r w:rsidRPr="00A62275">
              <w:rPr>
                <w:rStyle w:val="BoldandItalics"/>
              </w:rPr>
              <w:t>risk management plan</w:t>
            </w:r>
            <w:r w:rsidRPr="00A62275">
              <w:t>/</w:t>
            </w:r>
            <w:r w:rsidRPr="00A62275">
              <w:rPr>
                <w:rStyle w:val="BoldandItalics"/>
              </w:rPr>
              <w:t>maintenance organisation exposition</w:t>
            </w:r>
          </w:p>
          <w:p w:rsidR="00000000" w:rsidRPr="00A62275" w:rsidP="00A62275">
            <w:pPr>
              <w:pStyle w:val="List2"/>
            </w:pPr>
            <w:r w:rsidRPr="00A62275">
              <w:t>1.2.</w:t>
            </w:r>
            <w:r w:rsidRPr="00A62275">
              <w:tab/>
              <w:t xml:space="preserve">Where a risk management plan does not exist </w:t>
            </w:r>
            <w:r w:rsidRPr="00A62275">
              <w:rPr>
                <w:rStyle w:val="BoldandItalics"/>
              </w:rPr>
              <w:t>potential risks</w:t>
            </w:r>
            <w:r w:rsidRPr="00A62275">
              <w:t xml:space="preserve"> are identified and documented</w:t>
            </w:r>
          </w:p>
          <w:p w:rsidR="00000000" w:rsidRPr="00A62275" w:rsidP="00A62275">
            <w:pPr>
              <w:pStyle w:val="List2"/>
            </w:pPr>
            <w:r w:rsidRPr="00A62275">
              <w:t>1.3.</w:t>
            </w:r>
            <w:r w:rsidRPr="00A62275">
              <w:tab/>
            </w:r>
            <w:r w:rsidRPr="00A62275">
              <w:rPr>
                <w:rStyle w:val="BoldandItalics"/>
              </w:rPr>
              <w:t>Criteria for managing the identified risks</w:t>
            </w:r>
            <w:r w:rsidRPr="00A62275">
              <w:t xml:space="preserve"> are determined in accordance with </w:t>
            </w:r>
            <w:r w:rsidRPr="00A62275">
              <w:rPr>
                <w:rStyle w:val="BoldandItalics"/>
              </w:rPr>
              <w:t>standard risk management procedures</w:t>
            </w:r>
            <w:r w:rsidRPr="00A62275">
              <w:t xml:space="preserve"> and documented as a risk management plan</w:t>
            </w:r>
          </w:p>
          <w:p w:rsidR="00000000" w:rsidP="00A62275">
            <w:pPr>
              <w:pStyle w:val="List2"/>
              <w:rPr>
                <w:lang w:val="en-NZ"/>
              </w:rPr>
            </w:pPr>
            <w:r w:rsidRPr="00A62275">
              <w:t>1.4.</w:t>
            </w:r>
            <w:r w:rsidRPr="00A62275">
              <w:tab/>
              <w:t>The process for evaluation and review of the risk management plan is identified from the organisa</w:t>
            </w:r>
            <w:r w:rsidRPr="00A62275">
              <w:t xml:space="preserve">tion's plan or an </w:t>
            </w:r>
            <w:r w:rsidRPr="00A62275">
              <w:rPr>
                <w:rStyle w:val="BoldandItalics"/>
              </w:rPr>
              <w:t>evaluation methodology</w:t>
            </w:r>
            <w:r w:rsidRPr="00A62275">
              <w:t xml:space="preserve"> is developed and included in the plan developed in accordance with criteria 1.3</w:t>
            </w:r>
          </w:p>
        </w:tc>
      </w:tr>
      <w:tr w:rsidTr="007557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2275">
            <w:pPr>
              <w:pStyle w:val="List"/>
              <w:rPr>
                <w:lang w:val="en-NZ"/>
              </w:rPr>
            </w:pPr>
            <w:r w:rsidRPr="00A62275">
              <w:t>2.</w:t>
            </w:r>
            <w:r w:rsidRPr="00A62275">
              <w:tab/>
              <w:t>Manage risk</w:t>
            </w:r>
          </w:p>
        </w:tc>
        <w:tc>
          <w:tcPr>
            <w:tcW w:w="0" w:type="auto"/>
            <w:tcBorders>
              <w:top w:val="nil"/>
              <w:left w:val="nil"/>
              <w:bottom w:val="nil"/>
              <w:right w:val="nil"/>
            </w:tcBorders>
            <w:tcMar>
              <w:top w:w="0" w:type="dxa"/>
              <w:left w:w="62" w:type="dxa"/>
              <w:bottom w:w="0" w:type="dxa"/>
              <w:right w:w="62" w:type="dxa"/>
            </w:tcMar>
          </w:tcPr>
          <w:p w:rsidR="00000000" w:rsidRPr="00A62275" w:rsidP="00A62275">
            <w:pPr>
              <w:pStyle w:val="List2"/>
            </w:pPr>
            <w:r w:rsidRPr="00A62275">
              <w:t>2.1.</w:t>
            </w:r>
            <w:r w:rsidRPr="00A62275">
              <w:tab/>
              <w:t>Activities are monitored in accordance with the risk management plan</w:t>
            </w:r>
          </w:p>
          <w:p w:rsidR="00000000" w:rsidRPr="00A62275" w:rsidP="00A62275">
            <w:pPr>
              <w:pStyle w:val="List2"/>
            </w:pPr>
            <w:r w:rsidRPr="00A62275">
              <w:t>2.2.</w:t>
            </w:r>
            <w:r w:rsidRPr="00A62275">
              <w:tab/>
              <w:t>Performance deviations are identified an</w:t>
            </w:r>
            <w:r w:rsidRPr="00A62275">
              <w:t>d responses are initiated in accordance with the risk management plan</w:t>
            </w:r>
          </w:p>
          <w:p w:rsidR="00000000" w:rsidP="00A62275">
            <w:pPr>
              <w:pStyle w:val="List2"/>
              <w:rPr>
                <w:lang w:val="en-NZ"/>
              </w:rPr>
            </w:pPr>
            <w:r w:rsidRPr="00A62275">
              <w:t>2.3.</w:t>
            </w:r>
            <w:r w:rsidRPr="00A62275">
              <w:tab/>
              <w:t>The effectiveness of risk responses are monitored and reported in accordance with risk management plan procedures</w:t>
            </w:r>
          </w:p>
        </w:tc>
      </w:tr>
      <w:tr w:rsidTr="007557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2275">
            <w:pPr>
              <w:pStyle w:val="List"/>
              <w:rPr>
                <w:lang w:val="en-NZ"/>
              </w:rPr>
            </w:pPr>
            <w:r w:rsidRPr="00A62275">
              <w:t>3.</w:t>
            </w:r>
            <w:r w:rsidRPr="00A62275">
              <w:tab/>
              <w:t>Evaluate risk management processes</w:t>
            </w:r>
          </w:p>
        </w:tc>
        <w:tc>
          <w:tcPr>
            <w:tcW w:w="0" w:type="auto"/>
            <w:tcBorders>
              <w:top w:val="nil"/>
              <w:left w:val="nil"/>
              <w:bottom w:val="nil"/>
              <w:right w:val="nil"/>
            </w:tcBorders>
            <w:tcMar>
              <w:top w:w="0" w:type="dxa"/>
              <w:left w:w="62" w:type="dxa"/>
              <w:bottom w:w="0" w:type="dxa"/>
              <w:right w:w="62" w:type="dxa"/>
            </w:tcMar>
          </w:tcPr>
          <w:p w:rsidR="00000000" w:rsidRPr="00A62275" w:rsidP="00A62275">
            <w:pPr>
              <w:pStyle w:val="List2"/>
            </w:pPr>
            <w:r w:rsidRPr="00A62275">
              <w:t>3.1.</w:t>
            </w:r>
            <w:r w:rsidRPr="00A62275">
              <w:tab/>
              <w:t>Risk management outcome</w:t>
            </w:r>
            <w:r w:rsidRPr="00A62275">
              <w:t>s are reviewed and analysed to assess the effectiveness of the risk management plan</w:t>
            </w:r>
          </w:p>
          <w:p w:rsidR="00000000" w:rsidRPr="00A62275" w:rsidP="00A62275">
            <w:pPr>
              <w:pStyle w:val="List2"/>
            </w:pPr>
            <w:r w:rsidRPr="00A62275">
              <w:t>3.2.</w:t>
            </w:r>
            <w:r w:rsidRPr="00A62275">
              <w:tab/>
              <w:t>Recommendations on variations to the plan are developed and processed in accordance with organisational policy and procedures</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9" w:name="O_398873"/>
      <w:bookmarkEnd w:id="9"/>
      <w:r w:rsidRPr="00A62275">
        <w:t>Required Skills and Kn</w:t>
      </w:r>
      <w:r w:rsidRPr="00A62275">
        <w:t>owledge</w:t>
      </w:r>
    </w:p>
    <w:tbl>
      <w:tblPr>
        <w:tblW w:w="9450" w:type="dxa"/>
        <w:tblLayout w:type="fixed"/>
        <w:tblCellMar>
          <w:left w:w="62" w:type="dxa"/>
          <w:right w:w="62" w:type="dxa"/>
        </w:tblCellMar>
        <w:tblLook w:val="0000"/>
      </w:tblPr>
      <w:tblGrid>
        <w:gridCol w:w="9450"/>
      </w:tblGrid>
      <w:tr w:rsidTr="007557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62275">
            <w:pPr>
              <w:pStyle w:val="BodyText"/>
              <w:rPr>
                <w:lang w:val="en-NZ"/>
              </w:rPr>
            </w:pPr>
            <w:r w:rsidRPr="00A62275">
              <w:rPr>
                <w:rStyle w:val="SpecialBold"/>
              </w:rPr>
              <w:t>Required skills</w:t>
            </w:r>
          </w:p>
        </w:tc>
      </w:tr>
      <w:tr w:rsidTr="007557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62275" w:rsidP="00A62275">
            <w:pPr>
              <w:pStyle w:val="BodyText"/>
            </w:pPr>
            <w:r w:rsidRPr="00A62275">
              <w:t>Look for evidence that confirms skills in:</w:t>
            </w:r>
          </w:p>
          <w:p w:rsidR="00000000" w:rsidRPr="00A62275" w:rsidP="00A62275">
            <w:pPr>
              <w:pStyle w:val="ListBullet"/>
            </w:pPr>
            <w:r w:rsidRPr="00A62275">
              <w:t>application of standards and procedures for assessing and evaluating risks</w:t>
            </w:r>
          </w:p>
          <w:p w:rsidR="00000000" w:rsidRPr="00A62275" w:rsidP="00A62275">
            <w:pPr>
              <w:pStyle w:val="ListBullet"/>
            </w:pPr>
            <w:r w:rsidRPr="00A62275">
              <w:t>development of risk treatment processes</w:t>
            </w:r>
          </w:p>
          <w:p w:rsidR="00000000" w:rsidRPr="00A62275" w:rsidP="00A62275">
            <w:pPr>
              <w:pStyle w:val="ListBullet"/>
            </w:pPr>
            <w:r w:rsidRPr="00A62275">
              <w:t>assessment of legal impact of risk occurrence</w:t>
            </w:r>
          </w:p>
          <w:p w:rsidR="00000000" w:rsidRPr="00A62275" w:rsidP="00A62275">
            <w:pPr>
              <w:pStyle w:val="ListBullet"/>
            </w:pPr>
            <w:r w:rsidRPr="00A62275">
              <w:t>evaluati</w:t>
            </w:r>
            <w:r w:rsidRPr="00A62275">
              <w:t>on of risk management plan operation</w:t>
            </w:r>
          </w:p>
          <w:p w:rsidR="00000000" w:rsidRPr="00A62275" w:rsidP="00A62275">
            <w:pPr>
              <w:pStyle w:val="ListBullet"/>
            </w:pPr>
            <w:r w:rsidRPr="00A62275">
              <w:t>oral communication</w:t>
            </w:r>
          </w:p>
          <w:p w:rsidR="00000000" w:rsidP="00A62275">
            <w:pPr>
              <w:pStyle w:val="ListBullet"/>
              <w:rPr>
                <w:lang w:val="en-NZ"/>
              </w:rPr>
            </w:pPr>
            <w:r w:rsidRPr="00A62275">
              <w:t>written communication</w:t>
            </w:r>
          </w:p>
        </w:tc>
      </w:tr>
      <w:tr w:rsidTr="007557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A62275">
            <w:pPr>
              <w:pStyle w:val="BodyText"/>
              <w:rPr>
                <w:lang w:val="en-NZ"/>
              </w:rPr>
            </w:pPr>
            <w:r w:rsidRPr="00A62275">
              <w:rPr>
                <w:rStyle w:val="SpecialBold"/>
              </w:rPr>
              <w:t>Required knowledge</w:t>
            </w:r>
          </w:p>
        </w:tc>
      </w:tr>
      <w:tr w:rsidTr="007557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A62275" w:rsidP="00A62275">
            <w:pPr>
              <w:pStyle w:val="BodyText"/>
            </w:pPr>
            <w:r w:rsidRPr="00A62275">
              <w:t>Look for evidence that confirms knowledge of:</w:t>
            </w:r>
          </w:p>
          <w:p w:rsidR="00000000" w:rsidRPr="00A62275" w:rsidP="00A62275">
            <w:pPr>
              <w:pStyle w:val="ListBullet"/>
            </w:pPr>
            <w:r w:rsidRPr="00A62275">
              <w:t>organisational policies and procedures for risk management</w:t>
            </w:r>
          </w:p>
          <w:p w:rsidR="00000000" w:rsidRPr="00A62275" w:rsidP="00A62275">
            <w:pPr>
              <w:pStyle w:val="ListBullet"/>
            </w:pPr>
            <w:r w:rsidRPr="00A62275">
              <w:t>CASR Part 145 Manual of Standards, in particular, A</w:t>
            </w:r>
            <w:r w:rsidRPr="00A62275">
              <w:t>cceptable Means of Compliance and Guidance Material</w:t>
            </w:r>
          </w:p>
          <w:p w:rsidR="00000000" w:rsidRPr="00A62275" w:rsidP="00A62275">
            <w:pPr>
              <w:pStyle w:val="ListBullet"/>
            </w:pPr>
            <w:r w:rsidRPr="00A62275">
              <w:t>maintenance error management programs</w:t>
            </w:r>
          </w:p>
          <w:p w:rsidR="00000000" w:rsidRPr="00A62275" w:rsidP="00A62275">
            <w:pPr>
              <w:pStyle w:val="ListBullet"/>
            </w:pPr>
            <w:r w:rsidRPr="00A62275">
              <w:t>AS/NZS ISO 31000:2009 Risk Management - Principles and guidelines</w:t>
            </w:r>
          </w:p>
          <w:p w:rsidR="00000000" w:rsidRPr="00A62275" w:rsidP="00A62275">
            <w:pPr>
              <w:pStyle w:val="ListBullet"/>
            </w:pPr>
            <w:r w:rsidRPr="00A62275">
              <w:t>regulatory impact of risks</w:t>
            </w:r>
          </w:p>
          <w:p w:rsidR="00000000" w:rsidRPr="00A62275" w:rsidP="00A62275">
            <w:pPr>
              <w:pStyle w:val="ListBullet"/>
            </w:pPr>
            <w:r w:rsidRPr="00A62275">
              <w:t>contractual impact of risks</w:t>
            </w:r>
          </w:p>
          <w:p w:rsidR="00000000" w:rsidRPr="00A62275" w:rsidP="00A62275">
            <w:pPr>
              <w:pStyle w:val="ListBullet"/>
            </w:pPr>
            <w:r w:rsidRPr="00A62275">
              <w:t>cost-benefit analysis</w:t>
            </w:r>
          </w:p>
          <w:p w:rsidR="00000000" w:rsidRPr="00A62275" w:rsidP="00A62275">
            <w:pPr>
              <w:pStyle w:val="ListBullet"/>
            </w:pPr>
            <w:r w:rsidRPr="00A62275">
              <w:t>Commonwealth an</w:t>
            </w:r>
            <w:r w:rsidRPr="00A62275">
              <w:t>d state/territory OHS and environment protection legislation</w:t>
            </w:r>
          </w:p>
          <w:p w:rsidR="00000000" w:rsidRPr="00A62275" w:rsidP="00A62275">
            <w:pPr>
              <w:pStyle w:val="ListBullet"/>
            </w:pPr>
            <w:r w:rsidRPr="00A62275">
              <w:t>evaluation techniques</w:t>
            </w:r>
          </w:p>
          <w:p w:rsidR="00000000" w:rsidRPr="00A62275" w:rsidP="00A62275">
            <w:pPr>
              <w:pStyle w:val="ListBullet"/>
            </w:pPr>
            <w:r w:rsidRPr="00A62275">
              <w:t>equity, fraud and ethics</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10" w:name="O_398879"/>
      <w:bookmarkEnd w:id="10"/>
      <w:r w:rsidRPr="00A62275">
        <w:t>Evidence Guide</w:t>
      </w:r>
    </w:p>
    <w:tbl>
      <w:tblPr>
        <w:tblW w:w="9570" w:type="dxa"/>
        <w:tblLayout w:type="fixed"/>
        <w:tblCellMar>
          <w:left w:w="62" w:type="dxa"/>
          <w:right w:w="62" w:type="dxa"/>
        </w:tblCellMar>
        <w:tblLook w:val="0000"/>
      </w:tblPr>
      <w:tblGrid>
        <w:gridCol w:w="3908"/>
        <w:gridCol w:w="5662"/>
      </w:tblGrid>
      <w:tr w:rsidTr="007557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t>The Evidence Guide provides advice on assessment and must be read in conjunction with the performance criteria, re</w:t>
            </w:r>
            <w:r w:rsidRPr="00A62275">
              <w:t>quired skills and knowledge, range statement and the Assessment Guidelines for the Training Package.</w:t>
            </w:r>
          </w:p>
        </w:tc>
      </w:tr>
      <w:tr w:rsidTr="00755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t>A person who demonstrates competency in this unit must be able to develop, apply and evaluate a risk management plan.</w:t>
            </w:r>
          </w:p>
        </w:tc>
      </w:tr>
      <w:tr w:rsidTr="00755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Assessors must be satisfied that the candidate can competently and consistently perform all elements of the unit as specified by the criteria, including required k</w:t>
            </w:r>
            <w:r w:rsidRPr="00A62275">
              <w:t>nowledge, and be capable of applying the competency in new and different situations and contexts.</w:t>
            </w:r>
          </w:p>
          <w:p w:rsidR="00000000" w:rsidP="00A62275">
            <w:pPr>
              <w:pStyle w:val="BodyText"/>
              <w:rPr>
                <w:lang w:val="en-NZ"/>
              </w:rPr>
            </w:pPr>
            <w:r w:rsidRPr="00A62275">
              <w:t>Assessors should gather a range of evidence that is valid, sufficient, current and authentic. Evidence can be gathered through a variety of ways, including di</w:t>
            </w:r>
            <w:r w:rsidRPr="00A62275">
              <w:t>rect observation, supervisor's reports, project work, samples and questioning. Questioning techniques should not require language, literacy and numeracy skills beyond those required in this unit of competency.</w:t>
            </w:r>
          </w:p>
        </w:tc>
      </w:tr>
      <w:tr w:rsidTr="00755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Context of and specific resources for assessm</w:t>
            </w:r>
            <w:r w:rsidRPr="00A62275">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This unit may be assessed on the job, or a combination of both on and off the job. Where assessment occurs off the job, that is, the candidate is not in productive work, then an appropriate simulation must be used where the range of conditions reflects</w:t>
            </w:r>
            <w:r w:rsidRPr="00A62275">
              <w:t xml:space="preserve"> realistic workplace situations. </w:t>
            </w:r>
          </w:p>
          <w:p w:rsidR="00000000" w:rsidP="00A62275">
            <w:pPr>
              <w:pStyle w:val="BodyText"/>
              <w:rPr>
                <w:lang w:val="en-NZ"/>
              </w:rPr>
            </w:pPr>
            <w:r w:rsidRPr="00A62275">
              <w:t xml:space="preserve">The candidate must have access to all tools, equipment, materials and documentation required and must be permitted to refer to any relevant workplace procedures, product and manufacturing specifications, codes, standards, </w:t>
            </w:r>
            <w:r w:rsidRPr="00A62275">
              <w:t>manuals and reference materials. The assessment environment should not disadvantage the candidate.</w:t>
            </w:r>
          </w:p>
        </w:tc>
      </w:tr>
      <w:tr w:rsidTr="00755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p>
        </w:tc>
      </w:tr>
      <w:tr w:rsidTr="00755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11" w:name="O_398874"/>
      <w:bookmarkEnd w:id="11"/>
      <w:r w:rsidRPr="00A62275">
        <w:t>Range Statement</w:t>
      </w:r>
    </w:p>
    <w:tbl>
      <w:tblPr>
        <w:tblW w:w="9360" w:type="dxa"/>
        <w:tblLayout w:type="fixed"/>
        <w:tblCellMar>
          <w:left w:w="62" w:type="dxa"/>
          <w:right w:w="62" w:type="dxa"/>
        </w:tblCellMar>
        <w:tblLook w:val="0000"/>
      </w:tblPr>
      <w:tblGrid>
        <w:gridCol w:w="3496"/>
        <w:gridCol w:w="5864"/>
      </w:tblGrid>
      <w:tr w:rsidTr="007557B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t>The range statement relates to the unit of competency as a whole. It allows for different work environments and situations that may affect performance. Bold italicised wording, if used in the performance criteria, is detailed below. Essential operating con</w:t>
            </w:r>
            <w:r w:rsidRPr="00A62275">
              <w:t>ditions that may be present with training and assessment (depending on the work situation, needs of the candidate, accessibility of the item, and local industry and regional contexts) may also be included.</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Application</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Application of this unit may relate</w:t>
            </w:r>
            <w:r w:rsidRPr="00A62275">
              <w:t xml:space="preserve"> to:</w:t>
            </w:r>
          </w:p>
          <w:p w:rsidR="00000000" w:rsidRPr="00A62275" w:rsidP="00A62275">
            <w:pPr>
              <w:pStyle w:val="ListBullet"/>
            </w:pPr>
            <w:r w:rsidRPr="00A62275">
              <w:t>scheduled or unscheduled maintenance activities</w:t>
            </w:r>
          </w:p>
          <w:p w:rsidR="00000000" w:rsidP="00A62275">
            <w:pPr>
              <w:pStyle w:val="ListBullet"/>
              <w:rPr>
                <w:lang w:val="en-NZ"/>
              </w:rPr>
            </w:pPr>
            <w:r w:rsidRPr="00A62275">
              <w:t>individual or team-related activities</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Risk management plans</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Risk management plans may include:</w:t>
            </w:r>
          </w:p>
          <w:p w:rsidR="00000000" w:rsidRPr="00A62275" w:rsidP="00A62275">
            <w:pPr>
              <w:pStyle w:val="ListBullet"/>
            </w:pPr>
            <w:r w:rsidRPr="00A62275">
              <w:t>potential risks and their probability of occurrence and degree of severity</w:t>
            </w:r>
          </w:p>
          <w:p w:rsidR="00000000" w:rsidRPr="00A62275" w:rsidP="00A62275">
            <w:pPr>
              <w:pStyle w:val="ListBullet"/>
            </w:pPr>
            <w:r w:rsidRPr="00A62275">
              <w:t>treatment options in each case</w:t>
            </w:r>
          </w:p>
          <w:p w:rsidR="00000000" w:rsidRPr="00A62275" w:rsidP="00A62275">
            <w:pPr>
              <w:pStyle w:val="ListBullet"/>
            </w:pPr>
            <w:r w:rsidRPr="00A62275">
              <w:t>responsibility for implementing treatment options and required response times</w:t>
            </w:r>
          </w:p>
          <w:p w:rsidR="00000000" w:rsidRPr="00A62275" w:rsidP="00A62275">
            <w:pPr>
              <w:pStyle w:val="ListBullet"/>
            </w:pPr>
            <w:r w:rsidRPr="00A62275">
              <w:t>resources required for risk management</w:t>
            </w:r>
          </w:p>
          <w:p w:rsidR="00000000" w:rsidRPr="00A62275" w:rsidP="00A62275">
            <w:pPr>
              <w:pStyle w:val="ListBullet"/>
            </w:pPr>
            <w:r w:rsidRPr="00A62275">
              <w:t>plan implementation timeframe</w:t>
            </w:r>
          </w:p>
          <w:p w:rsidR="00000000" w:rsidRPr="00A62275" w:rsidP="00A62275">
            <w:pPr>
              <w:pStyle w:val="ListBullet"/>
            </w:pPr>
            <w:r w:rsidRPr="00A62275">
              <w:t>periodic review timetable</w:t>
            </w:r>
          </w:p>
          <w:p w:rsidR="00000000" w:rsidRPr="00A62275" w:rsidP="00A62275">
            <w:pPr>
              <w:pStyle w:val="ListBullet"/>
            </w:pPr>
            <w:r w:rsidRPr="00A62275">
              <w:t>internal reporting system</w:t>
            </w:r>
          </w:p>
          <w:p w:rsidR="00000000" w:rsidP="00A62275">
            <w:pPr>
              <w:pStyle w:val="ListBullet"/>
              <w:rPr>
                <w:lang w:val="en-NZ"/>
              </w:rPr>
            </w:pPr>
            <w:r w:rsidRPr="00A62275">
              <w:t>review methodology</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Potent</w:t>
            </w:r>
            <w:r w:rsidRPr="00A62275">
              <w:rPr>
                <w:rStyle w:val="SpecialBold"/>
              </w:rPr>
              <w:t>ial risks</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Potential risks may include:</w:t>
            </w:r>
          </w:p>
          <w:p w:rsidR="00000000" w:rsidRPr="00A62275" w:rsidP="00A62275">
            <w:pPr>
              <w:pStyle w:val="ListBullet"/>
            </w:pPr>
            <w:r w:rsidRPr="00A62275">
              <w:t>human factors, such as fatigue, illness and maintenance errors</w:t>
            </w:r>
          </w:p>
          <w:p w:rsidR="00000000" w:rsidRPr="00A62275" w:rsidP="00A62275">
            <w:pPr>
              <w:pStyle w:val="ListBullet"/>
            </w:pPr>
            <w:r w:rsidRPr="00A62275">
              <w:t>OHS issues resulting in injury or death</w:t>
            </w:r>
          </w:p>
          <w:p w:rsidR="00000000" w:rsidRPr="00A62275" w:rsidP="00A62275">
            <w:pPr>
              <w:pStyle w:val="ListBullet"/>
            </w:pPr>
            <w:r w:rsidRPr="00A62275">
              <w:t>regulatory and procedural violations, such as inappropriate use of minimum equipment lists and failure to observe type certification standards</w:t>
            </w:r>
          </w:p>
          <w:p w:rsidR="00000000" w:rsidRPr="00A62275" w:rsidP="00A62275">
            <w:pPr>
              <w:pStyle w:val="ListBullet"/>
            </w:pPr>
            <w:r w:rsidRPr="00A62275">
              <w:t>providing maintenance guidance to remotely located aircrew or maintenance personnel</w:t>
            </w:r>
          </w:p>
          <w:p w:rsidR="00000000" w:rsidRPr="00A62275" w:rsidP="00A62275">
            <w:pPr>
              <w:pStyle w:val="ListBullet"/>
            </w:pPr>
            <w:r w:rsidRPr="00A62275">
              <w:t>maintenance difficulties, suc</w:t>
            </w:r>
            <w:r w:rsidRPr="00A62275">
              <w:t>h as spares shortages and unexpected failures of systems or components</w:t>
            </w:r>
          </w:p>
          <w:p w:rsidR="00000000" w:rsidRPr="00A62275" w:rsidP="00A62275">
            <w:pPr>
              <w:pStyle w:val="ListBullet"/>
            </w:pPr>
            <w:r w:rsidRPr="00A62275">
              <w:t>support equipment failure</w:t>
            </w:r>
          </w:p>
          <w:p w:rsidR="00000000" w:rsidRPr="00A62275" w:rsidP="00A62275">
            <w:pPr>
              <w:pStyle w:val="ListBullet"/>
            </w:pPr>
            <w:r w:rsidRPr="00A62275">
              <w:t>environmental problems</w:t>
            </w:r>
          </w:p>
          <w:p w:rsidR="00000000" w:rsidRPr="00A62275" w:rsidP="00A62275">
            <w:pPr>
              <w:pStyle w:val="ListBullet"/>
            </w:pPr>
            <w:r w:rsidRPr="00A62275">
              <w:t>contractual issues</w:t>
            </w:r>
          </w:p>
          <w:p w:rsidR="00000000" w:rsidRPr="00A62275" w:rsidP="00A62275">
            <w:pPr>
              <w:pStyle w:val="ListBullet"/>
            </w:pPr>
            <w:r w:rsidRPr="00A62275">
              <w:t>skill and experience shortfalls</w:t>
            </w:r>
          </w:p>
          <w:p w:rsidR="00000000" w:rsidRPr="00A62275" w:rsidP="00A62275">
            <w:pPr>
              <w:pStyle w:val="ListBullet"/>
            </w:pPr>
            <w:r w:rsidRPr="00A62275">
              <w:t>maintenance cost escalation</w:t>
            </w:r>
          </w:p>
          <w:p w:rsidR="00000000" w:rsidP="00A62275">
            <w:pPr>
              <w:pStyle w:val="ListBullet"/>
              <w:rPr>
                <w:lang w:val="en-NZ"/>
              </w:rPr>
            </w:pPr>
            <w:r w:rsidRPr="00A62275">
              <w:t>natural events</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Criteria for managing the identified risk</w:t>
            </w:r>
            <w:r w:rsidRPr="00A62275">
              <w:rPr>
                <w:rStyle w:val="SpecialBold"/>
              </w:rPr>
              <w:t>s</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Criteria for managing the identified risks may include:</w:t>
            </w:r>
          </w:p>
          <w:p w:rsidR="00000000" w:rsidRPr="00A62275" w:rsidP="00A62275">
            <w:pPr>
              <w:pStyle w:val="ListBullet"/>
            </w:pPr>
            <w:r w:rsidRPr="00A62275">
              <w:t>level and degree of acceptability of each identified risk</w:t>
            </w:r>
          </w:p>
          <w:p w:rsidR="00000000" w:rsidRPr="00A62275" w:rsidP="00A62275">
            <w:pPr>
              <w:pStyle w:val="ListBullet"/>
            </w:pPr>
            <w:r w:rsidRPr="00A62275">
              <w:t>legal aspects, such as regulatory violations and contractual commitments</w:t>
            </w:r>
          </w:p>
          <w:p w:rsidR="00000000" w:rsidRPr="00A62275" w:rsidP="00A62275">
            <w:pPr>
              <w:pStyle w:val="ListBullet"/>
            </w:pPr>
            <w:r w:rsidRPr="00A62275">
              <w:t>cost of managing specific risks versus the cost to the organisation if the risk eventuated</w:t>
            </w:r>
          </w:p>
          <w:p w:rsidR="00000000" w:rsidP="00A62275">
            <w:pPr>
              <w:pStyle w:val="ListBullet"/>
              <w:rPr>
                <w:lang w:val="en-NZ"/>
              </w:rPr>
            </w:pPr>
            <w:r w:rsidRPr="00A62275">
              <w:t>stakeholder perceptions and expectations</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Standard risk management procedures</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Standard risk management procedures may be found in:</w:t>
            </w:r>
          </w:p>
          <w:p w:rsidR="00000000" w:rsidRPr="00A62275" w:rsidP="00A62275">
            <w:pPr>
              <w:pStyle w:val="ListBullet"/>
            </w:pPr>
            <w:r w:rsidRPr="00A62275">
              <w:t>organisational risk management p</w:t>
            </w:r>
            <w:r w:rsidRPr="00A62275">
              <w:t>olicies</w:t>
            </w:r>
          </w:p>
          <w:p w:rsidR="00000000" w:rsidRPr="00A62275" w:rsidP="00A62275">
            <w:pPr>
              <w:pStyle w:val="ListBullet"/>
            </w:pPr>
            <w:r w:rsidRPr="00A62275">
              <w:t>websites dealing with risk management</w:t>
            </w:r>
          </w:p>
          <w:p w:rsidR="00000000" w:rsidRPr="00A62275" w:rsidP="00A62275">
            <w:pPr>
              <w:pStyle w:val="ListBullet"/>
            </w:pPr>
            <w:r w:rsidRPr="00A62275">
              <w:t>AS/NZS ISO 31000:2009 Risk Management - Principles and guidelines</w:t>
            </w:r>
          </w:p>
          <w:p w:rsidR="00000000" w:rsidP="00A62275">
            <w:pPr>
              <w:pStyle w:val="ListBullet"/>
              <w:rPr>
                <w:lang w:val="en-NZ"/>
              </w:rPr>
            </w:pPr>
            <w:r w:rsidRPr="00A62275">
              <w:t>CASR Part 145 Manual of Standards</w:t>
            </w:r>
          </w:p>
        </w:tc>
      </w:tr>
      <w:tr w:rsidTr="007557B0">
        <w:tblPrEx>
          <w:tblW w:w="936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275">
            <w:pPr>
              <w:pStyle w:val="BodyText"/>
              <w:rPr>
                <w:lang w:val="en-NZ"/>
              </w:rPr>
            </w:pPr>
            <w:r w:rsidRPr="00A62275">
              <w:rPr>
                <w:rStyle w:val="SpecialBold"/>
              </w:rPr>
              <w:t>Evaluation methodology</w:t>
            </w:r>
            <w:r w:rsidRPr="00A62275">
              <w:t xml:space="preserve"> </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275" w:rsidP="00A62275">
            <w:pPr>
              <w:pStyle w:val="BodyText"/>
            </w:pPr>
            <w:r w:rsidRPr="00A62275">
              <w:t>Evaluation methodology may include:</w:t>
            </w:r>
          </w:p>
          <w:p w:rsidR="00000000" w:rsidRPr="00A62275" w:rsidP="00A62275">
            <w:pPr>
              <w:pStyle w:val="ListBullet"/>
            </w:pPr>
            <w:r w:rsidRPr="00A62275">
              <w:t>oversight of day-to-day operations</w:t>
            </w:r>
          </w:p>
          <w:p w:rsidR="00000000" w:rsidRPr="00A62275" w:rsidP="00A62275">
            <w:pPr>
              <w:pStyle w:val="ListBullet"/>
            </w:pPr>
            <w:r w:rsidRPr="00A62275">
              <w:t>interviews wi</w:t>
            </w:r>
            <w:r w:rsidRPr="00A62275">
              <w:t>th personnel in the organisation</w:t>
            </w:r>
          </w:p>
          <w:p w:rsidR="00000000" w:rsidRPr="00A62275" w:rsidP="00A62275">
            <w:pPr>
              <w:pStyle w:val="ListBullet"/>
            </w:pPr>
            <w:r w:rsidRPr="00A62275">
              <w:t>physical inspections</w:t>
            </w:r>
          </w:p>
          <w:p w:rsidR="00000000" w:rsidRPr="00A62275" w:rsidP="00A62275">
            <w:pPr>
              <w:pStyle w:val="ListBullet"/>
            </w:pPr>
            <w:r w:rsidRPr="00A62275">
              <w:t>incident reports</w:t>
            </w:r>
          </w:p>
          <w:p w:rsidR="00000000" w:rsidRPr="00A62275" w:rsidP="00A62275">
            <w:pPr>
              <w:pStyle w:val="ListBullet"/>
            </w:pPr>
            <w:r w:rsidRPr="00A62275">
              <w:t>questionnaires</w:t>
            </w:r>
          </w:p>
          <w:p w:rsidR="00000000" w:rsidRPr="00A62275" w:rsidP="00A62275">
            <w:pPr>
              <w:pStyle w:val="ListBullet"/>
            </w:pPr>
            <w:r w:rsidRPr="00A62275">
              <w:t>periodic review of risk treatment procedures and outcomes</w:t>
            </w:r>
          </w:p>
        </w:tc>
      </w:tr>
    </w:tbl>
    <w:p w:rsidR="00000000" w:rsidRPr="00A62275" w:rsidP="00A62275">
      <w:pPr>
        <w:pStyle w:val="BodyText"/>
      </w:pPr>
    </w:p>
    <w:p w:rsidR="00000000" w:rsidRPr="00A62275" w:rsidP="00A62275">
      <w:pPr>
        <w:pStyle w:val="AllowPageBreak"/>
      </w:pPr>
    </w:p>
    <w:p w:rsidR="00000000" w:rsidRPr="00A62275" w:rsidP="00A62275">
      <w:pPr>
        <w:pStyle w:val="Heading1"/>
      </w:pPr>
      <w:bookmarkStart w:id="12" w:name="O_398871"/>
      <w:bookmarkEnd w:id="12"/>
      <w:r w:rsidRPr="00A62275">
        <w:t>Unit Sector(s)</w:t>
      </w:r>
    </w:p>
    <w:p w:rsidR="00000000" w:rsidRPr="00A62275" w:rsidP="00A62275">
      <w:pPr>
        <w:pStyle w:val="BodyText"/>
      </w:pPr>
      <w:r w:rsidRPr="00A62275">
        <w:t>Aviation maintenance management</w:t>
      </w:r>
    </w:p>
    <w:p w:rsidR="00000000" w:rsidRPr="00A62275" w:rsidP="00A62275">
      <w:pPr>
        <w:pStyle w:val="AllowPageBreak"/>
      </w:pPr>
    </w:p>
    <w:p w:rsidR="00000000" w:rsidRPr="00A62275" w:rsidP="00A62275">
      <w:pPr>
        <w:pStyle w:val="Heading1"/>
      </w:pPr>
      <w:bookmarkStart w:id="13" w:name="O_398884"/>
      <w:bookmarkEnd w:id="13"/>
      <w:r w:rsidRPr="00A62275">
        <w:t>Competency field</w:t>
      </w:r>
    </w:p>
    <w:p w:rsidR="00000000" w:rsidRPr="00A62275" w:rsidP="00A62275">
      <w:pPr>
        <w:pStyle w:val="Heading1"/>
      </w:pPr>
      <w:bookmarkStart w:id="14" w:name="O_398883"/>
      <w:bookmarkEnd w:id="14"/>
      <w:r w:rsidRPr="00A62275">
        <w:t>Co-requisite units</w:t>
      </w:r>
    </w:p>
    <w:p w:rsidR="00000000" w:rsidRPr="00A62275" w:rsidP="00A62275">
      <w:pPr>
        <w:pStyle w:val="BodyText"/>
      </w:pPr>
      <w:r w:rsidRPr="00A62275">
        <w:t>Not applicable</w:t>
      </w:r>
    </w:p>
    <w:p w:rsidR="00000000" w:rsidRPr="00A62275" w:rsidP="00A62275"/>
    <w:sectPr w:rsidSect="00A622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7B0" w:rsidP="00755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B0" w:rsidP="00A62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57B0" w:rsidP="00A622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57B0" w:rsidP="00A622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7B0" w:rsidP="007557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7B0" w:rsidP="00A62275">
    <w:pPr>
      <w:pStyle w:val="Header"/>
      <w:framePr w:wrap="around"/>
    </w:pPr>
    <w:r>
      <w:fldChar w:fldCharType="begin"/>
    </w:r>
    <w:r>
      <w:instrText xml:space="preserve"> TITLE   \* MERGEFORMAT </w:instrText>
    </w:r>
    <w:r>
      <w:fldChar w:fldCharType="separate"/>
    </w:r>
    <w:r>
      <w:t>MEA141B Manage risk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57B0" w:rsidP="00A622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3A6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E82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2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2275"/>
    <w:pPr>
      <w:spacing w:before="360" w:after="60"/>
      <w:outlineLvl w:val="0"/>
    </w:pPr>
    <w:rPr>
      <w:sz w:val="32"/>
    </w:rPr>
  </w:style>
  <w:style w:type="paragraph" w:styleId="Heading2">
    <w:name w:val="heading 2"/>
    <w:basedOn w:val="HeadingBase"/>
    <w:next w:val="BodyText"/>
    <w:link w:val="Heading2Char"/>
    <w:qFormat/>
    <w:rsid w:val="00A62275"/>
    <w:pPr>
      <w:keepLines/>
      <w:spacing w:before="240" w:after="120"/>
      <w:outlineLvl w:val="1"/>
    </w:pPr>
    <w:rPr>
      <w:sz w:val="28"/>
      <w:szCs w:val="40"/>
    </w:rPr>
  </w:style>
  <w:style w:type="paragraph" w:styleId="Heading3">
    <w:name w:val="heading 3"/>
    <w:basedOn w:val="HeadingBase"/>
    <w:next w:val="BodyText"/>
    <w:link w:val="Heading3Char"/>
    <w:qFormat/>
    <w:rsid w:val="00A62275"/>
    <w:pPr>
      <w:spacing w:before="180" w:after="120"/>
      <w:outlineLvl w:val="2"/>
    </w:pPr>
    <w:rPr>
      <w:spacing w:val="-10"/>
      <w:kern w:val="32"/>
    </w:rPr>
  </w:style>
  <w:style w:type="paragraph" w:styleId="Heading4">
    <w:name w:val="heading 4"/>
    <w:basedOn w:val="HeadingBase"/>
    <w:next w:val="BodyText"/>
    <w:link w:val="Heading4Char"/>
    <w:qFormat/>
    <w:rsid w:val="00A62275"/>
    <w:pPr>
      <w:spacing w:before="160" w:after="120"/>
      <w:outlineLvl w:val="3"/>
    </w:pPr>
    <w:rPr>
      <w:sz w:val="22"/>
    </w:rPr>
  </w:style>
  <w:style w:type="paragraph" w:styleId="Heading5">
    <w:name w:val="heading 5"/>
    <w:basedOn w:val="HeadingBase"/>
    <w:next w:val="Normal"/>
    <w:link w:val="Heading5Char"/>
    <w:qFormat/>
    <w:rsid w:val="00A62275"/>
    <w:pPr>
      <w:spacing w:before="80"/>
      <w:outlineLvl w:val="4"/>
    </w:pPr>
    <w:rPr>
      <w:color w:val="918585"/>
      <w:sz w:val="20"/>
    </w:rPr>
  </w:style>
  <w:style w:type="paragraph" w:styleId="Heading6">
    <w:name w:val="heading 6"/>
    <w:basedOn w:val="HeadingBase"/>
    <w:next w:val="Normal"/>
    <w:link w:val="Heading6Char"/>
    <w:qFormat/>
    <w:rsid w:val="00A62275"/>
    <w:pPr>
      <w:spacing w:before="60"/>
      <w:outlineLvl w:val="5"/>
    </w:pPr>
    <w:rPr>
      <w:color w:val="918585"/>
      <w:sz w:val="20"/>
    </w:rPr>
  </w:style>
  <w:style w:type="paragraph" w:styleId="Heading7">
    <w:name w:val="heading 7"/>
    <w:basedOn w:val="Normal"/>
    <w:next w:val="Normal"/>
    <w:link w:val="Heading7Char"/>
    <w:qFormat/>
    <w:rsid w:val="00A62275"/>
    <w:pPr>
      <w:ind w:left="720"/>
      <w:outlineLvl w:val="6"/>
    </w:pPr>
    <w:rPr>
      <w:i/>
    </w:rPr>
  </w:style>
  <w:style w:type="paragraph" w:styleId="Heading8">
    <w:name w:val="heading 8"/>
    <w:basedOn w:val="Normal"/>
    <w:next w:val="Normal"/>
    <w:link w:val="Heading8Char"/>
    <w:qFormat/>
    <w:rsid w:val="00A62275"/>
    <w:pPr>
      <w:ind w:left="720"/>
      <w:outlineLvl w:val="7"/>
    </w:pPr>
    <w:rPr>
      <w:i/>
    </w:rPr>
  </w:style>
  <w:style w:type="paragraph" w:styleId="Heading9">
    <w:name w:val="heading 9"/>
    <w:basedOn w:val="Normal"/>
    <w:next w:val="Normal"/>
    <w:link w:val="Heading9Char"/>
    <w:qFormat/>
    <w:rsid w:val="00A62275"/>
    <w:pPr>
      <w:ind w:left="720"/>
      <w:outlineLvl w:val="8"/>
    </w:pPr>
    <w:rPr>
      <w:i/>
    </w:rPr>
  </w:style>
  <w:style w:type="character" w:default="1" w:styleId="DefaultParagraphFont">
    <w:name w:val="Default Paragraph Font"/>
    <w:uiPriority w:val="1"/>
    <w:unhideWhenUsed/>
    <w:rsid w:val="00A62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275"/>
  </w:style>
  <w:style w:type="character" w:customStyle="1" w:styleId="Heading1Char">
    <w:name w:val="Heading 1 Char"/>
    <w:basedOn w:val="DefaultParagraphFont"/>
    <w:link w:val="Heading1"/>
    <w:rsid w:val="00A62275"/>
    <w:rPr>
      <w:rFonts w:ascii="Times New Roman" w:eastAsia="Times New Roman" w:hAnsi="Times New Roman" w:cs="Times New Roman"/>
      <w:b/>
      <w:sz w:val="32"/>
      <w:szCs w:val="20"/>
      <w:lang w:eastAsia="en-US"/>
    </w:rPr>
  </w:style>
  <w:style w:type="paragraph" w:styleId="BodyText">
    <w:name w:val="Body Text"/>
    <w:basedOn w:val="Normal"/>
    <w:link w:val="BodyTextChar"/>
    <w:rsid w:val="00A622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275"/>
    <w:rPr>
      <w:rFonts w:ascii="Times New Roman" w:eastAsia="Times New Roman" w:hAnsi="Times New Roman" w:cs="Times New Roman"/>
      <w:sz w:val="24"/>
      <w:lang w:val="en-US" w:eastAsia="en-US"/>
    </w:rPr>
  </w:style>
  <w:style w:type="paragraph" w:styleId="Footer">
    <w:name w:val="footer"/>
    <w:basedOn w:val="Normal"/>
    <w:link w:val="FooterChar"/>
    <w:rsid w:val="00A62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275"/>
    <w:rPr>
      <w:rFonts w:ascii="Times New Roman" w:eastAsia="Times New Roman" w:hAnsi="Times New Roman" w:cs="Times New Roman"/>
      <w:sz w:val="16"/>
      <w:lang w:val="en-US" w:eastAsia="en-US"/>
    </w:rPr>
  </w:style>
  <w:style w:type="paragraph" w:styleId="List">
    <w:name w:val="List"/>
    <w:basedOn w:val="BodyText"/>
    <w:next w:val="BodyText"/>
    <w:rsid w:val="00A62275"/>
    <w:pPr>
      <w:tabs>
        <w:tab w:val="left" w:pos="340"/>
      </w:tabs>
      <w:spacing w:before="60" w:after="60"/>
      <w:ind w:left="340" w:hanging="340"/>
    </w:pPr>
  </w:style>
  <w:style w:type="paragraph" w:styleId="ListBullet">
    <w:name w:val="List Bullet"/>
    <w:basedOn w:val="List"/>
    <w:rsid w:val="00A62275"/>
    <w:pPr>
      <w:numPr>
        <w:numId w:val="12"/>
      </w:numPr>
      <w:tabs>
        <w:tab w:val="clear" w:pos="340"/>
      </w:tabs>
      <w:spacing w:before="40" w:after="40"/>
    </w:pPr>
  </w:style>
  <w:style w:type="character" w:customStyle="1" w:styleId="SpecialBold">
    <w:name w:val="Special Bold"/>
    <w:basedOn w:val="DefaultParagraphFont"/>
    <w:rsid w:val="00A62275"/>
    <w:rPr>
      <w:b/>
      <w:spacing w:val="0"/>
    </w:rPr>
  </w:style>
  <w:style w:type="paragraph" w:styleId="Header">
    <w:name w:val="header"/>
    <w:basedOn w:val="Normal"/>
    <w:link w:val="HeaderChar"/>
    <w:rsid w:val="00A62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2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2275"/>
    <w:pPr>
      <w:spacing w:before="240" w:after="120"/>
      <w:outlineLvl w:val="0"/>
    </w:pPr>
    <w:rPr>
      <w:rFonts w:ascii="Times New Roman" w:hAnsi="Times New Roman"/>
      <w:b/>
      <w:sz w:val="28"/>
    </w:rPr>
  </w:style>
  <w:style w:type="paragraph" w:customStyle="1" w:styleId="AllowPageBreak">
    <w:name w:val="AllowPageBreak"/>
    <w:rsid w:val="00A622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2275"/>
    <w:pPr>
      <w:tabs>
        <w:tab w:val="left" w:pos="680"/>
      </w:tabs>
      <w:spacing w:before="60" w:after="60"/>
      <w:ind w:left="680" w:hanging="340"/>
    </w:pPr>
  </w:style>
  <w:style w:type="character" w:customStyle="1" w:styleId="BoldandItalics">
    <w:name w:val="Bold and Italics"/>
    <w:qFormat/>
    <w:rsid w:val="00A62275"/>
    <w:rPr>
      <w:b/>
      <w:i/>
      <w:u w:val="none"/>
    </w:rPr>
  </w:style>
  <w:style w:type="character" w:customStyle="1" w:styleId="Heading2Char">
    <w:name w:val="Heading 2 Char"/>
    <w:basedOn w:val="DefaultParagraphFont"/>
    <w:link w:val="Heading2"/>
    <w:rsid w:val="00A62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2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22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2275"/>
    <w:rPr>
      <w:rFonts w:ascii="Courier New" w:eastAsia="Times New Roman" w:hAnsi="Courier New" w:cs="Times New Roman"/>
      <w:i/>
      <w:szCs w:val="20"/>
      <w:lang w:val="en-US" w:eastAsia="en-US"/>
    </w:rPr>
  </w:style>
  <w:style w:type="paragraph" w:customStyle="1" w:styleId="HeadingBase">
    <w:name w:val="Heading Base"/>
    <w:rsid w:val="00A62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275"/>
    <w:pPr>
      <w:tabs>
        <w:tab w:val="right" w:leader="dot" w:pos="9072"/>
      </w:tabs>
      <w:ind w:left="567"/>
    </w:pPr>
    <w:rPr>
      <w:szCs w:val="22"/>
    </w:rPr>
  </w:style>
  <w:style w:type="paragraph" w:customStyle="1" w:styleId="TOCBase">
    <w:name w:val="TOC Base"/>
    <w:rsid w:val="00A62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275"/>
    <w:pPr>
      <w:tabs>
        <w:tab w:val="right" w:leader="dot" w:pos="9072"/>
      </w:tabs>
      <w:spacing w:before="40" w:after="40"/>
      <w:ind w:left="284"/>
    </w:pPr>
    <w:rPr>
      <w:rFonts w:ascii="Times New Roman" w:hAnsi="Times New Roman"/>
    </w:rPr>
  </w:style>
  <w:style w:type="paragraph" w:styleId="TOC1">
    <w:name w:val="toc 1"/>
    <w:basedOn w:val="TOCBase"/>
    <w:next w:val="Normal"/>
    <w:rsid w:val="00A622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275"/>
    <w:pPr>
      <w:spacing w:before="5040"/>
      <w:jc w:val="center"/>
    </w:pPr>
    <w:rPr>
      <w:sz w:val="48"/>
      <w:szCs w:val="72"/>
      <w:lang w:val="en-US"/>
    </w:rPr>
  </w:style>
  <w:style w:type="character" w:customStyle="1" w:styleId="TitleChar">
    <w:name w:val="Title Char"/>
    <w:basedOn w:val="DefaultParagraphFont"/>
    <w:link w:val="Title"/>
    <w:rsid w:val="00A62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275"/>
    <w:pPr>
      <w:tabs>
        <w:tab w:val="left" w:pos="3600"/>
        <w:tab w:val="left" w:pos="3958"/>
      </w:tabs>
    </w:pPr>
  </w:style>
  <w:style w:type="paragraph" w:customStyle="1" w:styleId="Note">
    <w:name w:val="Note"/>
    <w:basedOn w:val="BodyText"/>
    <w:rsid w:val="00A62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275"/>
    <w:pPr>
      <w:framePr w:wrap="auto" w:hAnchor="text" w:y="6049"/>
    </w:pPr>
    <w:rPr>
      <w:color w:val="000000"/>
      <w:sz w:val="40"/>
    </w:rPr>
  </w:style>
  <w:style w:type="paragraph" w:customStyle="1" w:styleId="TOCTitle">
    <w:name w:val="TOCTitle"/>
    <w:basedOn w:val="Heading1"/>
    <w:rsid w:val="00A62275"/>
    <w:pPr>
      <w:spacing w:after="240"/>
      <w:jc w:val="center"/>
      <w:outlineLvl w:val="9"/>
    </w:pPr>
    <w:rPr>
      <w:caps/>
    </w:rPr>
  </w:style>
  <w:style w:type="paragraph" w:customStyle="1" w:styleId="Version">
    <w:name w:val="Version"/>
    <w:rsid w:val="00A62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275"/>
    <w:pPr>
      <w:numPr>
        <w:numId w:val="13"/>
      </w:numPr>
      <w:tabs>
        <w:tab w:val="clear" w:pos="680"/>
      </w:tabs>
    </w:pPr>
  </w:style>
  <w:style w:type="paragraph" w:styleId="Index1">
    <w:name w:val="index 1"/>
    <w:basedOn w:val="Normal"/>
    <w:next w:val="Normal"/>
    <w:semiHidden/>
    <w:rsid w:val="00A62275"/>
    <w:pPr>
      <w:keepNext w:val="0"/>
      <w:tabs>
        <w:tab w:val="right" w:pos="4176"/>
      </w:tabs>
      <w:ind w:left="198" w:hanging="198"/>
    </w:pPr>
    <w:rPr>
      <w:rFonts w:ascii="Garamond" w:hAnsi="Garamond"/>
    </w:rPr>
  </w:style>
  <w:style w:type="paragraph" w:styleId="IndexHeading">
    <w:name w:val="index heading"/>
    <w:basedOn w:val="Normal"/>
    <w:next w:val="Index1"/>
    <w:semiHidden/>
    <w:rsid w:val="00A62275"/>
    <w:pPr>
      <w:spacing w:before="120" w:after="120"/>
    </w:pPr>
    <w:rPr>
      <w:rFonts w:ascii="Arial" w:hAnsi="Arial"/>
      <w:b/>
      <w:color w:val="918585"/>
      <w:sz w:val="24"/>
    </w:rPr>
  </w:style>
  <w:style w:type="paragraph" w:customStyle="1" w:styleId="Chapter">
    <w:name w:val="Chapter"/>
    <w:basedOn w:val="Normal"/>
    <w:rsid w:val="00A62275"/>
    <w:pPr>
      <w:spacing w:before="240"/>
    </w:pPr>
    <w:rPr>
      <w:rFonts w:ascii="Times New Roman" w:hAnsi="Times New Roman"/>
      <w:smallCaps/>
      <w:spacing w:val="80"/>
      <w:sz w:val="28"/>
    </w:rPr>
  </w:style>
  <w:style w:type="paragraph" w:customStyle="1" w:styleId="InChapter">
    <w:name w:val="InChapter"/>
    <w:basedOn w:val="Heading3"/>
    <w:rsid w:val="00A62275"/>
    <w:pPr>
      <w:spacing w:after="240"/>
      <w:outlineLvl w:val="9"/>
    </w:pPr>
    <w:rPr>
      <w:noProof/>
    </w:rPr>
  </w:style>
  <w:style w:type="paragraph" w:styleId="Index2">
    <w:name w:val="index 2"/>
    <w:basedOn w:val="Normal"/>
    <w:next w:val="Normal"/>
    <w:semiHidden/>
    <w:rsid w:val="00A62275"/>
    <w:pPr>
      <w:tabs>
        <w:tab w:val="right" w:pos="4176"/>
      </w:tabs>
      <w:ind w:left="568" w:hanging="284"/>
    </w:pPr>
    <w:rPr>
      <w:rFonts w:ascii="Garamond" w:hAnsi="Garamond"/>
    </w:rPr>
  </w:style>
  <w:style w:type="paragraph" w:customStyle="1" w:styleId="Byline">
    <w:name w:val="Byline"/>
    <w:rsid w:val="00A62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275"/>
    <w:pPr>
      <w:tabs>
        <w:tab w:val="clear" w:pos="3600"/>
        <w:tab w:val="clear" w:pos="3958"/>
      </w:tabs>
      <w:jc w:val="right"/>
    </w:pPr>
  </w:style>
  <w:style w:type="character" w:styleId="Emphasis">
    <w:name w:val="Emphasis"/>
    <w:basedOn w:val="DefaultParagraphFont"/>
    <w:qFormat/>
    <w:rsid w:val="00A62275"/>
    <w:rPr>
      <w:i/>
    </w:rPr>
  </w:style>
  <w:style w:type="paragraph" w:styleId="Caption">
    <w:name w:val="caption"/>
    <w:basedOn w:val="BodyText"/>
    <w:next w:val="Normal"/>
    <w:qFormat/>
    <w:rsid w:val="00A62275"/>
    <w:pPr>
      <w:framePr w:w="2268" w:hSpace="181" w:vSpace="181" w:wrap="around" w:vAnchor="text" w:hAnchor="page" w:x="1135" w:y="285" w:anchorLock="1"/>
    </w:pPr>
    <w:rPr>
      <w:i/>
    </w:rPr>
  </w:style>
  <w:style w:type="paragraph" w:customStyle="1" w:styleId="MiniTOCTitle">
    <w:name w:val="MiniTOCTitle"/>
    <w:basedOn w:val="Heading4"/>
    <w:rsid w:val="00A62275"/>
    <w:pPr>
      <w:spacing w:before="240"/>
      <w:outlineLvl w:val="9"/>
    </w:pPr>
    <w:rPr>
      <w:noProof/>
      <w:sz w:val="24"/>
    </w:rPr>
  </w:style>
  <w:style w:type="paragraph" w:customStyle="1" w:styleId="MiniTOCItem">
    <w:name w:val="MiniTOCItem"/>
    <w:basedOn w:val="ListBullet"/>
    <w:rsid w:val="00A62275"/>
    <w:pPr>
      <w:numPr>
        <w:numId w:val="0"/>
      </w:numPr>
      <w:tabs>
        <w:tab w:val="right" w:leader="dot" w:pos="6521"/>
      </w:tabs>
      <w:spacing w:before="0" w:after="0"/>
    </w:pPr>
  </w:style>
  <w:style w:type="paragraph" w:customStyle="1" w:styleId="TOFTitle">
    <w:name w:val="TOFTitle"/>
    <w:basedOn w:val="TOCTitle"/>
    <w:rsid w:val="00A62275"/>
  </w:style>
  <w:style w:type="paragraph" w:styleId="TableofFigures">
    <w:name w:val="table of figures"/>
    <w:basedOn w:val="Normal"/>
    <w:next w:val="Normal"/>
    <w:semiHidden/>
    <w:rsid w:val="00A62275"/>
    <w:pPr>
      <w:tabs>
        <w:tab w:val="right" w:leader="dot" w:pos="9072"/>
      </w:tabs>
      <w:ind w:left="970" w:hanging="403"/>
    </w:pPr>
    <w:rPr>
      <w:rFonts w:ascii="Times New Roman" w:hAnsi="Times New Roman"/>
      <w:b/>
    </w:rPr>
  </w:style>
  <w:style w:type="paragraph" w:styleId="ListNumber">
    <w:name w:val="List Number"/>
    <w:basedOn w:val="List"/>
    <w:rsid w:val="00A62275"/>
    <w:pPr>
      <w:numPr>
        <w:numId w:val="10"/>
      </w:numPr>
    </w:pPr>
  </w:style>
  <w:style w:type="character" w:customStyle="1" w:styleId="WingdingSymbols">
    <w:name w:val="Wingding Symbols"/>
    <w:rsid w:val="00A62275"/>
    <w:rPr>
      <w:rFonts w:ascii="Wingdings" w:hAnsi="Wingdings"/>
    </w:rPr>
  </w:style>
  <w:style w:type="paragraph" w:customStyle="1" w:styleId="TableHeading">
    <w:name w:val="Table Heading"/>
    <w:basedOn w:val="HeadingBase"/>
    <w:rsid w:val="00A62275"/>
    <w:pPr>
      <w:keepLines/>
      <w:pBdr>
        <w:bottom w:val="single" w:sz="6" w:space="1" w:color="918585"/>
      </w:pBdr>
      <w:spacing w:before="240"/>
    </w:pPr>
  </w:style>
  <w:style w:type="character" w:customStyle="1" w:styleId="HotSpot">
    <w:name w:val="HotSpot"/>
    <w:rsid w:val="00A62275"/>
    <w:rPr>
      <w:color w:val="0033CC"/>
      <w:u w:val="none"/>
    </w:rPr>
  </w:style>
  <w:style w:type="paragraph" w:customStyle="1" w:styleId="BodyTextRight">
    <w:name w:val="Body Text Right"/>
    <w:basedOn w:val="BodyText"/>
    <w:rsid w:val="00A62275"/>
    <w:pPr>
      <w:spacing w:before="0" w:after="0"/>
      <w:jc w:val="right"/>
    </w:pPr>
  </w:style>
  <w:style w:type="paragraph" w:styleId="Index3">
    <w:name w:val="index 3"/>
    <w:basedOn w:val="ListNumber2"/>
    <w:next w:val="Normal"/>
    <w:semiHidden/>
    <w:rsid w:val="00A62275"/>
    <w:pPr>
      <w:numPr>
        <w:numId w:val="0"/>
      </w:numPr>
      <w:tabs>
        <w:tab w:val="right" w:leader="dot" w:pos="4176"/>
      </w:tabs>
    </w:pPr>
  </w:style>
  <w:style w:type="paragraph" w:styleId="ListNumber2">
    <w:name w:val="List Number 2"/>
    <w:basedOn w:val="List2"/>
    <w:rsid w:val="00A62275"/>
    <w:pPr>
      <w:numPr>
        <w:numId w:val="9"/>
      </w:numPr>
      <w:tabs>
        <w:tab w:val="clear" w:pos="1060"/>
      </w:tabs>
    </w:pPr>
  </w:style>
  <w:style w:type="paragraph" w:customStyle="1" w:styleId="MarginNote">
    <w:name w:val="Margin Note"/>
    <w:basedOn w:val="BodyText"/>
    <w:rsid w:val="00A62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2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2275"/>
    <w:rPr>
      <w:sz w:val="32"/>
    </w:rPr>
  </w:style>
  <w:style w:type="paragraph" w:customStyle="1" w:styleId="HeadingProcedure">
    <w:name w:val="Heading Procedure"/>
    <w:basedOn w:val="HeadingBase"/>
    <w:next w:val="Normal"/>
    <w:rsid w:val="00A62275"/>
    <w:pPr>
      <w:tabs>
        <w:tab w:val="left" w:pos="0"/>
      </w:tabs>
      <w:spacing w:before="120" w:after="60"/>
    </w:pPr>
    <w:rPr>
      <w:i/>
      <w:color w:val="918585"/>
      <w:sz w:val="22"/>
    </w:rPr>
  </w:style>
  <w:style w:type="paragraph" w:customStyle="1" w:styleId="TableBodyText">
    <w:name w:val="Table Body Text"/>
    <w:basedOn w:val="BodyText"/>
    <w:rsid w:val="00A62275"/>
    <w:pPr>
      <w:spacing w:before="60" w:after="60"/>
    </w:pPr>
  </w:style>
  <w:style w:type="paragraph" w:styleId="ListContinue">
    <w:name w:val="List Continue"/>
    <w:basedOn w:val="List"/>
    <w:rsid w:val="00A62275"/>
    <w:pPr>
      <w:ind w:firstLine="0"/>
    </w:pPr>
  </w:style>
  <w:style w:type="paragraph" w:customStyle="1" w:styleId="ListNote">
    <w:name w:val="List Note"/>
    <w:basedOn w:val="List"/>
    <w:rsid w:val="00A62275"/>
    <w:pPr>
      <w:pBdr>
        <w:top w:val="single" w:sz="6" w:space="2" w:color="918585"/>
        <w:bottom w:val="single" w:sz="6" w:space="2" w:color="918585"/>
      </w:pBdr>
      <w:tabs>
        <w:tab w:val="left" w:pos="1021"/>
      </w:tabs>
      <w:ind w:firstLine="0"/>
    </w:pPr>
  </w:style>
  <w:style w:type="paragraph" w:customStyle="1" w:styleId="Warning">
    <w:name w:val="Warning"/>
    <w:basedOn w:val="BodyText"/>
    <w:rsid w:val="00A62275"/>
    <w:pPr>
      <w:shd w:val="clear" w:color="auto" w:fill="D9D9D9"/>
      <w:tabs>
        <w:tab w:val="left" w:pos="992"/>
      </w:tabs>
      <w:ind w:left="119" w:right="119"/>
    </w:pPr>
    <w:rPr>
      <w:sz w:val="20"/>
    </w:rPr>
  </w:style>
  <w:style w:type="paragraph" w:customStyle="1" w:styleId="MarginIcons">
    <w:name w:val="Margin Icons"/>
    <w:basedOn w:val="BodyText"/>
    <w:rsid w:val="00A62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275"/>
    <w:rPr>
      <w:rFonts w:ascii="Courier New" w:hAnsi="Courier New"/>
    </w:rPr>
  </w:style>
  <w:style w:type="paragraph" w:customStyle="1" w:styleId="NoteBullet">
    <w:name w:val="Note Bullet"/>
    <w:basedOn w:val="Note"/>
    <w:rsid w:val="00A62275"/>
    <w:pPr>
      <w:tabs>
        <w:tab w:val="clear" w:pos="680"/>
      </w:tabs>
      <w:spacing w:before="60" w:after="60"/>
    </w:pPr>
  </w:style>
  <w:style w:type="paragraph" w:customStyle="1" w:styleId="SubHeading2">
    <w:name w:val="SubHeading2"/>
    <w:basedOn w:val="HeadingBase"/>
    <w:rsid w:val="00A62275"/>
    <w:pPr>
      <w:spacing w:before="240" w:after="60"/>
    </w:pPr>
    <w:rPr>
      <w:sz w:val="20"/>
    </w:rPr>
  </w:style>
  <w:style w:type="paragraph" w:customStyle="1" w:styleId="SubHeading1">
    <w:name w:val="SubHeading1"/>
    <w:basedOn w:val="HeadingBase"/>
    <w:rsid w:val="00A62275"/>
    <w:pPr>
      <w:spacing w:before="240" w:after="60"/>
    </w:pPr>
    <w:rPr>
      <w:color w:val="918585"/>
      <w:sz w:val="22"/>
    </w:rPr>
  </w:style>
  <w:style w:type="paragraph" w:customStyle="1" w:styleId="SideHeading">
    <w:name w:val="Side Heading"/>
    <w:basedOn w:val="HeadingBase"/>
    <w:rsid w:val="00A62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275"/>
    <w:pPr>
      <w:tabs>
        <w:tab w:val="num" w:pos="360"/>
      </w:tabs>
    </w:pPr>
  </w:style>
  <w:style w:type="paragraph" w:styleId="PlainText">
    <w:name w:val="Plain Text"/>
    <w:basedOn w:val="Normal"/>
    <w:link w:val="PlainTextChar"/>
    <w:rsid w:val="00A62275"/>
    <w:rPr>
      <w:sz w:val="20"/>
    </w:rPr>
  </w:style>
  <w:style w:type="character" w:customStyle="1" w:styleId="PlainTextChar">
    <w:name w:val="Plain Text Char"/>
    <w:basedOn w:val="DefaultParagraphFont"/>
    <w:link w:val="PlainText"/>
    <w:rsid w:val="00A622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2275"/>
    <w:rPr>
      <w:b/>
      <w:smallCaps/>
    </w:rPr>
  </w:style>
  <w:style w:type="paragraph" w:customStyle="1" w:styleId="TableListNumber">
    <w:name w:val="Table List Number"/>
    <w:basedOn w:val="ListNumber"/>
    <w:rsid w:val="00A62275"/>
    <w:pPr>
      <w:numPr>
        <w:numId w:val="0"/>
      </w:numPr>
    </w:pPr>
  </w:style>
  <w:style w:type="paragraph" w:styleId="TOC4">
    <w:name w:val="toc 4"/>
    <w:basedOn w:val="TOCBase"/>
    <w:next w:val="Normal"/>
    <w:semiHidden/>
    <w:rsid w:val="00A62275"/>
    <w:pPr>
      <w:tabs>
        <w:tab w:val="right" w:leader="dot" w:pos="9071"/>
      </w:tabs>
      <w:ind w:left="1701"/>
    </w:pPr>
  </w:style>
  <w:style w:type="paragraph" w:customStyle="1" w:styleId="ListAlpha">
    <w:name w:val="List Alpha"/>
    <w:basedOn w:val="List"/>
    <w:rsid w:val="00A62275"/>
    <w:pPr>
      <w:numPr>
        <w:numId w:val="8"/>
      </w:numPr>
    </w:pPr>
  </w:style>
  <w:style w:type="paragraph" w:customStyle="1" w:styleId="ListAlpha2">
    <w:name w:val="List Alpha 2"/>
    <w:basedOn w:val="List2"/>
    <w:rsid w:val="00A62275"/>
    <w:pPr>
      <w:numPr>
        <w:numId w:val="7"/>
      </w:numPr>
    </w:pPr>
  </w:style>
  <w:style w:type="paragraph" w:styleId="List3">
    <w:name w:val="List 3"/>
    <w:basedOn w:val="BodyText"/>
    <w:rsid w:val="00A62275"/>
    <w:pPr>
      <w:tabs>
        <w:tab w:val="left" w:pos="1021"/>
      </w:tabs>
      <w:spacing w:before="60" w:after="60"/>
      <w:ind w:left="1020" w:hanging="340"/>
    </w:pPr>
  </w:style>
  <w:style w:type="paragraph" w:styleId="List4">
    <w:name w:val="List 4"/>
    <w:basedOn w:val="BodyText"/>
    <w:rsid w:val="00A62275"/>
    <w:pPr>
      <w:tabs>
        <w:tab w:val="left" w:pos="1361"/>
      </w:tabs>
      <w:spacing w:before="60" w:after="60"/>
      <w:ind w:left="1361" w:hanging="340"/>
    </w:pPr>
  </w:style>
  <w:style w:type="paragraph" w:styleId="List5">
    <w:name w:val="List 5"/>
    <w:basedOn w:val="BodyText"/>
    <w:rsid w:val="00A62275"/>
    <w:pPr>
      <w:tabs>
        <w:tab w:val="left" w:pos="1701"/>
      </w:tabs>
      <w:spacing w:before="60" w:after="60"/>
      <w:ind w:left="1701" w:hanging="340"/>
    </w:pPr>
  </w:style>
  <w:style w:type="paragraph" w:styleId="ListBullet3">
    <w:name w:val="List Bullet 3"/>
    <w:basedOn w:val="List3"/>
    <w:rsid w:val="00A62275"/>
    <w:pPr>
      <w:numPr>
        <w:numId w:val="14"/>
      </w:numPr>
      <w:tabs>
        <w:tab w:val="clear" w:pos="1021"/>
      </w:tabs>
      <w:ind w:left="1037" w:hanging="357"/>
    </w:pPr>
  </w:style>
  <w:style w:type="paragraph" w:styleId="ListBullet4">
    <w:name w:val="List Bullet 4"/>
    <w:basedOn w:val="List4"/>
    <w:rsid w:val="00A62275"/>
    <w:pPr>
      <w:numPr>
        <w:numId w:val="2"/>
      </w:numPr>
    </w:pPr>
  </w:style>
  <w:style w:type="paragraph" w:styleId="ListBullet5">
    <w:name w:val="List Bullet 5"/>
    <w:basedOn w:val="List5"/>
    <w:rsid w:val="00A62275"/>
    <w:pPr>
      <w:numPr>
        <w:numId w:val="3"/>
      </w:numPr>
    </w:pPr>
  </w:style>
  <w:style w:type="paragraph" w:styleId="ListContinue2">
    <w:name w:val="List Continue 2"/>
    <w:basedOn w:val="List2"/>
    <w:rsid w:val="00A62275"/>
    <w:pPr>
      <w:ind w:firstLine="0"/>
    </w:pPr>
  </w:style>
  <w:style w:type="paragraph" w:styleId="ListContinue3">
    <w:name w:val="List Continue 3"/>
    <w:basedOn w:val="List3"/>
    <w:rsid w:val="00A62275"/>
    <w:pPr>
      <w:ind w:left="1021" w:firstLine="0"/>
    </w:pPr>
  </w:style>
  <w:style w:type="paragraph" w:styleId="ListContinue4">
    <w:name w:val="List Continue 4"/>
    <w:basedOn w:val="List4"/>
    <w:rsid w:val="00A62275"/>
    <w:pPr>
      <w:ind w:firstLine="0"/>
    </w:pPr>
  </w:style>
  <w:style w:type="paragraph" w:styleId="ListContinue5">
    <w:name w:val="List Continue 5"/>
    <w:basedOn w:val="List5"/>
    <w:rsid w:val="00A62275"/>
    <w:pPr>
      <w:ind w:firstLine="0"/>
    </w:pPr>
  </w:style>
  <w:style w:type="paragraph" w:styleId="ListNumber3">
    <w:name w:val="List Number 3"/>
    <w:basedOn w:val="List3"/>
    <w:rsid w:val="00A62275"/>
    <w:pPr>
      <w:numPr>
        <w:numId w:val="4"/>
      </w:numPr>
    </w:pPr>
  </w:style>
  <w:style w:type="paragraph" w:styleId="ListNumber4">
    <w:name w:val="List Number 4"/>
    <w:basedOn w:val="List4"/>
    <w:rsid w:val="00A62275"/>
    <w:pPr>
      <w:numPr>
        <w:numId w:val="5"/>
      </w:numPr>
    </w:pPr>
  </w:style>
  <w:style w:type="paragraph" w:styleId="ListNumber5">
    <w:name w:val="List Number 5"/>
    <w:basedOn w:val="List5"/>
    <w:rsid w:val="00A62275"/>
    <w:pPr>
      <w:numPr>
        <w:numId w:val="6"/>
      </w:numPr>
    </w:pPr>
  </w:style>
  <w:style w:type="paragraph" w:styleId="BlockText">
    <w:name w:val="Block Text"/>
    <w:basedOn w:val="Normal"/>
    <w:rsid w:val="00A62275"/>
    <w:pPr>
      <w:spacing w:after="120"/>
      <w:ind w:left="1440" w:right="1440"/>
    </w:pPr>
  </w:style>
  <w:style w:type="character" w:customStyle="1" w:styleId="Subscript">
    <w:name w:val="Subscript"/>
    <w:basedOn w:val="DefaultParagraphFont"/>
    <w:rsid w:val="00A62275"/>
    <w:rPr>
      <w:sz w:val="16"/>
      <w:vertAlign w:val="subscript"/>
    </w:rPr>
  </w:style>
  <w:style w:type="character" w:customStyle="1" w:styleId="Superscript">
    <w:name w:val="Superscript"/>
    <w:basedOn w:val="DefaultParagraphFont"/>
    <w:rsid w:val="00A62275"/>
    <w:rPr>
      <w:sz w:val="16"/>
      <w:vertAlign w:val="superscript"/>
    </w:rPr>
  </w:style>
  <w:style w:type="character" w:customStyle="1" w:styleId="Symbols">
    <w:name w:val="Symbols"/>
    <w:basedOn w:val="DefaultParagraphFont"/>
    <w:rsid w:val="00A62275"/>
    <w:rPr>
      <w:rFonts w:ascii="Symbol" w:hAnsi="Symbol"/>
    </w:rPr>
  </w:style>
  <w:style w:type="character" w:customStyle="1" w:styleId="MenuOptions">
    <w:name w:val="Menu Options"/>
    <w:basedOn w:val="DefaultParagraphFont"/>
    <w:rsid w:val="00A62275"/>
    <w:rPr>
      <w:rFonts w:ascii="Arial Narrow" w:hAnsi="Arial Narrow"/>
      <w:smallCaps/>
    </w:rPr>
  </w:style>
  <w:style w:type="character" w:customStyle="1" w:styleId="Buttons">
    <w:name w:val="Buttons"/>
    <w:basedOn w:val="DefaultParagraphFont"/>
    <w:rsid w:val="00A62275"/>
    <w:rPr>
      <w:b/>
    </w:rPr>
  </w:style>
  <w:style w:type="character" w:customStyle="1" w:styleId="Underlined">
    <w:name w:val="Underlined"/>
    <w:basedOn w:val="DefaultParagraphFont"/>
    <w:rsid w:val="00A62275"/>
    <w:rPr>
      <w:u w:val="single"/>
    </w:rPr>
  </w:style>
  <w:style w:type="paragraph" w:customStyle="1" w:styleId="TableBodyTextRight">
    <w:name w:val="Table Body Text Right"/>
    <w:basedOn w:val="TableBodyText"/>
    <w:rsid w:val="00A62275"/>
    <w:pPr>
      <w:widowControl w:val="0"/>
      <w:autoSpaceDE w:val="0"/>
      <w:autoSpaceDN w:val="0"/>
      <w:adjustRightInd w:val="0"/>
      <w:jc w:val="right"/>
    </w:pPr>
    <w:rPr>
      <w:rFonts w:cs="Arial"/>
      <w:szCs w:val="18"/>
    </w:rPr>
  </w:style>
  <w:style w:type="paragraph" w:customStyle="1" w:styleId="CopyrightText">
    <w:name w:val="Copyright Text"/>
    <w:basedOn w:val="BodyText"/>
    <w:rsid w:val="00A62275"/>
    <w:rPr>
      <w:sz w:val="18"/>
    </w:rPr>
  </w:style>
  <w:style w:type="paragraph" w:customStyle="1" w:styleId="BodySmallRight">
    <w:name w:val="Body Small Right"/>
    <w:basedOn w:val="BodyTextRight"/>
    <w:rsid w:val="00A62275"/>
    <w:rPr>
      <w:sz w:val="18"/>
      <w:szCs w:val="18"/>
    </w:rPr>
  </w:style>
  <w:style w:type="paragraph" w:customStyle="1" w:styleId="MarginEdition">
    <w:name w:val="Margin Edition"/>
    <w:basedOn w:val="MarginNote"/>
    <w:rsid w:val="00A62275"/>
    <w:pPr>
      <w:spacing w:before="0" w:after="0"/>
    </w:pPr>
    <w:rPr>
      <w:rFonts w:ascii="Times New Roman" w:hAnsi="Times New Roman"/>
      <w:color w:val="999999"/>
    </w:rPr>
  </w:style>
  <w:style w:type="paragraph" w:customStyle="1" w:styleId="Spacer">
    <w:name w:val="Spacer"/>
    <w:basedOn w:val="Normal"/>
    <w:rsid w:val="00A62275"/>
    <w:rPr>
      <w:sz w:val="2"/>
      <w:szCs w:val="2"/>
    </w:rPr>
  </w:style>
  <w:style w:type="character" w:customStyle="1" w:styleId="Small">
    <w:name w:val="Small"/>
    <w:basedOn w:val="DefaultParagraphFont"/>
    <w:rsid w:val="00A62275"/>
    <w:rPr>
      <w:sz w:val="16"/>
    </w:rPr>
  </w:style>
  <w:style w:type="paragraph" w:customStyle="1" w:styleId="WideTable">
    <w:name w:val="Wide Table"/>
    <w:basedOn w:val="Normal"/>
    <w:rsid w:val="00A62275"/>
    <w:pPr>
      <w:ind w:left="-1418"/>
    </w:pPr>
    <w:rPr>
      <w:sz w:val="2"/>
      <w:szCs w:val="2"/>
    </w:rPr>
  </w:style>
  <w:style w:type="character" w:styleId="PageNumber">
    <w:name w:val="page number"/>
    <w:basedOn w:val="DefaultParagraphFont"/>
    <w:rsid w:val="00A62275"/>
  </w:style>
  <w:style w:type="paragraph" w:styleId="Quote">
    <w:name w:val="Quote"/>
    <w:basedOn w:val="Heading1"/>
    <w:link w:val="QuoteChar"/>
    <w:qFormat/>
    <w:rsid w:val="00A62275"/>
    <w:rPr>
      <w:b w:val="0"/>
      <w:sz w:val="72"/>
      <w:szCs w:val="72"/>
      <w:lang w:val="en-NZ"/>
    </w:rPr>
  </w:style>
  <w:style w:type="character" w:customStyle="1" w:styleId="QuoteChar">
    <w:name w:val="Quote Char"/>
    <w:basedOn w:val="DefaultParagraphFont"/>
    <w:link w:val="Quote"/>
    <w:rsid w:val="00A62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275"/>
    <w:pPr>
      <w:pageBreakBefore/>
    </w:pPr>
  </w:style>
  <w:style w:type="paragraph" w:customStyle="1" w:styleId="Border">
    <w:name w:val="Border"/>
    <w:basedOn w:val="Normal"/>
    <w:qFormat/>
    <w:rsid w:val="00A62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275"/>
    <w:rPr>
      <w:b/>
      <w:bCs/>
      <w:i/>
      <w:iCs/>
      <w:color w:val="auto"/>
    </w:rPr>
  </w:style>
  <w:style w:type="paragraph" w:styleId="IntenseQuote">
    <w:name w:val="Intense Quote"/>
    <w:basedOn w:val="Normal"/>
    <w:next w:val="Normal"/>
    <w:link w:val="IntenseQuoteChar"/>
    <w:uiPriority w:val="30"/>
    <w:qFormat/>
    <w:rsid w:val="00A62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2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2275"/>
    <w:rPr>
      <w:smallCaps/>
      <w:color w:val="auto"/>
      <w:u w:val="single"/>
    </w:rPr>
  </w:style>
  <w:style w:type="character" w:styleId="IntenseReference">
    <w:name w:val="Intense Reference"/>
    <w:basedOn w:val="DefaultParagraphFont"/>
    <w:uiPriority w:val="32"/>
    <w:qFormat/>
    <w:rsid w:val="00A62275"/>
    <w:rPr>
      <w:b/>
      <w:bCs/>
      <w:smallCaps/>
      <w:color w:val="auto"/>
      <w:spacing w:val="5"/>
      <w:u w:val="single"/>
    </w:rPr>
  </w:style>
  <w:style w:type="paragraph" w:customStyle="1" w:styleId="2ColumnHeading">
    <w:name w:val="2Column Heading"/>
    <w:basedOn w:val="BodyText"/>
    <w:qFormat/>
    <w:rsid w:val="00A62275"/>
    <w:pPr>
      <w:spacing w:after="60"/>
      <w:ind w:left="-2268"/>
    </w:pPr>
    <w:rPr>
      <w:b/>
    </w:rPr>
  </w:style>
  <w:style w:type="paragraph" w:customStyle="1" w:styleId="Heading1TOC">
    <w:name w:val="Heading1 TOC"/>
    <w:basedOn w:val="Normal"/>
    <w:qFormat/>
    <w:rsid w:val="00A62275"/>
    <w:pPr>
      <w:spacing w:before="240" w:after="120"/>
    </w:pPr>
    <w:rPr>
      <w:rFonts w:ascii="Times New Roman" w:hAnsi="Times New Roman"/>
      <w:b/>
      <w:sz w:val="32"/>
    </w:rPr>
  </w:style>
  <w:style w:type="paragraph" w:customStyle="1" w:styleId="Heading2TOC">
    <w:name w:val="Heading2 TOC"/>
    <w:basedOn w:val="Normal"/>
    <w:qFormat/>
    <w:rsid w:val="00A62275"/>
    <w:pPr>
      <w:spacing w:before="240" w:after="60"/>
    </w:pPr>
    <w:rPr>
      <w:rFonts w:ascii="Times New Roman" w:hAnsi="Times New Roman"/>
      <w:b/>
      <w:sz w:val="28"/>
    </w:rPr>
  </w:style>
  <w:style w:type="character" w:customStyle="1" w:styleId="Underline">
    <w:name w:val="Underline"/>
    <w:basedOn w:val="DefaultParagraphFont"/>
    <w:qFormat/>
    <w:rsid w:val="00A62275"/>
    <w:rPr>
      <w:u w:val="single"/>
    </w:rPr>
  </w:style>
  <w:style w:type="paragraph" w:styleId="BalloonText">
    <w:name w:val="Balloon Text"/>
    <w:basedOn w:val="Normal"/>
    <w:link w:val="BalloonTextChar"/>
    <w:rsid w:val="00A62275"/>
    <w:rPr>
      <w:rFonts w:ascii="Tahoma" w:hAnsi="Tahoma" w:cs="Tahoma"/>
      <w:sz w:val="16"/>
      <w:szCs w:val="16"/>
    </w:rPr>
  </w:style>
  <w:style w:type="character" w:customStyle="1" w:styleId="BalloonTextChar">
    <w:name w:val="Balloon Text Char"/>
    <w:basedOn w:val="DefaultParagraphFont"/>
    <w:link w:val="BalloonText"/>
    <w:rsid w:val="00A622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22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2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6868</Characters>
  <Application>Microsoft Office Word</Application>
  <DocSecurity>0</DocSecurity>
  <Lines>213</Lines>
  <Paragraphs>119</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MEA141B Manage risk in aviation maintenance</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2012-05-27T08:48:00Z</dcterms:created>
  <dcterms:modified xsi:type="dcterms:W3CDTF">2012-05-27T08:48:00Z</dcterms:modified>
</cp:coreProperties>
</file>