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0F9" w:rsidP="000E20F9">
      <w:pPr>
        <w:pStyle w:val="Title"/>
      </w:pPr>
      <w:bookmarkStart w:id="0" w:name="_GoBack"/>
      <w:bookmarkEnd w:id="0"/>
      <w:r>
        <w:fldChar w:fldCharType="begin"/>
      </w:r>
      <w:r>
        <w:instrText xml:space="preserve"> TITLE   \* MERGEFORMAT </w:instrText>
      </w:r>
      <w:r>
        <w:fldChar w:fldCharType="separate"/>
      </w:r>
      <w:r>
        <w:t>MEA131B Manage the custody, transfer and disposal of aircraft, aeronautical product and support equipment</w:t>
      </w:r>
      <w:r>
        <w:fldChar w:fldCharType="end"/>
      </w:r>
    </w:p>
    <w:p w:rsidR="000E20F9" w:rsidP="000E20F9">
      <w:pPr>
        <w:pStyle w:val="Version"/>
        <w:sectPr w:rsidSect="00FF1E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1E18" w:rsidP="00FF1E18">
      <w:pPr>
        <w:pStyle w:val="SuperHeading"/>
      </w:pPr>
      <w:r w:rsidRPr="00FF1E18">
        <w:t>MEA131B Manage the custody, transfer and disposal of aircraft, aeronautical product and support equipment</w:t>
      </w:r>
    </w:p>
    <w:p w:rsidR="00000000" w:rsidRPr="00FF1E18" w:rsidP="00FF1E18">
      <w:pPr>
        <w:pStyle w:val="Heading1"/>
      </w:pPr>
      <w:bookmarkStart w:id="1" w:name="O_398524"/>
      <w:bookmarkEnd w:id="1"/>
      <w:r w:rsidRPr="00FF1E18">
        <w:t>Modification History</w:t>
      </w:r>
    </w:p>
    <w:p w:rsidR="00000000" w:rsidRPr="00FF1E18" w:rsidP="00FF1E18">
      <w:pPr>
        <w:pStyle w:val="BodyText"/>
      </w:pPr>
      <w:r w:rsidRPr="00FF1E18">
        <w:t>Minor formatting and ed</w:t>
      </w:r>
      <w:r w:rsidRPr="00FF1E18">
        <w:t>itorial changes made.</w:t>
      </w:r>
    </w:p>
    <w:p w:rsidR="00000000" w:rsidRPr="00FF1E18" w:rsidP="00FF1E18">
      <w:pPr>
        <w:pStyle w:val="AllowPageBreak"/>
      </w:pPr>
    </w:p>
    <w:p w:rsidR="00000000" w:rsidRPr="00FF1E18" w:rsidP="00FF1E18">
      <w:pPr>
        <w:pStyle w:val="Heading1"/>
      </w:pPr>
      <w:bookmarkStart w:id="2" w:name="O_398520"/>
      <w:bookmarkEnd w:id="2"/>
      <w:r w:rsidRPr="00FF1E18">
        <w:t>Unit Descriptor</w:t>
      </w:r>
    </w:p>
    <w:tbl>
      <w:tblPr>
        <w:tblW w:w="0" w:type="auto"/>
        <w:tblLayout w:type="fixed"/>
        <w:tblCellMar>
          <w:left w:w="62" w:type="dxa"/>
          <w:right w:w="62" w:type="dxa"/>
        </w:tblCellMar>
        <w:tblLook w:val="0000"/>
      </w:tblPr>
      <w:tblGrid>
        <w:gridCol w:w="8820"/>
      </w:tblGrid>
      <w:tr w:rsidTr="000E20F9">
        <w:tblPrEx>
          <w:tblW w:w="0" w:type="auto"/>
          <w:tblLayout w:type="fixed"/>
          <w:tblCellMar>
            <w:left w:w="62" w:type="dxa"/>
            <w:right w:w="62" w:type="dxa"/>
          </w:tblCellMar>
          <w:tblLook w:val="0000"/>
        </w:tblPrEx>
        <w:trPr>
          <w:tblHeader/>
        </w:trPr>
        <w:tc>
          <w:tcPr>
            <w:tcW w:w="8820" w:type="dxa"/>
            <w:tcBorders>
              <w:top w:val="nil"/>
              <w:left w:val="nil"/>
              <w:bottom w:val="nil"/>
              <w:right w:val="nil"/>
            </w:tcBorders>
            <w:tcMar>
              <w:top w:w="0" w:type="dxa"/>
              <w:left w:w="62" w:type="dxa"/>
              <w:bottom w:w="0" w:type="dxa"/>
              <w:right w:w="62" w:type="dxa"/>
            </w:tcMar>
          </w:tcPr>
          <w:p w:rsidR="00000000" w:rsidRPr="00FF1E18" w:rsidP="00FF1E18">
            <w:pPr>
              <w:pStyle w:val="BodyText"/>
            </w:pPr>
            <w:r w:rsidRPr="00FF1E18">
              <w:t>This unit of competency is part of the Aeroskills Advanced Diploma training pathways. It covers the competencies required for the application of regulations relating to proper custody, transfer and dis</w:t>
            </w:r>
            <w:r w:rsidRPr="00FF1E18">
              <w:t>posal of aircraft, aeronautical product and support equipment.</w:t>
            </w:r>
          </w:p>
        </w:tc>
      </w:tr>
    </w:tbl>
    <w:p w:rsidR="00000000" w:rsidRPr="00FF1E18" w:rsidP="00FF1E18">
      <w:pPr>
        <w:pStyle w:val="BodyText"/>
      </w:pPr>
    </w:p>
    <w:p w:rsidR="00000000" w:rsidRPr="00FF1E18" w:rsidP="00FF1E18">
      <w:pPr>
        <w:pStyle w:val="AllowPageBreak"/>
      </w:pPr>
    </w:p>
    <w:p w:rsidR="00000000" w:rsidRPr="00FF1E18" w:rsidP="00FF1E18">
      <w:pPr>
        <w:pStyle w:val="Heading1"/>
      </w:pPr>
      <w:bookmarkStart w:id="3" w:name="O_398533"/>
      <w:bookmarkEnd w:id="3"/>
      <w:r w:rsidRPr="00FF1E18">
        <w:t>Application of the Unit</w:t>
      </w:r>
    </w:p>
    <w:tbl>
      <w:tblPr>
        <w:tblW w:w="0" w:type="auto"/>
        <w:tblLayout w:type="fixed"/>
        <w:tblCellMar>
          <w:left w:w="62" w:type="dxa"/>
          <w:right w:w="62" w:type="dxa"/>
        </w:tblCellMar>
        <w:tblLook w:val="0000"/>
      </w:tblPr>
      <w:tblGrid>
        <w:gridCol w:w="8820"/>
      </w:tblGrid>
      <w:tr w:rsidTr="000E20F9">
        <w:tblPrEx>
          <w:tblW w:w="0" w:type="auto"/>
          <w:tblLayout w:type="fixed"/>
          <w:tblCellMar>
            <w:left w:w="62" w:type="dxa"/>
            <w:right w:w="62" w:type="dxa"/>
          </w:tblCellMar>
          <w:tblLook w:val="0000"/>
        </w:tblPrEx>
        <w:trPr>
          <w:tblHeader/>
        </w:trPr>
        <w:tc>
          <w:tcPr>
            <w:tcW w:w="8820" w:type="dxa"/>
            <w:tcBorders>
              <w:top w:val="nil"/>
              <w:left w:val="nil"/>
              <w:bottom w:val="nil"/>
              <w:right w:val="nil"/>
            </w:tcBorders>
            <w:tcMar>
              <w:top w:w="0" w:type="dxa"/>
              <w:left w:w="62" w:type="dxa"/>
              <w:bottom w:w="0" w:type="dxa"/>
              <w:right w:w="62" w:type="dxa"/>
            </w:tcMar>
          </w:tcPr>
          <w:p w:rsidR="00000000" w:rsidRPr="00FF1E18" w:rsidP="00FF1E18">
            <w:pPr>
              <w:pStyle w:val="BodyText"/>
            </w:pPr>
            <w:r w:rsidRPr="00FF1E18">
              <w:t>This unit requires application of procedures relating to the custody, transfer and disposal of aircraft, aeronautical product and support equipment.</w:t>
            </w:r>
          </w:p>
          <w:p w:rsidR="00000000" w:rsidRPr="00FF1E18" w:rsidP="00FF1E18">
            <w:pPr>
              <w:pStyle w:val="BodyText"/>
            </w:pPr>
            <w:r w:rsidRPr="00FF1E18">
              <w:t>Applications include aircraft, items of aeronautical product, special test equipment and ground support equipment</w:t>
            </w:r>
          </w:p>
        </w:tc>
      </w:tr>
    </w:tbl>
    <w:p w:rsidR="00000000" w:rsidRPr="00FF1E18" w:rsidP="00FF1E18">
      <w:pPr>
        <w:pStyle w:val="BodyText"/>
      </w:pPr>
    </w:p>
    <w:p w:rsidR="00000000" w:rsidRPr="00FF1E18" w:rsidP="00FF1E18">
      <w:pPr>
        <w:pStyle w:val="AllowPageBreak"/>
      </w:pPr>
    </w:p>
    <w:p w:rsidR="00000000" w:rsidRPr="00FF1E18" w:rsidP="00FF1E18">
      <w:pPr>
        <w:pStyle w:val="Heading1"/>
      </w:pPr>
      <w:bookmarkStart w:id="4" w:name="O_398525"/>
      <w:bookmarkEnd w:id="4"/>
      <w:r w:rsidRPr="00FF1E18">
        <w:t>Licensing/Regulatory Information</w:t>
      </w:r>
    </w:p>
    <w:p w:rsidR="00000000" w:rsidRPr="00FF1E18" w:rsidP="00FF1E18">
      <w:pPr>
        <w:pStyle w:val="BodyText"/>
      </w:pPr>
      <w:r w:rsidRPr="00FF1E18">
        <w:t>Not applicable.</w:t>
      </w:r>
    </w:p>
    <w:p w:rsidR="00000000" w:rsidRPr="00FF1E18" w:rsidP="00FF1E18">
      <w:pPr>
        <w:pStyle w:val="AllowPageBreak"/>
      </w:pPr>
    </w:p>
    <w:p w:rsidR="00000000" w:rsidRPr="00FF1E18" w:rsidP="00FF1E18">
      <w:pPr>
        <w:pStyle w:val="Heading1"/>
      </w:pPr>
      <w:bookmarkStart w:id="5" w:name="O_398523"/>
      <w:bookmarkEnd w:id="5"/>
      <w:r w:rsidRPr="00FF1E18">
        <w:t>Pre-Requisites</w:t>
      </w:r>
    </w:p>
    <w:p w:rsidR="00000000" w:rsidRPr="00FF1E18" w:rsidP="00FF1E18">
      <w:pPr>
        <w:pStyle w:val="BodyText"/>
      </w:pPr>
      <w:r w:rsidRPr="00FF1E18">
        <w:t>Not applicable</w:t>
      </w:r>
    </w:p>
    <w:p w:rsidR="00000000" w:rsidRPr="00FF1E18" w:rsidP="00FF1E18">
      <w:pPr>
        <w:pStyle w:val="AllowPageBreak"/>
      </w:pPr>
    </w:p>
    <w:p w:rsidR="00000000" w:rsidRPr="00FF1E18" w:rsidP="00FF1E18">
      <w:pPr>
        <w:pStyle w:val="Heading1"/>
      </w:pPr>
      <w:bookmarkStart w:id="6" w:name="O_398528"/>
      <w:bookmarkEnd w:id="6"/>
      <w:r w:rsidRPr="00FF1E18">
        <w:t>Employabil</w:t>
      </w:r>
      <w:r w:rsidRPr="00FF1E18">
        <w:t>ity Skills Information</w:t>
      </w:r>
    </w:p>
    <w:tbl>
      <w:tblPr>
        <w:tblW w:w="0" w:type="auto"/>
        <w:tblLayout w:type="fixed"/>
        <w:tblCellMar>
          <w:left w:w="62" w:type="dxa"/>
          <w:right w:w="62" w:type="dxa"/>
        </w:tblCellMar>
        <w:tblLook w:val="0000"/>
      </w:tblPr>
      <w:tblGrid>
        <w:gridCol w:w="5720"/>
      </w:tblGrid>
      <w:tr w:rsidTr="000E20F9">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FF1E18" w:rsidP="00FF1E18">
            <w:pPr>
              <w:pStyle w:val="BodyText"/>
            </w:pPr>
            <w:r w:rsidRPr="00FF1E18">
              <w:t>This unit contains employability skills.</w:t>
            </w:r>
          </w:p>
        </w:tc>
      </w:tr>
    </w:tbl>
    <w:p w:rsidR="00000000" w:rsidRPr="00FF1E18" w:rsidP="00FF1E18">
      <w:pPr>
        <w:pStyle w:val="BodyText"/>
      </w:pPr>
    </w:p>
    <w:p w:rsidR="00000000" w:rsidRPr="00FF1E18" w:rsidP="00FF1E18">
      <w:pPr>
        <w:pStyle w:val="AllowPageBreak"/>
      </w:pPr>
    </w:p>
    <w:p w:rsidR="00000000" w:rsidRPr="00FF1E18" w:rsidP="00FF1E18">
      <w:pPr>
        <w:pStyle w:val="Heading1"/>
      </w:pPr>
      <w:bookmarkStart w:id="7" w:name="O_398529"/>
      <w:bookmarkEnd w:id="7"/>
      <w:r w:rsidRPr="00FF1E18">
        <w:t>Elements and Performance Criteria Pre-Content</w:t>
      </w:r>
    </w:p>
    <w:tbl>
      <w:tblPr>
        <w:tblW w:w="9360" w:type="dxa"/>
        <w:tblLayout w:type="fixed"/>
        <w:tblCellMar>
          <w:left w:w="62" w:type="dxa"/>
          <w:right w:w="62" w:type="dxa"/>
        </w:tblCellMar>
        <w:tblLook w:val="0000"/>
      </w:tblPr>
      <w:tblGrid>
        <w:gridCol w:w="2549"/>
        <w:gridCol w:w="6811"/>
      </w:tblGrid>
      <w:tr w:rsidTr="000E20F9">
        <w:tblPrEx>
          <w:tblW w:w="9360" w:type="dxa"/>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r w:rsidRPr="00FF1E18">
              <w:t>Elements describe the essential outcomes of a unit of competency.</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E18" w:rsidP="00FF1E18">
            <w:pPr>
              <w:pStyle w:val="BodyText"/>
            </w:pPr>
            <w:r w:rsidRPr="00FF1E18">
              <w:t>Performance criteria describe the performance needed to demonstrate achievement of the element. Where bold italicised text is used, further information is detailed in the required skills and knowledge section and the range statement. Assessment of performa</w:t>
            </w:r>
            <w:r w:rsidRPr="00FF1E18">
              <w:t>nce is to be consistent with the evidence guide.</w:t>
            </w:r>
          </w:p>
        </w:tc>
      </w:tr>
    </w:tbl>
    <w:p w:rsidR="00000000" w:rsidRPr="00FF1E18" w:rsidP="00FF1E18">
      <w:pPr>
        <w:pStyle w:val="BodyText"/>
      </w:pPr>
    </w:p>
    <w:p w:rsidR="00000000" w:rsidRPr="00FF1E18" w:rsidP="00FF1E18">
      <w:pPr>
        <w:pStyle w:val="AllowPageBreak"/>
      </w:pPr>
    </w:p>
    <w:p w:rsidR="00000000" w:rsidRPr="00FF1E18" w:rsidP="00FF1E18">
      <w:pPr>
        <w:pStyle w:val="Heading1"/>
      </w:pPr>
      <w:bookmarkStart w:id="8" w:name="O_398530"/>
      <w:bookmarkEnd w:id="8"/>
      <w:r w:rsidRPr="00FF1E18">
        <w:t>Elements and Performance Criteria</w:t>
      </w:r>
    </w:p>
    <w:tbl>
      <w:tblPr>
        <w:tblW w:w="0" w:type="auto"/>
        <w:tblCellMar>
          <w:left w:w="62" w:type="dxa"/>
          <w:right w:w="62" w:type="dxa"/>
        </w:tblCellMar>
        <w:tblLook w:val="0000"/>
      </w:tblPr>
      <w:tblGrid>
        <w:gridCol w:w="1847"/>
        <w:gridCol w:w="7349"/>
      </w:tblGrid>
      <w:tr w:rsidTr="000E20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E18">
            <w:pPr>
              <w:pStyle w:val="List"/>
              <w:rPr>
                <w:lang w:val="en-NZ"/>
              </w:rPr>
            </w:pPr>
            <w:r w:rsidRPr="00FF1E18">
              <w:t>1.</w:t>
            </w:r>
            <w:r w:rsidRPr="00FF1E18">
              <w:tab/>
              <w:t>Maintain proper custody of aircraft, aeronautical product and support equipment</w:t>
            </w:r>
          </w:p>
        </w:tc>
        <w:tc>
          <w:tcPr>
            <w:tcW w:w="0" w:type="auto"/>
            <w:tcBorders>
              <w:top w:val="nil"/>
              <w:left w:val="nil"/>
              <w:bottom w:val="nil"/>
              <w:right w:val="nil"/>
            </w:tcBorders>
            <w:tcMar>
              <w:top w:w="0" w:type="dxa"/>
              <w:left w:w="62" w:type="dxa"/>
              <w:bottom w:w="0" w:type="dxa"/>
              <w:right w:w="62" w:type="dxa"/>
            </w:tcMar>
          </w:tcPr>
          <w:p w:rsidR="00000000" w:rsidRPr="00FF1E18" w:rsidP="00FF1E18">
            <w:pPr>
              <w:pStyle w:val="List2"/>
            </w:pPr>
            <w:r w:rsidRPr="00FF1E18">
              <w:t>1.1.</w:t>
            </w:r>
            <w:r w:rsidRPr="00FF1E18">
              <w:tab/>
              <w:t xml:space="preserve">Aircraft and aeronautical product are maintained and/or stored in </w:t>
            </w:r>
            <w:r w:rsidRPr="00FF1E18">
              <w:t xml:space="preserve">facilities or circumstances that comply with </w:t>
            </w:r>
            <w:r w:rsidRPr="00FF1E18">
              <w:rPr>
                <w:rStyle w:val="BoldandItalics"/>
              </w:rPr>
              <w:t>regulatory requirements and organisational policies and procedures</w:t>
            </w:r>
          </w:p>
          <w:p w:rsidR="00000000" w:rsidRPr="00FF1E18" w:rsidP="00FF1E18">
            <w:pPr>
              <w:pStyle w:val="List2"/>
            </w:pPr>
            <w:r w:rsidRPr="00FF1E18">
              <w:t>1.2.</w:t>
            </w:r>
            <w:r w:rsidRPr="00FF1E18">
              <w:tab/>
            </w:r>
            <w:r w:rsidRPr="00FF1E18">
              <w:rPr>
                <w:rStyle w:val="BoldandItalics"/>
              </w:rPr>
              <w:t>Special test equipment</w:t>
            </w:r>
            <w:r w:rsidRPr="00FF1E18">
              <w:t xml:space="preserve"> is stored in appropriate environmental conditions and calibration is carried out at required intervals</w:t>
            </w:r>
          </w:p>
          <w:p w:rsidR="00000000" w:rsidRPr="00FF1E18" w:rsidP="00FF1E18">
            <w:pPr>
              <w:pStyle w:val="List2"/>
            </w:pPr>
            <w:r w:rsidRPr="00FF1E18">
              <w:t>1.3.</w:t>
            </w:r>
            <w:r w:rsidRPr="00FF1E18">
              <w:tab/>
            </w:r>
            <w:r w:rsidRPr="00FF1E18">
              <w:rPr>
                <w:rStyle w:val="BoldandItalics"/>
              </w:rPr>
              <w:t>Ground support equipment</w:t>
            </w:r>
            <w:r w:rsidRPr="00FF1E18">
              <w:t xml:space="preserve"> is stored and operated in an environment that will prevent undue deterioration or wear</w:t>
            </w:r>
          </w:p>
          <w:p w:rsidR="00000000" w:rsidRPr="00FF1E18" w:rsidP="00FF1E18">
            <w:pPr>
              <w:pStyle w:val="List2"/>
            </w:pPr>
            <w:r w:rsidRPr="00FF1E18">
              <w:t>1.4.</w:t>
            </w:r>
            <w:r w:rsidRPr="00FF1E18">
              <w:tab/>
              <w:t xml:space="preserve">Storage and control requirements are observed for </w:t>
            </w:r>
            <w:r w:rsidRPr="00FF1E18">
              <w:rPr>
                <w:rStyle w:val="BoldandItalics"/>
              </w:rPr>
              <w:t>hazardous and controlled materials</w:t>
            </w:r>
          </w:p>
          <w:p w:rsidR="00000000" w:rsidP="00FF1E18">
            <w:pPr>
              <w:pStyle w:val="List2"/>
              <w:rPr>
                <w:lang w:val="en-NZ"/>
              </w:rPr>
            </w:pPr>
            <w:r w:rsidRPr="00FF1E18">
              <w:t>1.5.</w:t>
            </w:r>
            <w:r w:rsidRPr="00FF1E18">
              <w:tab/>
              <w:t>Maintenance records and documentation are maintai</w:t>
            </w:r>
            <w:r w:rsidRPr="00FF1E18">
              <w:t>ned in accordance with regulatory requirements, organisational policy and procedures</w:t>
            </w:r>
          </w:p>
        </w:tc>
      </w:tr>
      <w:tr w:rsidTr="000E20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E18">
            <w:pPr>
              <w:pStyle w:val="List"/>
              <w:rPr>
                <w:lang w:val="en-NZ"/>
              </w:rPr>
            </w:pPr>
            <w:r w:rsidRPr="00FF1E18">
              <w:t>2.</w:t>
            </w:r>
            <w:r w:rsidRPr="00FF1E18">
              <w:tab/>
              <w:t>Transfer aircraft, aeronautical product and support equipment between organisations</w:t>
            </w:r>
          </w:p>
        </w:tc>
        <w:tc>
          <w:tcPr>
            <w:tcW w:w="0" w:type="auto"/>
            <w:tcBorders>
              <w:top w:val="nil"/>
              <w:left w:val="nil"/>
              <w:bottom w:val="nil"/>
              <w:right w:val="nil"/>
            </w:tcBorders>
            <w:tcMar>
              <w:top w:w="0" w:type="dxa"/>
              <w:left w:w="62" w:type="dxa"/>
              <w:bottom w:w="0" w:type="dxa"/>
              <w:right w:w="62" w:type="dxa"/>
            </w:tcMar>
          </w:tcPr>
          <w:p w:rsidR="00000000" w:rsidRPr="00FF1E18" w:rsidP="00FF1E18">
            <w:pPr>
              <w:pStyle w:val="List2"/>
            </w:pPr>
            <w:r w:rsidRPr="00FF1E18">
              <w:t>2.1.</w:t>
            </w:r>
            <w:r w:rsidRPr="00FF1E18">
              <w:tab/>
            </w:r>
            <w:r w:rsidRPr="00FF1E18">
              <w:t>Aircraft, aeronautical product and support equipment are transferred between organisations in accordance with regulatory requirements, organisational policy and procedures</w:t>
            </w:r>
          </w:p>
          <w:p w:rsidR="00000000" w:rsidP="00FF1E18">
            <w:pPr>
              <w:pStyle w:val="List2"/>
              <w:rPr>
                <w:lang w:val="en-NZ"/>
              </w:rPr>
            </w:pPr>
            <w:r w:rsidRPr="00FF1E18">
              <w:t>2.2.</w:t>
            </w:r>
            <w:r w:rsidRPr="00FF1E18">
              <w:tab/>
              <w:t xml:space="preserve">Documentation and maintenance records are transferred between organisations in </w:t>
            </w:r>
            <w:r w:rsidRPr="00FF1E18">
              <w:t>accordance with regulatory requirements, organisational policy and procedures</w:t>
            </w:r>
          </w:p>
        </w:tc>
      </w:tr>
      <w:tr w:rsidTr="000E20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E18">
            <w:pPr>
              <w:pStyle w:val="List"/>
              <w:rPr>
                <w:lang w:val="en-NZ"/>
              </w:rPr>
            </w:pPr>
            <w:r w:rsidRPr="00FF1E18">
              <w:t>3.</w:t>
            </w:r>
            <w:r w:rsidRPr="00FF1E18">
              <w:tab/>
              <w:t>Dispose of aircraft, aeronautical product and support equipment</w:t>
            </w:r>
          </w:p>
        </w:tc>
        <w:tc>
          <w:tcPr>
            <w:tcW w:w="0" w:type="auto"/>
            <w:tcBorders>
              <w:top w:val="nil"/>
              <w:left w:val="nil"/>
              <w:bottom w:val="nil"/>
              <w:right w:val="nil"/>
            </w:tcBorders>
            <w:tcMar>
              <w:top w:w="0" w:type="dxa"/>
              <w:left w:w="62" w:type="dxa"/>
              <w:bottom w:w="0" w:type="dxa"/>
              <w:right w:w="62" w:type="dxa"/>
            </w:tcMar>
          </w:tcPr>
          <w:p w:rsidR="00000000" w:rsidRPr="00FF1E18" w:rsidP="00FF1E18">
            <w:pPr>
              <w:pStyle w:val="List2"/>
            </w:pPr>
            <w:r w:rsidRPr="00FF1E18">
              <w:t>3.1.</w:t>
            </w:r>
            <w:r w:rsidRPr="00FF1E18">
              <w:tab/>
              <w:t>Aircraft, items of aeronautical product and support equipment are correctly classified for disposal and a</w:t>
            </w:r>
            <w:r w:rsidRPr="00FF1E18">
              <w:t>ppropriate documentation is compiled to allow disposal in accordance with regulatory requirements, organisational policy and procedures</w:t>
            </w:r>
          </w:p>
          <w:p w:rsidR="00000000" w:rsidRPr="00FF1E18" w:rsidP="00FF1E18">
            <w:pPr>
              <w:pStyle w:val="List2"/>
            </w:pPr>
            <w:r w:rsidRPr="00FF1E18">
              <w:t>3.2.</w:t>
            </w:r>
            <w:r w:rsidRPr="00FF1E18">
              <w:tab/>
              <w:t>Aircraft and items of aeronautical product are prepared as directed for disposal</w:t>
            </w:r>
          </w:p>
          <w:p w:rsidR="00000000" w:rsidRPr="00FF1E18" w:rsidP="00FF1E18">
            <w:pPr>
              <w:pStyle w:val="List2"/>
            </w:pPr>
            <w:r w:rsidRPr="00FF1E18">
              <w:t>3.3.</w:t>
            </w:r>
            <w:r w:rsidRPr="00FF1E18">
              <w:tab/>
              <w:t>Maintenance records and docum</w:t>
            </w:r>
            <w:r w:rsidRPr="00FF1E18">
              <w:t>entation are retained and stored in accordance with regulatory requirements, organisational policy and procedures</w:t>
            </w:r>
          </w:p>
        </w:tc>
      </w:tr>
    </w:tbl>
    <w:p w:rsidR="00000000" w:rsidRPr="00FF1E18" w:rsidP="00FF1E18">
      <w:pPr>
        <w:pStyle w:val="BodyText"/>
      </w:pPr>
    </w:p>
    <w:p w:rsidR="00000000" w:rsidRPr="00FF1E18" w:rsidP="00FF1E18">
      <w:pPr>
        <w:pStyle w:val="AllowPageBreak"/>
      </w:pPr>
    </w:p>
    <w:p w:rsidR="00000000" w:rsidRPr="00FF1E18" w:rsidP="00FF1E18">
      <w:pPr>
        <w:pStyle w:val="Heading1"/>
      </w:pPr>
      <w:bookmarkStart w:id="9" w:name="O_398521"/>
      <w:bookmarkEnd w:id="9"/>
      <w:r w:rsidRPr="00FF1E18">
        <w:t>Required Skills and Knowledge</w:t>
      </w:r>
    </w:p>
    <w:tbl>
      <w:tblPr>
        <w:tblW w:w="9450" w:type="dxa"/>
        <w:tblLayout w:type="fixed"/>
        <w:tblCellMar>
          <w:left w:w="62" w:type="dxa"/>
          <w:right w:w="62" w:type="dxa"/>
        </w:tblCellMar>
        <w:tblLook w:val="0000"/>
      </w:tblPr>
      <w:tblGrid>
        <w:gridCol w:w="9450"/>
      </w:tblGrid>
      <w:tr w:rsidTr="000E20F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FF1E18">
            <w:pPr>
              <w:pStyle w:val="BodyText"/>
              <w:rPr>
                <w:lang w:val="en-NZ"/>
              </w:rPr>
            </w:pPr>
            <w:r w:rsidRPr="00FF1E18">
              <w:rPr>
                <w:rStyle w:val="SpecialBold"/>
              </w:rPr>
              <w:t>Required skills</w:t>
            </w:r>
          </w:p>
        </w:tc>
      </w:tr>
      <w:tr w:rsidTr="000E20F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FF1E18" w:rsidP="00FF1E18">
            <w:pPr>
              <w:pStyle w:val="BodyText"/>
            </w:pPr>
            <w:r w:rsidRPr="00FF1E18">
              <w:t>Look for evidence that confirms skills in:</w:t>
            </w:r>
          </w:p>
          <w:p w:rsidR="00000000" w:rsidRPr="00FF1E18" w:rsidP="00FF1E18">
            <w:pPr>
              <w:pStyle w:val="ListBullet"/>
            </w:pPr>
            <w:r w:rsidRPr="00FF1E18">
              <w:t>administration</w:t>
            </w:r>
          </w:p>
          <w:p w:rsidR="00000000" w:rsidRPr="00FF1E18" w:rsidP="00FF1E18">
            <w:pPr>
              <w:pStyle w:val="ListBullet"/>
            </w:pPr>
            <w:r w:rsidRPr="00FF1E18">
              <w:t>management</w:t>
            </w:r>
          </w:p>
          <w:p w:rsidR="00000000" w:rsidRPr="00FF1E18" w:rsidP="00FF1E18">
            <w:pPr>
              <w:pStyle w:val="ListBullet"/>
            </w:pPr>
            <w:r w:rsidRPr="00FF1E18">
              <w:t>application of technical knowledge in the custody and disposal of aircraft, aeronautical product and support equipment</w:t>
            </w:r>
          </w:p>
          <w:p w:rsidR="00000000" w:rsidRPr="00FF1E18" w:rsidP="00FF1E18">
            <w:pPr>
              <w:pStyle w:val="ListBullet"/>
            </w:pPr>
            <w:r w:rsidRPr="00FF1E18">
              <w:t>compliance with regulatory requirements</w:t>
            </w:r>
          </w:p>
          <w:p w:rsidR="00000000" w:rsidP="00FF1E18">
            <w:pPr>
              <w:pStyle w:val="ListBullet"/>
              <w:rPr>
                <w:lang w:val="en-NZ"/>
              </w:rPr>
            </w:pPr>
            <w:r w:rsidRPr="00FF1E18">
              <w:t>compliance with environmental protection requirements</w:t>
            </w:r>
          </w:p>
        </w:tc>
      </w:tr>
      <w:tr w:rsidTr="000E20F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FF1E18">
            <w:pPr>
              <w:pStyle w:val="BodyText"/>
              <w:rPr>
                <w:lang w:val="en-NZ"/>
              </w:rPr>
            </w:pPr>
            <w:r w:rsidRPr="00FF1E18">
              <w:rPr>
                <w:rStyle w:val="SpecialBold"/>
              </w:rPr>
              <w:t>Required knowledge</w:t>
            </w:r>
          </w:p>
        </w:tc>
      </w:tr>
      <w:tr w:rsidTr="000E20F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FF1E18" w:rsidP="00FF1E18">
            <w:pPr>
              <w:pStyle w:val="BodyText"/>
            </w:pPr>
            <w:r w:rsidRPr="00FF1E18">
              <w:t>Look for evidence that</w:t>
            </w:r>
            <w:r w:rsidRPr="00FF1E18">
              <w:t xml:space="preserve"> confirms knowledge of:</w:t>
            </w:r>
          </w:p>
          <w:p w:rsidR="00000000" w:rsidRPr="00FF1E18" w:rsidP="00FF1E18">
            <w:pPr>
              <w:pStyle w:val="ListBullet"/>
            </w:pPr>
            <w:r w:rsidRPr="00FF1E18">
              <w:t>aircraft maintenance requirements/instructions</w:t>
            </w:r>
          </w:p>
          <w:p w:rsidR="00000000" w:rsidRPr="00FF1E18" w:rsidP="00FF1E18">
            <w:pPr>
              <w:pStyle w:val="ListBullet"/>
            </w:pPr>
            <w:r w:rsidRPr="00FF1E18">
              <w:t>aeronautical product maintenance requirements</w:t>
            </w:r>
          </w:p>
          <w:p w:rsidR="00000000" w:rsidRPr="00FF1E18" w:rsidP="00FF1E18">
            <w:pPr>
              <w:pStyle w:val="ListBullet"/>
            </w:pPr>
            <w:r w:rsidRPr="00FF1E18">
              <w:t>test equipment calibration requirements</w:t>
            </w:r>
          </w:p>
          <w:p w:rsidR="00000000" w:rsidRPr="00FF1E18" w:rsidP="00FF1E18">
            <w:pPr>
              <w:pStyle w:val="ListBullet"/>
            </w:pPr>
            <w:r w:rsidRPr="00FF1E18">
              <w:t>regulatory requirements relating to custody, transfer and disposal of aircraft, aeronautical produc</w:t>
            </w:r>
            <w:r w:rsidRPr="00FF1E18">
              <w:t>t, support equipment and environmental protection</w:t>
            </w:r>
          </w:p>
          <w:p w:rsidR="00000000" w:rsidRPr="00FF1E18" w:rsidP="00FF1E18">
            <w:pPr>
              <w:pStyle w:val="ListBullet"/>
            </w:pPr>
            <w:r w:rsidRPr="00FF1E18">
              <w:t>organisational policies and procedures relating to custody, transfer and disposal of aircraft, aeronautical product and support equipment</w:t>
            </w:r>
          </w:p>
        </w:tc>
      </w:tr>
    </w:tbl>
    <w:p w:rsidR="00000000" w:rsidRPr="00FF1E18" w:rsidP="00FF1E18">
      <w:pPr>
        <w:pStyle w:val="BodyText"/>
      </w:pPr>
    </w:p>
    <w:p w:rsidR="00000000" w:rsidRPr="00FF1E18" w:rsidP="00FF1E18">
      <w:pPr>
        <w:pStyle w:val="AllowPageBreak"/>
      </w:pPr>
    </w:p>
    <w:p w:rsidR="00000000" w:rsidRPr="00FF1E18" w:rsidP="00FF1E18">
      <w:pPr>
        <w:pStyle w:val="Heading1"/>
      </w:pPr>
      <w:bookmarkStart w:id="10" w:name="O_398527"/>
      <w:bookmarkEnd w:id="10"/>
      <w:r w:rsidRPr="00FF1E18">
        <w:t>Evidence Guide</w:t>
      </w:r>
    </w:p>
    <w:tbl>
      <w:tblPr>
        <w:tblW w:w="9570" w:type="dxa"/>
        <w:tblLayout w:type="fixed"/>
        <w:tblCellMar>
          <w:left w:w="62" w:type="dxa"/>
          <w:right w:w="62" w:type="dxa"/>
        </w:tblCellMar>
        <w:tblLook w:val="0000"/>
      </w:tblPr>
      <w:tblGrid>
        <w:gridCol w:w="3908"/>
        <w:gridCol w:w="5662"/>
      </w:tblGrid>
      <w:tr w:rsidTr="000E20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r w:rsidRPr="00FF1E18">
              <w:t>The Evidence Guide provides advice on assessment and must be read in conjunction with the performance criteria, required skills and knowledge, range statement and the Assessment Guidelines for the Training Package.</w:t>
            </w:r>
          </w:p>
        </w:tc>
      </w:tr>
      <w:tr w:rsidTr="000E20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r w:rsidRPr="00FF1E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r w:rsidRPr="00FF1E18">
              <w:t>A person who dem</w:t>
            </w:r>
            <w:r w:rsidRPr="00FF1E18">
              <w:t>onstrates competency in this unit must be able to implement procedures associated with the custody, transfer and disposal of aircraft, items of aeronautical product and support equipment.</w:t>
            </w:r>
          </w:p>
        </w:tc>
      </w:tr>
      <w:tr w:rsidTr="000E20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r w:rsidRPr="00FF1E18">
              <w:rPr>
                <w:rStyle w:val="SpecialBold"/>
              </w:rPr>
              <w:t>Critical aspects for assessment and evidence required to demonstrat</w:t>
            </w:r>
            <w:r w:rsidRPr="00FF1E18">
              <w:rPr>
                <w:rStyle w:val="SpecialBold"/>
              </w:rPr>
              <w: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E18" w:rsidP="00FF1E18">
            <w:pPr>
              <w:pStyle w:val="BodyText"/>
            </w:pPr>
            <w:r w:rsidRPr="00FF1E18">
              <w:t>Assessors must be satisfied that the candidate can competently and consistently perform all elements of the unit as specified by the criteria, including required knowledge, and be capable of applying the competency in new and diff</w:t>
            </w:r>
            <w:r w:rsidRPr="00FF1E18">
              <w:t>erent situations and contexts.</w:t>
            </w:r>
          </w:p>
          <w:p w:rsidR="00000000" w:rsidP="00FF1E18">
            <w:pPr>
              <w:pStyle w:val="BodyText"/>
              <w:rPr>
                <w:lang w:val="en-NZ"/>
              </w:rPr>
            </w:pPr>
            <w:r w:rsidRPr="00FF1E18">
              <w:t>Assessors should gather a range of evidence that is valid, sufficient, current and authentic. Evidence can be gathered through a variety of ways, including direct observation, supervisor's reports, project work, samples and q</w:t>
            </w:r>
            <w:r w:rsidRPr="00FF1E18">
              <w:t>uestioning. Questioning techniques should not require language, literacy and numeracy skills beyond those required in this unit of competency</w:t>
            </w:r>
          </w:p>
        </w:tc>
      </w:tr>
      <w:tr w:rsidTr="000E20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r w:rsidRPr="00FF1E1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r w:rsidRPr="00FF1E18">
              <w:t>This unit may be assessed on the job, off the job or a combinati</w:t>
            </w:r>
            <w:r w:rsidRPr="00FF1E18">
              <w:t>on of both on and off the job. Where assessment occurs off the job, that is, the candidate is not in productive work, then an appropriate simulation must be used where the range of conditions reflects realistic workplace situations. The candidate must have</w:t>
            </w:r>
            <w:r w:rsidRPr="00FF1E18">
              <w:t xml:space="preserve"> access to all tools, equipment, materials and documentation required and must be permitted to refer to any relevant workplace procedures, product and manufacturing specifications, codes, standards, manuals and reference materials. The assessment environme</w:t>
            </w:r>
            <w:r w:rsidRPr="00FF1E18">
              <w:t>nt should not disadvantage the candidate.</w:t>
            </w:r>
          </w:p>
        </w:tc>
      </w:tr>
      <w:tr w:rsidTr="000E20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r w:rsidRPr="00FF1E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p>
        </w:tc>
      </w:tr>
      <w:tr w:rsidTr="000E20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r w:rsidRPr="00FF1E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E18" w:rsidP="00FF1E18">
            <w:pPr>
              <w:pStyle w:val="BodyText"/>
            </w:pPr>
          </w:p>
        </w:tc>
      </w:tr>
    </w:tbl>
    <w:p w:rsidR="00000000" w:rsidRPr="00FF1E18" w:rsidP="00FF1E18">
      <w:pPr>
        <w:pStyle w:val="BodyText"/>
      </w:pPr>
    </w:p>
    <w:p w:rsidR="00000000" w:rsidRPr="00FF1E18" w:rsidP="00FF1E18">
      <w:pPr>
        <w:pStyle w:val="AllowPageBreak"/>
      </w:pPr>
    </w:p>
    <w:p w:rsidR="00000000" w:rsidRPr="00FF1E18" w:rsidP="00FF1E18">
      <w:pPr>
        <w:pStyle w:val="Heading1"/>
      </w:pPr>
      <w:bookmarkStart w:id="11" w:name="O_398522"/>
      <w:bookmarkEnd w:id="11"/>
      <w:r w:rsidRPr="00FF1E18">
        <w:t>Range Statement</w:t>
      </w:r>
    </w:p>
    <w:tbl>
      <w:tblPr>
        <w:tblW w:w="9540" w:type="dxa"/>
        <w:tblLayout w:type="fixed"/>
        <w:tblCellMar>
          <w:left w:w="62" w:type="dxa"/>
          <w:right w:w="62" w:type="dxa"/>
        </w:tblCellMar>
        <w:tblLook w:val="0000"/>
      </w:tblPr>
      <w:tblGrid>
        <w:gridCol w:w="3523"/>
        <w:gridCol w:w="6017"/>
      </w:tblGrid>
      <w:tr w:rsidTr="000E20F9">
        <w:tblPrEx>
          <w:tblW w:w="9540" w:type="dxa"/>
          <w:tblLayout w:type="fixed"/>
          <w:tblCellMar>
            <w:left w:w="62" w:type="dxa"/>
            <w:right w:w="62" w:type="dxa"/>
          </w:tblCellMar>
          <w:tblLook w:val="0000"/>
        </w:tblPrEx>
        <w:tc>
          <w:tcPr>
            <w:tcW w:w="95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r w:rsidRPr="00FF1E18">
              <w:t>The range statement relates to the unit of competency as a whole. It allows for different work environments and situations that may affect performance. Bold italicised wording, if used in the performance criteria, is detailed below. Essential operating con</w:t>
            </w:r>
            <w:r w:rsidRPr="00FF1E18">
              <w:t>ditions that may be present with training and assessment (depending on the work situation, needs of the candidate, accessibility of the item, and local industry and regional contexts) may also be included.</w:t>
            </w:r>
          </w:p>
        </w:tc>
      </w:tr>
      <w:tr w:rsidTr="000E20F9">
        <w:tblPrEx>
          <w:tblW w:w="954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r w:rsidRPr="00FF1E18">
              <w:rPr>
                <w:rStyle w:val="SpecialBold"/>
              </w:rPr>
              <w:t>Application</w:t>
            </w:r>
            <w:r w:rsidRPr="00FF1E18">
              <w:t xml:space="preserve"> </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E18" w:rsidP="00FF1E18">
            <w:pPr>
              <w:pStyle w:val="BodyText"/>
            </w:pPr>
            <w:r w:rsidRPr="00FF1E18">
              <w:t>Application of this unit may relate</w:t>
            </w:r>
            <w:r w:rsidRPr="00FF1E18">
              <w:t xml:space="preserve"> to:</w:t>
            </w:r>
          </w:p>
          <w:p w:rsidR="00000000" w:rsidRPr="00FF1E18" w:rsidP="00FF1E18">
            <w:pPr>
              <w:pStyle w:val="ListBullet"/>
            </w:pPr>
            <w:r w:rsidRPr="00FF1E18">
              <w:t>scheduled or unscheduled maintenance</w:t>
            </w:r>
          </w:p>
          <w:p w:rsidR="00000000" w:rsidP="00FF1E18">
            <w:pPr>
              <w:pStyle w:val="ListBullet"/>
              <w:rPr>
                <w:lang w:val="en-NZ"/>
              </w:rPr>
            </w:pPr>
            <w:r w:rsidRPr="00FF1E18">
              <w:t>individual or team-related activities</w:t>
            </w:r>
          </w:p>
        </w:tc>
      </w:tr>
      <w:tr w:rsidTr="000E20F9">
        <w:tblPrEx>
          <w:tblW w:w="954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r w:rsidRPr="00FF1E18">
              <w:rPr>
                <w:rStyle w:val="SpecialBold"/>
              </w:rPr>
              <w:t>Regulatory requirements and organisational policies and procedures</w:t>
            </w:r>
            <w:r w:rsidRPr="00FF1E18">
              <w:t xml:space="preserve"> </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E18" w:rsidP="00FF1E18">
            <w:pPr>
              <w:pStyle w:val="BodyText"/>
            </w:pPr>
            <w:r w:rsidRPr="00FF1E18">
              <w:t>Regulatory requirements and organisational policies and procedures may include:</w:t>
            </w:r>
          </w:p>
          <w:p w:rsidR="00000000" w:rsidRPr="00FF1E18" w:rsidP="00FF1E18">
            <w:pPr>
              <w:pStyle w:val="ListBullet"/>
            </w:pPr>
            <w:r w:rsidRPr="00FF1E18">
              <w:t>Civil Aviation Regulations (CARs) and associated Advisory Circulars (ACs)</w:t>
            </w:r>
          </w:p>
          <w:p w:rsidR="00000000" w:rsidRPr="00FF1E18" w:rsidP="00FF1E18">
            <w:pPr>
              <w:pStyle w:val="ListBullet"/>
            </w:pPr>
            <w:r w:rsidRPr="00FF1E18">
              <w:t>CASRs, Manuals of Standards and associated Acceptable Means of Compliance and Guidance Material</w:t>
            </w:r>
          </w:p>
          <w:p w:rsidR="00000000" w:rsidRPr="00FF1E18" w:rsidP="00FF1E18">
            <w:pPr>
              <w:pStyle w:val="ListBullet"/>
            </w:pPr>
            <w:r w:rsidRPr="00FF1E18">
              <w:t>maintenance organisation expositions</w:t>
            </w:r>
          </w:p>
          <w:p w:rsidR="00000000" w:rsidRPr="00FF1E18" w:rsidP="00FF1E18">
            <w:pPr>
              <w:pStyle w:val="ListBullet"/>
            </w:pPr>
            <w:r w:rsidRPr="00FF1E18">
              <w:t xml:space="preserve">continuing airworthiness management organisation </w:t>
            </w:r>
            <w:r w:rsidRPr="00FF1E18">
              <w:t>expositions</w:t>
            </w:r>
          </w:p>
          <w:p w:rsidR="00000000" w:rsidRPr="00FF1E18" w:rsidP="00FF1E18">
            <w:pPr>
              <w:pStyle w:val="ListBullet"/>
            </w:pPr>
            <w:r w:rsidRPr="00FF1E18">
              <w:t>policy manuals</w:t>
            </w:r>
          </w:p>
          <w:p w:rsidR="00000000" w:rsidRPr="00FF1E18" w:rsidP="00FF1E18">
            <w:pPr>
              <w:pStyle w:val="ListBullet"/>
            </w:pPr>
            <w:r w:rsidRPr="00FF1E18">
              <w:t>procedures manuals</w:t>
            </w:r>
          </w:p>
          <w:p w:rsidR="00000000" w:rsidRPr="00FF1E18" w:rsidP="00FF1E18">
            <w:pPr>
              <w:pStyle w:val="ListBullet"/>
            </w:pPr>
            <w:r w:rsidRPr="00FF1E18">
              <w:t>AAP 7001.053 Technical Airworthiness Maintenance Manual</w:t>
            </w:r>
          </w:p>
          <w:p w:rsidR="00000000" w:rsidRPr="00FF1E18" w:rsidP="00FF1E18">
            <w:pPr>
              <w:pStyle w:val="ListBullet"/>
            </w:pPr>
            <w:r w:rsidRPr="00FF1E18">
              <w:t>defence regulations and instructions</w:t>
            </w:r>
          </w:p>
          <w:p w:rsidR="00000000" w:rsidRPr="00FF1E18" w:rsidP="00FF1E18">
            <w:pPr>
              <w:pStyle w:val="ListBullet"/>
            </w:pPr>
            <w:r w:rsidRPr="00FF1E18">
              <w:t>maintenance management plan</w:t>
            </w:r>
          </w:p>
          <w:p w:rsidR="00000000" w:rsidP="00FF1E18">
            <w:pPr>
              <w:pStyle w:val="ListBullet"/>
              <w:rPr>
                <w:lang w:val="en-NZ"/>
              </w:rPr>
            </w:pPr>
            <w:r w:rsidRPr="00FF1E18">
              <w:t>standing instructions</w:t>
            </w:r>
          </w:p>
        </w:tc>
      </w:tr>
      <w:tr w:rsidTr="000E20F9">
        <w:tblPrEx>
          <w:tblW w:w="954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r w:rsidRPr="00FF1E18">
              <w:rPr>
                <w:rStyle w:val="SpecialBold"/>
              </w:rPr>
              <w:t>Special test equipment</w:t>
            </w:r>
            <w:r w:rsidRPr="00FF1E18">
              <w:t xml:space="preserve"> </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E18" w:rsidP="00FF1E18">
            <w:pPr>
              <w:pStyle w:val="BodyText"/>
            </w:pPr>
            <w:r w:rsidRPr="00FF1E18">
              <w:t>Special test equipment may include:</w:t>
            </w:r>
          </w:p>
          <w:p w:rsidR="00000000" w:rsidRPr="00FF1E18" w:rsidP="00FF1E18">
            <w:pPr>
              <w:pStyle w:val="ListBullet"/>
            </w:pPr>
            <w:r w:rsidRPr="00FF1E18">
              <w:t>measur</w:t>
            </w:r>
            <w:r w:rsidRPr="00FF1E18">
              <w:t>ing equipment</w:t>
            </w:r>
          </w:p>
          <w:p w:rsidR="00000000" w:rsidRPr="00FF1E18" w:rsidP="00FF1E18">
            <w:pPr>
              <w:pStyle w:val="ListBullet"/>
            </w:pPr>
            <w:r w:rsidRPr="00FF1E18">
              <w:t>NDT equipment</w:t>
            </w:r>
          </w:p>
          <w:p w:rsidR="00000000" w:rsidRPr="00FF1E18" w:rsidP="00FF1E18">
            <w:pPr>
              <w:pStyle w:val="ListBullet"/>
            </w:pPr>
            <w:r w:rsidRPr="00FF1E18">
              <w:t>system test boxes</w:t>
            </w:r>
          </w:p>
          <w:p w:rsidR="00000000" w:rsidRPr="00FF1E18" w:rsidP="00FF1E18">
            <w:pPr>
              <w:pStyle w:val="ListBullet"/>
            </w:pPr>
            <w:r w:rsidRPr="00FF1E18">
              <w:t>test stands</w:t>
            </w:r>
          </w:p>
          <w:p w:rsidR="00000000" w:rsidP="00FF1E18">
            <w:pPr>
              <w:pStyle w:val="ListBullet"/>
              <w:rPr>
                <w:lang w:val="en-NZ"/>
              </w:rPr>
            </w:pPr>
            <w:r w:rsidRPr="00FF1E18">
              <w:t>automatic test equipment</w:t>
            </w:r>
          </w:p>
        </w:tc>
      </w:tr>
      <w:tr w:rsidTr="000E20F9">
        <w:tblPrEx>
          <w:tblW w:w="954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r w:rsidRPr="00FF1E18">
              <w:rPr>
                <w:rStyle w:val="SpecialBold"/>
              </w:rPr>
              <w:t>Ground support equipment</w:t>
            </w:r>
            <w:r w:rsidRPr="00FF1E18">
              <w:t xml:space="preserve"> </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E18" w:rsidP="00FF1E18">
            <w:pPr>
              <w:pStyle w:val="BodyText"/>
            </w:pPr>
            <w:r w:rsidRPr="00FF1E18">
              <w:t>Ground support equipment may include:</w:t>
            </w:r>
          </w:p>
          <w:p w:rsidR="00000000" w:rsidRPr="00FF1E18" w:rsidP="00FF1E18">
            <w:pPr>
              <w:pStyle w:val="ListBullet"/>
            </w:pPr>
            <w:r w:rsidRPr="00FF1E18">
              <w:t>power carts</w:t>
            </w:r>
          </w:p>
          <w:p w:rsidR="00000000" w:rsidRPr="00FF1E18" w:rsidP="00FF1E18">
            <w:pPr>
              <w:pStyle w:val="ListBullet"/>
            </w:pPr>
            <w:r w:rsidRPr="00FF1E18">
              <w:t>hydraulic rigs</w:t>
            </w:r>
          </w:p>
          <w:p w:rsidR="00000000" w:rsidRPr="00FF1E18" w:rsidP="00FF1E18">
            <w:pPr>
              <w:pStyle w:val="ListBullet"/>
            </w:pPr>
            <w:r w:rsidRPr="00FF1E18">
              <w:t>pneumatic rigs</w:t>
            </w:r>
          </w:p>
          <w:p w:rsidR="00000000" w:rsidRPr="00FF1E18" w:rsidP="00FF1E18">
            <w:pPr>
              <w:pStyle w:val="ListBullet"/>
            </w:pPr>
            <w:r w:rsidRPr="00FF1E18">
              <w:t>refuelling equipment</w:t>
            </w:r>
          </w:p>
          <w:p w:rsidR="00000000" w:rsidP="00FF1E18">
            <w:pPr>
              <w:pStyle w:val="ListBullet"/>
              <w:rPr>
                <w:lang w:val="en-NZ"/>
              </w:rPr>
            </w:pPr>
            <w:r w:rsidRPr="00FF1E18">
              <w:t>towing equipment</w:t>
            </w:r>
          </w:p>
        </w:tc>
      </w:tr>
      <w:tr w:rsidTr="000E20F9">
        <w:tblPrEx>
          <w:tblW w:w="954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18">
            <w:pPr>
              <w:pStyle w:val="BodyText"/>
              <w:rPr>
                <w:lang w:val="en-NZ"/>
              </w:rPr>
            </w:pPr>
            <w:r w:rsidRPr="00FF1E18">
              <w:rPr>
                <w:rStyle w:val="SpecialBold"/>
              </w:rPr>
              <w:t>Hazardous and controlled materials</w:t>
            </w:r>
            <w:r w:rsidRPr="00FF1E18">
              <w:t xml:space="preserve"> </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E18" w:rsidP="00FF1E18">
            <w:pPr>
              <w:pStyle w:val="BodyText"/>
            </w:pPr>
            <w:r w:rsidRPr="00FF1E18">
              <w:t>Hazardous and controlled materials may include:</w:t>
            </w:r>
          </w:p>
          <w:p w:rsidR="00000000" w:rsidRPr="00FF1E18" w:rsidP="00FF1E18">
            <w:pPr>
              <w:pStyle w:val="ListBullet"/>
            </w:pPr>
            <w:r w:rsidRPr="00FF1E18">
              <w:t>chemicals classified as hazardous</w:t>
            </w:r>
          </w:p>
          <w:p w:rsidR="00000000" w:rsidRPr="00FF1E18" w:rsidP="00FF1E18">
            <w:pPr>
              <w:pStyle w:val="ListBullet"/>
            </w:pPr>
            <w:r w:rsidRPr="00FF1E18">
              <w:t xml:space="preserve">items, such as Halon fire-extinguishers, that require an Environmental Protection Agency (EPA) licence for storage </w:t>
            </w:r>
          </w:p>
          <w:p w:rsidR="00000000" w:rsidRPr="00FF1E18" w:rsidP="00FF1E18">
            <w:pPr>
              <w:pStyle w:val="ListBullet"/>
            </w:pPr>
            <w:r w:rsidRPr="00FF1E18">
              <w:t>materials that have EP</w:t>
            </w:r>
            <w:r w:rsidRPr="00FF1E18">
              <w:t>A standards for storage and use</w:t>
            </w:r>
          </w:p>
        </w:tc>
      </w:tr>
    </w:tbl>
    <w:p w:rsidR="00000000" w:rsidRPr="00FF1E18" w:rsidP="00FF1E18">
      <w:pPr>
        <w:pStyle w:val="BodyText"/>
      </w:pPr>
    </w:p>
    <w:p w:rsidR="00000000" w:rsidRPr="00FF1E18" w:rsidP="00FF1E18">
      <w:pPr>
        <w:pStyle w:val="AllowPageBreak"/>
      </w:pPr>
    </w:p>
    <w:p w:rsidR="00000000" w:rsidRPr="00FF1E18" w:rsidP="00FF1E18">
      <w:pPr>
        <w:pStyle w:val="Heading1"/>
      </w:pPr>
      <w:bookmarkStart w:id="12" w:name="O_398519"/>
      <w:bookmarkEnd w:id="12"/>
      <w:r w:rsidRPr="00FF1E18">
        <w:t>Unit Sector(s)</w:t>
      </w:r>
    </w:p>
    <w:p w:rsidR="00000000" w:rsidRPr="00FF1E18" w:rsidP="00FF1E18">
      <w:pPr>
        <w:pStyle w:val="BodyText"/>
      </w:pPr>
      <w:r w:rsidRPr="00FF1E18">
        <w:t>Aviation maintenance management</w:t>
      </w:r>
    </w:p>
    <w:p w:rsidR="00000000" w:rsidRPr="00FF1E18" w:rsidP="00FF1E18">
      <w:pPr>
        <w:pStyle w:val="AllowPageBreak"/>
      </w:pPr>
    </w:p>
    <w:p w:rsidR="00000000" w:rsidRPr="00FF1E18" w:rsidP="00FF1E18">
      <w:pPr>
        <w:pStyle w:val="Heading1"/>
      </w:pPr>
      <w:bookmarkStart w:id="13" w:name="O_398532"/>
      <w:bookmarkEnd w:id="13"/>
      <w:r w:rsidRPr="00FF1E18">
        <w:t>Competency field</w:t>
      </w:r>
    </w:p>
    <w:p w:rsidR="00000000" w:rsidRPr="00FF1E18" w:rsidP="00FF1E18">
      <w:pPr>
        <w:pStyle w:val="Heading1"/>
      </w:pPr>
      <w:bookmarkStart w:id="14" w:name="O_398531"/>
      <w:bookmarkEnd w:id="14"/>
      <w:r w:rsidRPr="00FF1E18">
        <w:t>Co-requisite units</w:t>
      </w:r>
    </w:p>
    <w:p w:rsidR="00000000" w:rsidRPr="00FF1E18" w:rsidP="00FF1E18">
      <w:pPr>
        <w:pStyle w:val="BodyText"/>
      </w:pPr>
      <w:r w:rsidRPr="00FF1E18">
        <w:t>Not applicable</w:t>
      </w:r>
    </w:p>
    <w:p w:rsidR="00000000" w:rsidRPr="00FF1E18" w:rsidP="00FF1E18"/>
    <w:sectPr w:rsidSect="00FF1E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0F9" w:rsidP="000E20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0F9" w:rsidP="00FF1E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20F9" w:rsidP="00FF1E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20F9" w:rsidP="00FF1E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18" w:rsidRPr="000E20F9" w:rsidP="000E20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0F9" w:rsidRPr="002D2AF8" w:rsidP="00FF1E18">
    <w:pPr>
      <w:pStyle w:val="Header"/>
      <w:framePr w:wrap="around"/>
    </w:pPr>
    <w:r>
      <w:fldChar w:fldCharType="begin"/>
    </w:r>
    <w:r>
      <w:instrText xml:space="preserve"> TITLE   \* MERGEFORMAT </w:instrText>
    </w:r>
    <w:r>
      <w:fldChar w:fldCharType="separate"/>
    </w:r>
    <w:r>
      <w:t>MEA131B Manage the custody, transfer and disposal of aircraft, aeronautical product and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E20F9" w:rsidP="00FF1E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A092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E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E18"/>
    <w:pPr>
      <w:spacing w:before="360" w:after="60"/>
      <w:outlineLvl w:val="0"/>
    </w:pPr>
    <w:rPr>
      <w:sz w:val="32"/>
    </w:rPr>
  </w:style>
  <w:style w:type="paragraph" w:styleId="Heading2">
    <w:name w:val="heading 2"/>
    <w:basedOn w:val="HeadingBase"/>
    <w:next w:val="BodyText"/>
    <w:link w:val="Heading2Char"/>
    <w:qFormat/>
    <w:rsid w:val="00FF1E18"/>
    <w:pPr>
      <w:keepLines/>
      <w:spacing w:before="240" w:after="120"/>
      <w:outlineLvl w:val="1"/>
    </w:pPr>
    <w:rPr>
      <w:sz w:val="28"/>
      <w:szCs w:val="40"/>
    </w:rPr>
  </w:style>
  <w:style w:type="paragraph" w:styleId="Heading3">
    <w:name w:val="heading 3"/>
    <w:basedOn w:val="HeadingBase"/>
    <w:next w:val="BodyText"/>
    <w:link w:val="Heading3Char"/>
    <w:qFormat/>
    <w:rsid w:val="00FF1E18"/>
    <w:pPr>
      <w:spacing w:before="180" w:after="120"/>
      <w:outlineLvl w:val="2"/>
    </w:pPr>
    <w:rPr>
      <w:spacing w:val="-10"/>
      <w:kern w:val="32"/>
    </w:rPr>
  </w:style>
  <w:style w:type="paragraph" w:styleId="Heading4">
    <w:name w:val="heading 4"/>
    <w:basedOn w:val="HeadingBase"/>
    <w:next w:val="BodyText"/>
    <w:link w:val="Heading4Char"/>
    <w:qFormat/>
    <w:rsid w:val="00FF1E18"/>
    <w:pPr>
      <w:spacing w:before="160" w:after="120"/>
      <w:outlineLvl w:val="3"/>
    </w:pPr>
    <w:rPr>
      <w:sz w:val="22"/>
    </w:rPr>
  </w:style>
  <w:style w:type="paragraph" w:styleId="Heading5">
    <w:name w:val="heading 5"/>
    <w:basedOn w:val="HeadingBase"/>
    <w:next w:val="Normal"/>
    <w:link w:val="Heading5Char"/>
    <w:qFormat/>
    <w:rsid w:val="00FF1E18"/>
    <w:pPr>
      <w:spacing w:before="80"/>
      <w:outlineLvl w:val="4"/>
    </w:pPr>
    <w:rPr>
      <w:color w:val="918585"/>
      <w:sz w:val="20"/>
    </w:rPr>
  </w:style>
  <w:style w:type="paragraph" w:styleId="Heading6">
    <w:name w:val="heading 6"/>
    <w:basedOn w:val="HeadingBase"/>
    <w:next w:val="Normal"/>
    <w:link w:val="Heading6Char"/>
    <w:qFormat/>
    <w:rsid w:val="00FF1E18"/>
    <w:pPr>
      <w:spacing w:before="60"/>
      <w:outlineLvl w:val="5"/>
    </w:pPr>
    <w:rPr>
      <w:color w:val="918585"/>
      <w:sz w:val="20"/>
    </w:rPr>
  </w:style>
  <w:style w:type="paragraph" w:styleId="Heading7">
    <w:name w:val="heading 7"/>
    <w:basedOn w:val="Normal"/>
    <w:next w:val="Normal"/>
    <w:link w:val="Heading7Char"/>
    <w:qFormat/>
    <w:rsid w:val="00FF1E18"/>
    <w:pPr>
      <w:ind w:left="720"/>
      <w:outlineLvl w:val="6"/>
    </w:pPr>
    <w:rPr>
      <w:i/>
    </w:rPr>
  </w:style>
  <w:style w:type="paragraph" w:styleId="Heading8">
    <w:name w:val="heading 8"/>
    <w:basedOn w:val="Normal"/>
    <w:next w:val="Normal"/>
    <w:link w:val="Heading8Char"/>
    <w:qFormat/>
    <w:rsid w:val="00FF1E18"/>
    <w:pPr>
      <w:ind w:left="720"/>
      <w:outlineLvl w:val="7"/>
    </w:pPr>
    <w:rPr>
      <w:i/>
    </w:rPr>
  </w:style>
  <w:style w:type="paragraph" w:styleId="Heading9">
    <w:name w:val="heading 9"/>
    <w:basedOn w:val="Normal"/>
    <w:next w:val="Normal"/>
    <w:link w:val="Heading9Char"/>
    <w:qFormat/>
    <w:rsid w:val="00FF1E18"/>
    <w:pPr>
      <w:ind w:left="720"/>
      <w:outlineLvl w:val="8"/>
    </w:pPr>
    <w:rPr>
      <w:i/>
    </w:rPr>
  </w:style>
  <w:style w:type="character" w:default="1" w:styleId="DefaultParagraphFont">
    <w:name w:val="Default Paragraph Font"/>
    <w:uiPriority w:val="1"/>
    <w:unhideWhenUsed/>
    <w:rsid w:val="00FF1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E18"/>
  </w:style>
  <w:style w:type="character" w:customStyle="1" w:styleId="Heading1Char">
    <w:name w:val="Heading 1 Char"/>
    <w:basedOn w:val="DefaultParagraphFont"/>
    <w:link w:val="Heading1"/>
    <w:rsid w:val="00FF1E18"/>
    <w:rPr>
      <w:rFonts w:ascii="Times New Roman" w:eastAsia="Times New Roman" w:hAnsi="Times New Roman" w:cs="Times New Roman"/>
      <w:b/>
      <w:sz w:val="32"/>
      <w:szCs w:val="20"/>
      <w:lang w:eastAsia="en-US"/>
    </w:rPr>
  </w:style>
  <w:style w:type="paragraph" w:styleId="BodyText">
    <w:name w:val="Body Text"/>
    <w:basedOn w:val="Normal"/>
    <w:link w:val="BodyTextChar"/>
    <w:rsid w:val="00FF1E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1E18"/>
    <w:rPr>
      <w:rFonts w:ascii="Times New Roman" w:eastAsia="Times New Roman" w:hAnsi="Times New Roman" w:cs="Times New Roman"/>
      <w:sz w:val="24"/>
      <w:lang w:eastAsia="en-US"/>
    </w:rPr>
  </w:style>
  <w:style w:type="paragraph" w:styleId="Footer">
    <w:name w:val="footer"/>
    <w:basedOn w:val="Normal"/>
    <w:link w:val="FooterChar"/>
    <w:rsid w:val="00FF1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E18"/>
    <w:rPr>
      <w:rFonts w:ascii="Times New Roman" w:eastAsia="Times New Roman" w:hAnsi="Times New Roman" w:cs="Times New Roman"/>
      <w:sz w:val="16"/>
      <w:lang w:eastAsia="en-US"/>
    </w:rPr>
  </w:style>
  <w:style w:type="paragraph" w:styleId="List">
    <w:name w:val="List"/>
    <w:basedOn w:val="BodyText"/>
    <w:next w:val="BodyText"/>
    <w:rsid w:val="00FF1E18"/>
    <w:pPr>
      <w:tabs>
        <w:tab w:val="left" w:pos="340"/>
      </w:tabs>
      <w:spacing w:before="60" w:after="60"/>
      <w:ind w:left="340" w:hanging="340"/>
    </w:pPr>
  </w:style>
  <w:style w:type="paragraph" w:styleId="ListBullet">
    <w:name w:val="List Bullet"/>
    <w:basedOn w:val="List"/>
    <w:rsid w:val="00FF1E18"/>
    <w:pPr>
      <w:numPr>
        <w:numId w:val="12"/>
      </w:numPr>
      <w:tabs>
        <w:tab w:val="clear" w:pos="340"/>
      </w:tabs>
      <w:spacing w:before="40" w:after="40"/>
    </w:pPr>
  </w:style>
  <w:style w:type="character" w:customStyle="1" w:styleId="SpecialBold">
    <w:name w:val="Special Bold"/>
    <w:basedOn w:val="DefaultParagraphFont"/>
    <w:rsid w:val="00FF1E18"/>
    <w:rPr>
      <w:b/>
      <w:spacing w:val="0"/>
    </w:rPr>
  </w:style>
  <w:style w:type="paragraph" w:customStyle="1" w:styleId="SuperHeading">
    <w:name w:val="SuperHeading"/>
    <w:basedOn w:val="Normal"/>
    <w:rsid w:val="00FF1E18"/>
    <w:pPr>
      <w:spacing w:before="240" w:after="120"/>
      <w:outlineLvl w:val="0"/>
    </w:pPr>
    <w:rPr>
      <w:rFonts w:ascii="Times New Roman" w:hAnsi="Times New Roman"/>
      <w:b/>
      <w:sz w:val="28"/>
    </w:rPr>
  </w:style>
  <w:style w:type="paragraph" w:customStyle="1" w:styleId="AllowPageBreak">
    <w:name w:val="AllowPageBreak"/>
    <w:rsid w:val="00FF1E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1E18"/>
    <w:pPr>
      <w:tabs>
        <w:tab w:val="left" w:pos="680"/>
      </w:tabs>
      <w:spacing w:before="60" w:after="60"/>
      <w:ind w:left="680" w:hanging="340"/>
    </w:pPr>
  </w:style>
  <w:style w:type="character" w:customStyle="1" w:styleId="BoldandItalics">
    <w:name w:val="Bold and Italics"/>
    <w:qFormat/>
    <w:rsid w:val="00FF1E18"/>
    <w:rPr>
      <w:b/>
      <w:i/>
      <w:u w:val="none"/>
    </w:rPr>
  </w:style>
  <w:style w:type="character" w:customStyle="1" w:styleId="Heading2Char">
    <w:name w:val="Heading 2 Char"/>
    <w:basedOn w:val="DefaultParagraphFont"/>
    <w:link w:val="Heading2"/>
    <w:rsid w:val="00FF1E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E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E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E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E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E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E18"/>
    <w:rPr>
      <w:rFonts w:ascii="Courier New" w:eastAsia="Times New Roman" w:hAnsi="Courier New" w:cs="Times New Roman"/>
      <w:i/>
      <w:szCs w:val="20"/>
      <w:lang w:eastAsia="en-US"/>
    </w:rPr>
  </w:style>
  <w:style w:type="paragraph" w:customStyle="1" w:styleId="HeadingBase">
    <w:name w:val="Heading Base"/>
    <w:rsid w:val="00FF1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E18"/>
    <w:pPr>
      <w:tabs>
        <w:tab w:val="right" w:leader="dot" w:pos="9072"/>
      </w:tabs>
      <w:ind w:left="567"/>
    </w:pPr>
    <w:rPr>
      <w:szCs w:val="22"/>
    </w:rPr>
  </w:style>
  <w:style w:type="paragraph" w:customStyle="1" w:styleId="TOCBase">
    <w:name w:val="TOC Base"/>
    <w:rsid w:val="00FF1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E18"/>
    <w:pPr>
      <w:tabs>
        <w:tab w:val="right" w:leader="dot" w:pos="9072"/>
      </w:tabs>
      <w:spacing w:before="40" w:after="40"/>
      <w:ind w:left="284"/>
    </w:pPr>
    <w:rPr>
      <w:rFonts w:ascii="Times New Roman" w:hAnsi="Times New Roman"/>
    </w:rPr>
  </w:style>
  <w:style w:type="paragraph" w:styleId="TOC1">
    <w:name w:val="toc 1"/>
    <w:basedOn w:val="TOCBase"/>
    <w:next w:val="Normal"/>
    <w:rsid w:val="00FF1E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1E18"/>
    <w:pPr>
      <w:spacing w:before="5040"/>
      <w:jc w:val="center"/>
    </w:pPr>
    <w:rPr>
      <w:sz w:val="48"/>
      <w:szCs w:val="72"/>
      <w:lang w:val="en-US"/>
    </w:rPr>
  </w:style>
  <w:style w:type="character" w:customStyle="1" w:styleId="TitleChar">
    <w:name w:val="Title Char"/>
    <w:basedOn w:val="DefaultParagraphFont"/>
    <w:link w:val="Title"/>
    <w:rsid w:val="00FF1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E18"/>
    <w:pPr>
      <w:tabs>
        <w:tab w:val="left" w:pos="3600"/>
        <w:tab w:val="left" w:pos="3958"/>
      </w:tabs>
    </w:pPr>
  </w:style>
  <w:style w:type="paragraph" w:customStyle="1" w:styleId="Note">
    <w:name w:val="Note"/>
    <w:basedOn w:val="BodyText"/>
    <w:rsid w:val="00FF1E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E18"/>
    <w:pPr>
      <w:framePr w:wrap="auto" w:hAnchor="text" w:y="6049"/>
    </w:pPr>
    <w:rPr>
      <w:color w:val="000000"/>
      <w:sz w:val="40"/>
    </w:rPr>
  </w:style>
  <w:style w:type="paragraph" w:customStyle="1" w:styleId="TOCTitle">
    <w:name w:val="TOCTitle"/>
    <w:basedOn w:val="Heading1"/>
    <w:rsid w:val="00FF1E18"/>
    <w:pPr>
      <w:spacing w:after="240"/>
      <w:jc w:val="center"/>
      <w:outlineLvl w:val="9"/>
    </w:pPr>
    <w:rPr>
      <w:caps/>
    </w:rPr>
  </w:style>
  <w:style w:type="paragraph" w:customStyle="1" w:styleId="Version">
    <w:name w:val="Version"/>
    <w:rsid w:val="00FF1E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1E18"/>
    <w:pPr>
      <w:numPr>
        <w:numId w:val="13"/>
      </w:numPr>
      <w:tabs>
        <w:tab w:val="clear" w:pos="680"/>
      </w:tabs>
    </w:pPr>
  </w:style>
  <w:style w:type="paragraph" w:styleId="Index1">
    <w:name w:val="index 1"/>
    <w:basedOn w:val="Normal"/>
    <w:next w:val="Normal"/>
    <w:semiHidden/>
    <w:rsid w:val="00FF1E18"/>
    <w:pPr>
      <w:keepNext w:val="0"/>
      <w:tabs>
        <w:tab w:val="right" w:pos="4176"/>
      </w:tabs>
      <w:ind w:left="198" w:hanging="198"/>
    </w:pPr>
    <w:rPr>
      <w:rFonts w:ascii="Garamond" w:hAnsi="Garamond"/>
    </w:rPr>
  </w:style>
  <w:style w:type="paragraph" w:styleId="IndexHeading">
    <w:name w:val="index heading"/>
    <w:basedOn w:val="Normal"/>
    <w:next w:val="Index1"/>
    <w:semiHidden/>
    <w:rsid w:val="00FF1E18"/>
    <w:pPr>
      <w:spacing w:before="120" w:after="120"/>
    </w:pPr>
    <w:rPr>
      <w:rFonts w:ascii="Arial" w:hAnsi="Arial"/>
      <w:b/>
      <w:color w:val="918585"/>
      <w:sz w:val="24"/>
    </w:rPr>
  </w:style>
  <w:style w:type="paragraph" w:styleId="Header">
    <w:name w:val="header"/>
    <w:basedOn w:val="Normal"/>
    <w:link w:val="HeaderChar"/>
    <w:rsid w:val="00FF1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E18"/>
    <w:rPr>
      <w:rFonts w:ascii="Times New Roman" w:eastAsia="Times New Roman" w:hAnsi="Times New Roman" w:cs="Times New Roman"/>
      <w:sz w:val="16"/>
      <w:szCs w:val="20"/>
      <w:lang w:val="en-GB" w:eastAsia="en-US"/>
    </w:rPr>
  </w:style>
  <w:style w:type="paragraph" w:customStyle="1" w:styleId="Chapter">
    <w:name w:val="Chapter"/>
    <w:basedOn w:val="Normal"/>
    <w:rsid w:val="00FF1E18"/>
    <w:pPr>
      <w:spacing w:before="240"/>
    </w:pPr>
    <w:rPr>
      <w:rFonts w:ascii="Times New Roman" w:hAnsi="Times New Roman"/>
      <w:smallCaps/>
      <w:spacing w:val="80"/>
      <w:sz w:val="28"/>
    </w:rPr>
  </w:style>
  <w:style w:type="paragraph" w:customStyle="1" w:styleId="InChapter">
    <w:name w:val="InChapter"/>
    <w:basedOn w:val="Heading3"/>
    <w:rsid w:val="00FF1E18"/>
    <w:pPr>
      <w:spacing w:after="240"/>
      <w:outlineLvl w:val="9"/>
    </w:pPr>
    <w:rPr>
      <w:noProof/>
    </w:rPr>
  </w:style>
  <w:style w:type="paragraph" w:styleId="Index2">
    <w:name w:val="index 2"/>
    <w:basedOn w:val="Normal"/>
    <w:next w:val="Normal"/>
    <w:semiHidden/>
    <w:rsid w:val="00FF1E18"/>
    <w:pPr>
      <w:tabs>
        <w:tab w:val="right" w:pos="4176"/>
      </w:tabs>
      <w:ind w:left="568" w:hanging="284"/>
    </w:pPr>
    <w:rPr>
      <w:rFonts w:ascii="Garamond" w:hAnsi="Garamond"/>
    </w:rPr>
  </w:style>
  <w:style w:type="paragraph" w:customStyle="1" w:styleId="Byline">
    <w:name w:val="Byline"/>
    <w:rsid w:val="00FF1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E18"/>
    <w:pPr>
      <w:tabs>
        <w:tab w:val="clear" w:pos="3600"/>
        <w:tab w:val="clear" w:pos="3958"/>
      </w:tabs>
      <w:jc w:val="right"/>
    </w:pPr>
  </w:style>
  <w:style w:type="character" w:styleId="Emphasis">
    <w:name w:val="Emphasis"/>
    <w:basedOn w:val="DefaultParagraphFont"/>
    <w:qFormat/>
    <w:rsid w:val="00FF1E18"/>
    <w:rPr>
      <w:i/>
    </w:rPr>
  </w:style>
  <w:style w:type="paragraph" w:styleId="Caption">
    <w:name w:val="caption"/>
    <w:basedOn w:val="BodyText"/>
    <w:next w:val="Normal"/>
    <w:qFormat/>
    <w:rsid w:val="00FF1E18"/>
    <w:pPr>
      <w:framePr w:w="2268" w:hSpace="181" w:vSpace="181" w:wrap="around" w:vAnchor="text" w:hAnchor="page" w:x="1135" w:y="285" w:anchorLock="1"/>
    </w:pPr>
    <w:rPr>
      <w:i/>
    </w:rPr>
  </w:style>
  <w:style w:type="paragraph" w:customStyle="1" w:styleId="MiniTOCTitle">
    <w:name w:val="MiniTOCTitle"/>
    <w:basedOn w:val="Heading4"/>
    <w:rsid w:val="00FF1E18"/>
    <w:pPr>
      <w:spacing w:before="240"/>
      <w:outlineLvl w:val="9"/>
    </w:pPr>
    <w:rPr>
      <w:noProof/>
      <w:sz w:val="24"/>
    </w:rPr>
  </w:style>
  <w:style w:type="paragraph" w:customStyle="1" w:styleId="MiniTOCItem">
    <w:name w:val="MiniTOCItem"/>
    <w:basedOn w:val="ListBullet"/>
    <w:rsid w:val="00FF1E18"/>
    <w:pPr>
      <w:numPr>
        <w:numId w:val="0"/>
      </w:numPr>
      <w:tabs>
        <w:tab w:val="right" w:leader="dot" w:pos="6521"/>
      </w:tabs>
      <w:spacing w:before="0" w:after="0"/>
    </w:pPr>
  </w:style>
  <w:style w:type="paragraph" w:customStyle="1" w:styleId="TOFTitle">
    <w:name w:val="TOFTitle"/>
    <w:basedOn w:val="TOCTitle"/>
    <w:rsid w:val="00FF1E18"/>
  </w:style>
  <w:style w:type="paragraph" w:styleId="TableofFigures">
    <w:name w:val="table of figures"/>
    <w:basedOn w:val="Normal"/>
    <w:next w:val="Normal"/>
    <w:semiHidden/>
    <w:rsid w:val="00FF1E18"/>
    <w:pPr>
      <w:tabs>
        <w:tab w:val="right" w:leader="dot" w:pos="9072"/>
      </w:tabs>
      <w:ind w:left="970" w:hanging="403"/>
    </w:pPr>
    <w:rPr>
      <w:rFonts w:ascii="Times New Roman" w:hAnsi="Times New Roman"/>
      <w:b/>
    </w:rPr>
  </w:style>
  <w:style w:type="paragraph" w:styleId="ListNumber">
    <w:name w:val="List Number"/>
    <w:basedOn w:val="List"/>
    <w:rsid w:val="00FF1E18"/>
    <w:pPr>
      <w:numPr>
        <w:numId w:val="10"/>
      </w:numPr>
    </w:pPr>
  </w:style>
  <w:style w:type="character" w:customStyle="1" w:styleId="WingdingSymbols">
    <w:name w:val="Wingding Symbols"/>
    <w:rsid w:val="00FF1E18"/>
    <w:rPr>
      <w:rFonts w:ascii="Wingdings" w:hAnsi="Wingdings"/>
    </w:rPr>
  </w:style>
  <w:style w:type="paragraph" w:customStyle="1" w:styleId="TableHeading">
    <w:name w:val="Table Heading"/>
    <w:basedOn w:val="HeadingBase"/>
    <w:rsid w:val="00FF1E18"/>
    <w:pPr>
      <w:keepLines/>
      <w:pBdr>
        <w:bottom w:val="single" w:sz="6" w:space="1" w:color="918585"/>
      </w:pBdr>
      <w:spacing w:before="240"/>
    </w:pPr>
  </w:style>
  <w:style w:type="character" w:customStyle="1" w:styleId="HotSpot">
    <w:name w:val="HotSpot"/>
    <w:rsid w:val="00FF1E18"/>
    <w:rPr>
      <w:color w:val="0033CC"/>
      <w:u w:val="none"/>
    </w:rPr>
  </w:style>
  <w:style w:type="paragraph" w:customStyle="1" w:styleId="BodyTextRight">
    <w:name w:val="Body Text Right"/>
    <w:basedOn w:val="BodyText"/>
    <w:rsid w:val="00FF1E18"/>
    <w:pPr>
      <w:spacing w:before="0" w:after="0"/>
      <w:jc w:val="right"/>
    </w:pPr>
  </w:style>
  <w:style w:type="paragraph" w:styleId="Index3">
    <w:name w:val="index 3"/>
    <w:basedOn w:val="ListNumber2"/>
    <w:next w:val="Normal"/>
    <w:semiHidden/>
    <w:rsid w:val="00FF1E18"/>
    <w:pPr>
      <w:numPr>
        <w:numId w:val="0"/>
      </w:numPr>
      <w:tabs>
        <w:tab w:val="right" w:leader="dot" w:pos="4176"/>
      </w:tabs>
    </w:pPr>
  </w:style>
  <w:style w:type="paragraph" w:styleId="ListNumber2">
    <w:name w:val="List Number 2"/>
    <w:basedOn w:val="List2"/>
    <w:rsid w:val="00FF1E18"/>
    <w:pPr>
      <w:numPr>
        <w:numId w:val="9"/>
      </w:numPr>
      <w:tabs>
        <w:tab w:val="clear" w:pos="1060"/>
      </w:tabs>
    </w:pPr>
  </w:style>
  <w:style w:type="paragraph" w:customStyle="1" w:styleId="MarginNote">
    <w:name w:val="Margin Note"/>
    <w:basedOn w:val="BodyText"/>
    <w:rsid w:val="00FF1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E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E18"/>
    <w:rPr>
      <w:sz w:val="32"/>
    </w:rPr>
  </w:style>
  <w:style w:type="paragraph" w:customStyle="1" w:styleId="HeadingProcedure">
    <w:name w:val="Heading Procedure"/>
    <w:basedOn w:val="HeadingBase"/>
    <w:next w:val="Normal"/>
    <w:rsid w:val="00FF1E18"/>
    <w:pPr>
      <w:tabs>
        <w:tab w:val="left" w:pos="0"/>
      </w:tabs>
      <w:spacing w:before="120" w:after="60"/>
    </w:pPr>
    <w:rPr>
      <w:i/>
      <w:color w:val="918585"/>
      <w:sz w:val="22"/>
    </w:rPr>
  </w:style>
  <w:style w:type="paragraph" w:customStyle="1" w:styleId="TableBodyText">
    <w:name w:val="Table Body Text"/>
    <w:basedOn w:val="BodyText"/>
    <w:rsid w:val="00FF1E18"/>
    <w:pPr>
      <w:spacing w:before="60" w:after="60"/>
    </w:pPr>
  </w:style>
  <w:style w:type="paragraph" w:styleId="ListContinue">
    <w:name w:val="List Continue"/>
    <w:basedOn w:val="List"/>
    <w:rsid w:val="00FF1E18"/>
    <w:pPr>
      <w:ind w:firstLine="0"/>
    </w:pPr>
  </w:style>
  <w:style w:type="paragraph" w:customStyle="1" w:styleId="ListNote">
    <w:name w:val="List Note"/>
    <w:basedOn w:val="List"/>
    <w:rsid w:val="00FF1E18"/>
    <w:pPr>
      <w:pBdr>
        <w:top w:val="single" w:sz="6" w:space="2" w:color="918585"/>
        <w:bottom w:val="single" w:sz="6" w:space="2" w:color="918585"/>
      </w:pBdr>
      <w:tabs>
        <w:tab w:val="left" w:pos="1021"/>
      </w:tabs>
      <w:ind w:firstLine="0"/>
    </w:pPr>
  </w:style>
  <w:style w:type="paragraph" w:customStyle="1" w:styleId="Warning">
    <w:name w:val="Warning"/>
    <w:basedOn w:val="BodyText"/>
    <w:rsid w:val="00FF1E18"/>
    <w:pPr>
      <w:shd w:val="clear" w:color="auto" w:fill="D9D9D9"/>
      <w:tabs>
        <w:tab w:val="left" w:pos="992"/>
      </w:tabs>
      <w:ind w:left="119" w:right="119"/>
    </w:pPr>
    <w:rPr>
      <w:sz w:val="20"/>
    </w:rPr>
  </w:style>
  <w:style w:type="paragraph" w:customStyle="1" w:styleId="MarginIcons">
    <w:name w:val="Margin Icons"/>
    <w:basedOn w:val="BodyText"/>
    <w:rsid w:val="00FF1E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E18"/>
    <w:rPr>
      <w:rFonts w:ascii="Courier New" w:hAnsi="Courier New"/>
    </w:rPr>
  </w:style>
  <w:style w:type="paragraph" w:customStyle="1" w:styleId="NoteBullet">
    <w:name w:val="Note Bullet"/>
    <w:basedOn w:val="Note"/>
    <w:rsid w:val="00FF1E18"/>
    <w:pPr>
      <w:tabs>
        <w:tab w:val="clear" w:pos="680"/>
      </w:tabs>
      <w:spacing w:before="60" w:after="60"/>
    </w:pPr>
  </w:style>
  <w:style w:type="paragraph" w:customStyle="1" w:styleId="SubHeading2">
    <w:name w:val="SubHeading2"/>
    <w:basedOn w:val="HeadingBase"/>
    <w:rsid w:val="00FF1E18"/>
    <w:pPr>
      <w:spacing w:before="240" w:after="60"/>
    </w:pPr>
    <w:rPr>
      <w:sz w:val="20"/>
    </w:rPr>
  </w:style>
  <w:style w:type="paragraph" w:customStyle="1" w:styleId="SubHeading1">
    <w:name w:val="SubHeading1"/>
    <w:basedOn w:val="HeadingBase"/>
    <w:rsid w:val="00FF1E18"/>
    <w:pPr>
      <w:spacing w:before="240" w:after="60"/>
    </w:pPr>
    <w:rPr>
      <w:color w:val="918585"/>
      <w:sz w:val="22"/>
    </w:rPr>
  </w:style>
  <w:style w:type="paragraph" w:customStyle="1" w:styleId="SideHeading">
    <w:name w:val="Side Heading"/>
    <w:basedOn w:val="HeadingBase"/>
    <w:rsid w:val="00FF1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E18"/>
    <w:pPr>
      <w:tabs>
        <w:tab w:val="num" w:pos="360"/>
      </w:tabs>
    </w:pPr>
  </w:style>
  <w:style w:type="paragraph" w:styleId="PlainText">
    <w:name w:val="Plain Text"/>
    <w:basedOn w:val="Normal"/>
    <w:link w:val="PlainTextChar"/>
    <w:rsid w:val="00FF1E18"/>
    <w:rPr>
      <w:sz w:val="20"/>
    </w:rPr>
  </w:style>
  <w:style w:type="character" w:customStyle="1" w:styleId="PlainTextChar">
    <w:name w:val="Plain Text Char"/>
    <w:basedOn w:val="DefaultParagraphFont"/>
    <w:link w:val="PlainText"/>
    <w:rsid w:val="00FF1E18"/>
    <w:rPr>
      <w:rFonts w:ascii="Courier New" w:eastAsia="Times New Roman" w:hAnsi="Courier New" w:cs="Times New Roman"/>
      <w:sz w:val="20"/>
      <w:szCs w:val="20"/>
      <w:lang w:eastAsia="en-US"/>
    </w:rPr>
  </w:style>
  <w:style w:type="character" w:customStyle="1" w:styleId="MenuOption">
    <w:name w:val="Menu Option"/>
    <w:basedOn w:val="DefaultParagraphFont"/>
    <w:rsid w:val="00FF1E18"/>
    <w:rPr>
      <w:b/>
      <w:smallCaps/>
    </w:rPr>
  </w:style>
  <w:style w:type="paragraph" w:customStyle="1" w:styleId="TableListNumber">
    <w:name w:val="Table List Number"/>
    <w:basedOn w:val="ListNumber"/>
    <w:rsid w:val="00FF1E18"/>
    <w:pPr>
      <w:numPr>
        <w:numId w:val="0"/>
      </w:numPr>
    </w:pPr>
  </w:style>
  <w:style w:type="paragraph" w:styleId="TOC4">
    <w:name w:val="toc 4"/>
    <w:basedOn w:val="TOCBase"/>
    <w:next w:val="Normal"/>
    <w:semiHidden/>
    <w:rsid w:val="00FF1E18"/>
    <w:pPr>
      <w:tabs>
        <w:tab w:val="right" w:leader="dot" w:pos="9071"/>
      </w:tabs>
      <w:ind w:left="1701"/>
    </w:pPr>
  </w:style>
  <w:style w:type="paragraph" w:customStyle="1" w:styleId="ListAlpha">
    <w:name w:val="List Alpha"/>
    <w:basedOn w:val="List"/>
    <w:rsid w:val="00FF1E18"/>
    <w:pPr>
      <w:numPr>
        <w:numId w:val="8"/>
      </w:numPr>
    </w:pPr>
  </w:style>
  <w:style w:type="paragraph" w:customStyle="1" w:styleId="ListAlpha2">
    <w:name w:val="List Alpha 2"/>
    <w:basedOn w:val="List2"/>
    <w:rsid w:val="00FF1E18"/>
    <w:pPr>
      <w:numPr>
        <w:numId w:val="7"/>
      </w:numPr>
    </w:pPr>
  </w:style>
  <w:style w:type="paragraph" w:styleId="List3">
    <w:name w:val="List 3"/>
    <w:basedOn w:val="BodyText"/>
    <w:rsid w:val="00FF1E18"/>
    <w:pPr>
      <w:tabs>
        <w:tab w:val="left" w:pos="1021"/>
      </w:tabs>
      <w:spacing w:before="60" w:after="60"/>
      <w:ind w:left="1020" w:hanging="340"/>
    </w:pPr>
  </w:style>
  <w:style w:type="paragraph" w:styleId="List4">
    <w:name w:val="List 4"/>
    <w:basedOn w:val="BodyText"/>
    <w:rsid w:val="00FF1E18"/>
    <w:pPr>
      <w:tabs>
        <w:tab w:val="left" w:pos="1361"/>
      </w:tabs>
      <w:spacing w:before="60" w:after="60"/>
      <w:ind w:left="1361" w:hanging="340"/>
    </w:pPr>
  </w:style>
  <w:style w:type="paragraph" w:styleId="List5">
    <w:name w:val="List 5"/>
    <w:basedOn w:val="BodyText"/>
    <w:rsid w:val="00FF1E18"/>
    <w:pPr>
      <w:tabs>
        <w:tab w:val="left" w:pos="1701"/>
      </w:tabs>
      <w:spacing w:before="60" w:after="60"/>
      <w:ind w:left="1701" w:hanging="340"/>
    </w:pPr>
  </w:style>
  <w:style w:type="paragraph" w:styleId="ListBullet3">
    <w:name w:val="List Bullet 3"/>
    <w:basedOn w:val="List3"/>
    <w:rsid w:val="00FF1E18"/>
    <w:pPr>
      <w:numPr>
        <w:numId w:val="14"/>
      </w:numPr>
      <w:tabs>
        <w:tab w:val="clear" w:pos="1021"/>
      </w:tabs>
      <w:ind w:left="1037" w:hanging="357"/>
    </w:pPr>
  </w:style>
  <w:style w:type="paragraph" w:styleId="ListBullet4">
    <w:name w:val="List Bullet 4"/>
    <w:basedOn w:val="List4"/>
    <w:rsid w:val="00FF1E18"/>
    <w:pPr>
      <w:numPr>
        <w:numId w:val="2"/>
      </w:numPr>
    </w:pPr>
  </w:style>
  <w:style w:type="paragraph" w:styleId="ListBullet5">
    <w:name w:val="List Bullet 5"/>
    <w:basedOn w:val="List5"/>
    <w:rsid w:val="00FF1E18"/>
    <w:pPr>
      <w:numPr>
        <w:numId w:val="3"/>
      </w:numPr>
    </w:pPr>
  </w:style>
  <w:style w:type="paragraph" w:styleId="ListContinue2">
    <w:name w:val="List Continue 2"/>
    <w:basedOn w:val="List2"/>
    <w:rsid w:val="00FF1E18"/>
    <w:pPr>
      <w:ind w:firstLine="0"/>
    </w:pPr>
  </w:style>
  <w:style w:type="paragraph" w:styleId="ListContinue3">
    <w:name w:val="List Continue 3"/>
    <w:basedOn w:val="List3"/>
    <w:rsid w:val="00FF1E18"/>
    <w:pPr>
      <w:ind w:left="1021" w:firstLine="0"/>
    </w:pPr>
  </w:style>
  <w:style w:type="paragraph" w:styleId="ListContinue4">
    <w:name w:val="List Continue 4"/>
    <w:basedOn w:val="List4"/>
    <w:rsid w:val="00FF1E18"/>
    <w:pPr>
      <w:ind w:firstLine="0"/>
    </w:pPr>
  </w:style>
  <w:style w:type="paragraph" w:styleId="ListContinue5">
    <w:name w:val="List Continue 5"/>
    <w:basedOn w:val="List5"/>
    <w:rsid w:val="00FF1E18"/>
    <w:pPr>
      <w:ind w:firstLine="0"/>
    </w:pPr>
  </w:style>
  <w:style w:type="paragraph" w:styleId="ListNumber3">
    <w:name w:val="List Number 3"/>
    <w:basedOn w:val="List3"/>
    <w:rsid w:val="00FF1E18"/>
    <w:pPr>
      <w:numPr>
        <w:numId w:val="4"/>
      </w:numPr>
    </w:pPr>
  </w:style>
  <w:style w:type="paragraph" w:styleId="ListNumber4">
    <w:name w:val="List Number 4"/>
    <w:basedOn w:val="List4"/>
    <w:rsid w:val="00FF1E18"/>
    <w:pPr>
      <w:numPr>
        <w:numId w:val="5"/>
      </w:numPr>
    </w:pPr>
  </w:style>
  <w:style w:type="paragraph" w:styleId="ListNumber5">
    <w:name w:val="List Number 5"/>
    <w:basedOn w:val="List5"/>
    <w:rsid w:val="00FF1E18"/>
    <w:pPr>
      <w:numPr>
        <w:numId w:val="6"/>
      </w:numPr>
    </w:pPr>
  </w:style>
  <w:style w:type="paragraph" w:styleId="BlockText">
    <w:name w:val="Block Text"/>
    <w:basedOn w:val="Normal"/>
    <w:rsid w:val="00FF1E18"/>
    <w:pPr>
      <w:spacing w:after="120"/>
      <w:ind w:left="1440" w:right="1440"/>
    </w:pPr>
  </w:style>
  <w:style w:type="character" w:customStyle="1" w:styleId="Subscript">
    <w:name w:val="Subscript"/>
    <w:basedOn w:val="DefaultParagraphFont"/>
    <w:rsid w:val="00FF1E18"/>
    <w:rPr>
      <w:sz w:val="16"/>
      <w:vertAlign w:val="subscript"/>
    </w:rPr>
  </w:style>
  <w:style w:type="character" w:customStyle="1" w:styleId="Superscript">
    <w:name w:val="Superscript"/>
    <w:basedOn w:val="DefaultParagraphFont"/>
    <w:rsid w:val="00FF1E18"/>
    <w:rPr>
      <w:sz w:val="16"/>
      <w:vertAlign w:val="superscript"/>
    </w:rPr>
  </w:style>
  <w:style w:type="character" w:customStyle="1" w:styleId="Symbols">
    <w:name w:val="Symbols"/>
    <w:basedOn w:val="DefaultParagraphFont"/>
    <w:rsid w:val="00FF1E18"/>
    <w:rPr>
      <w:rFonts w:ascii="Symbol" w:hAnsi="Symbol"/>
    </w:rPr>
  </w:style>
  <w:style w:type="character" w:customStyle="1" w:styleId="MenuOptions">
    <w:name w:val="Menu Options"/>
    <w:basedOn w:val="DefaultParagraphFont"/>
    <w:rsid w:val="00FF1E18"/>
    <w:rPr>
      <w:rFonts w:ascii="Arial Narrow" w:hAnsi="Arial Narrow"/>
      <w:smallCaps/>
    </w:rPr>
  </w:style>
  <w:style w:type="character" w:customStyle="1" w:styleId="Buttons">
    <w:name w:val="Buttons"/>
    <w:basedOn w:val="DefaultParagraphFont"/>
    <w:rsid w:val="00FF1E18"/>
    <w:rPr>
      <w:b/>
    </w:rPr>
  </w:style>
  <w:style w:type="character" w:customStyle="1" w:styleId="Underlined">
    <w:name w:val="Underlined"/>
    <w:basedOn w:val="DefaultParagraphFont"/>
    <w:rsid w:val="00FF1E18"/>
    <w:rPr>
      <w:u w:val="single"/>
    </w:rPr>
  </w:style>
  <w:style w:type="paragraph" w:customStyle="1" w:styleId="TableBodyTextRight">
    <w:name w:val="Table Body Text Right"/>
    <w:basedOn w:val="TableBodyText"/>
    <w:rsid w:val="00FF1E18"/>
    <w:pPr>
      <w:widowControl w:val="0"/>
      <w:autoSpaceDE w:val="0"/>
      <w:autoSpaceDN w:val="0"/>
      <w:adjustRightInd w:val="0"/>
      <w:jc w:val="right"/>
    </w:pPr>
    <w:rPr>
      <w:rFonts w:cs="Arial"/>
      <w:szCs w:val="18"/>
    </w:rPr>
  </w:style>
  <w:style w:type="paragraph" w:customStyle="1" w:styleId="CopyrightText">
    <w:name w:val="Copyright Text"/>
    <w:basedOn w:val="BodyText"/>
    <w:rsid w:val="00FF1E18"/>
    <w:rPr>
      <w:sz w:val="18"/>
    </w:rPr>
  </w:style>
  <w:style w:type="paragraph" w:customStyle="1" w:styleId="BodySmallRight">
    <w:name w:val="Body Small Right"/>
    <w:basedOn w:val="BodyTextRight"/>
    <w:rsid w:val="00FF1E18"/>
    <w:rPr>
      <w:sz w:val="18"/>
      <w:szCs w:val="18"/>
    </w:rPr>
  </w:style>
  <w:style w:type="paragraph" w:customStyle="1" w:styleId="MarginEdition">
    <w:name w:val="Margin Edition"/>
    <w:basedOn w:val="MarginNote"/>
    <w:rsid w:val="00FF1E18"/>
    <w:pPr>
      <w:spacing w:before="0" w:after="0"/>
    </w:pPr>
    <w:rPr>
      <w:rFonts w:ascii="Times New Roman" w:hAnsi="Times New Roman"/>
      <w:color w:val="999999"/>
    </w:rPr>
  </w:style>
  <w:style w:type="paragraph" w:customStyle="1" w:styleId="Spacer">
    <w:name w:val="Spacer"/>
    <w:basedOn w:val="Normal"/>
    <w:rsid w:val="00FF1E18"/>
    <w:rPr>
      <w:sz w:val="2"/>
      <w:szCs w:val="2"/>
    </w:rPr>
  </w:style>
  <w:style w:type="character" w:customStyle="1" w:styleId="Small">
    <w:name w:val="Small"/>
    <w:basedOn w:val="DefaultParagraphFont"/>
    <w:rsid w:val="00FF1E18"/>
    <w:rPr>
      <w:sz w:val="16"/>
    </w:rPr>
  </w:style>
  <w:style w:type="paragraph" w:customStyle="1" w:styleId="WideTable">
    <w:name w:val="Wide Table"/>
    <w:basedOn w:val="Normal"/>
    <w:rsid w:val="00FF1E18"/>
    <w:pPr>
      <w:ind w:left="-1418"/>
    </w:pPr>
    <w:rPr>
      <w:sz w:val="2"/>
      <w:szCs w:val="2"/>
    </w:rPr>
  </w:style>
  <w:style w:type="character" w:styleId="PageNumber">
    <w:name w:val="page number"/>
    <w:basedOn w:val="DefaultParagraphFont"/>
    <w:rsid w:val="00FF1E18"/>
  </w:style>
  <w:style w:type="paragraph" w:styleId="Quote">
    <w:name w:val="Quote"/>
    <w:basedOn w:val="Heading1"/>
    <w:link w:val="QuoteChar"/>
    <w:qFormat/>
    <w:rsid w:val="00FF1E18"/>
    <w:rPr>
      <w:b w:val="0"/>
      <w:sz w:val="72"/>
      <w:szCs w:val="72"/>
      <w:lang w:val="en-NZ"/>
    </w:rPr>
  </w:style>
  <w:style w:type="character" w:customStyle="1" w:styleId="QuoteChar">
    <w:name w:val="Quote Char"/>
    <w:basedOn w:val="DefaultParagraphFont"/>
    <w:link w:val="Quote"/>
    <w:rsid w:val="00FF1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E18"/>
    <w:pPr>
      <w:pageBreakBefore/>
    </w:pPr>
  </w:style>
  <w:style w:type="paragraph" w:customStyle="1" w:styleId="Border">
    <w:name w:val="Border"/>
    <w:basedOn w:val="Normal"/>
    <w:qFormat/>
    <w:rsid w:val="00FF1E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E18"/>
    <w:rPr>
      <w:b/>
      <w:bCs/>
      <w:i/>
      <w:iCs/>
      <w:color w:val="auto"/>
    </w:rPr>
  </w:style>
  <w:style w:type="paragraph" w:styleId="IntenseQuote">
    <w:name w:val="Intense Quote"/>
    <w:basedOn w:val="Normal"/>
    <w:next w:val="Normal"/>
    <w:link w:val="IntenseQuoteChar"/>
    <w:uiPriority w:val="30"/>
    <w:qFormat/>
    <w:rsid w:val="00FF1E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E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E18"/>
    <w:rPr>
      <w:smallCaps/>
      <w:color w:val="auto"/>
      <w:u w:val="single"/>
    </w:rPr>
  </w:style>
  <w:style w:type="character" w:styleId="IntenseReference">
    <w:name w:val="Intense Reference"/>
    <w:basedOn w:val="DefaultParagraphFont"/>
    <w:uiPriority w:val="32"/>
    <w:qFormat/>
    <w:rsid w:val="00FF1E18"/>
    <w:rPr>
      <w:b/>
      <w:bCs/>
      <w:smallCaps/>
      <w:color w:val="auto"/>
      <w:spacing w:val="5"/>
      <w:u w:val="single"/>
    </w:rPr>
  </w:style>
  <w:style w:type="paragraph" w:customStyle="1" w:styleId="2ColumnHeading">
    <w:name w:val="2Column Heading"/>
    <w:basedOn w:val="BodyText"/>
    <w:qFormat/>
    <w:rsid w:val="00FF1E18"/>
    <w:pPr>
      <w:spacing w:after="60"/>
      <w:ind w:left="-2268"/>
    </w:pPr>
    <w:rPr>
      <w:b/>
    </w:rPr>
  </w:style>
  <w:style w:type="paragraph" w:customStyle="1" w:styleId="Heading1TOC">
    <w:name w:val="Heading1 TOC"/>
    <w:basedOn w:val="Normal"/>
    <w:qFormat/>
    <w:rsid w:val="00FF1E18"/>
    <w:pPr>
      <w:spacing w:before="240" w:after="120"/>
    </w:pPr>
    <w:rPr>
      <w:rFonts w:ascii="Times New Roman" w:hAnsi="Times New Roman"/>
      <w:b/>
      <w:sz w:val="32"/>
    </w:rPr>
  </w:style>
  <w:style w:type="paragraph" w:customStyle="1" w:styleId="Heading2TOC">
    <w:name w:val="Heading2 TOC"/>
    <w:basedOn w:val="Normal"/>
    <w:qFormat/>
    <w:rsid w:val="00FF1E18"/>
    <w:pPr>
      <w:spacing w:before="240" w:after="60"/>
    </w:pPr>
    <w:rPr>
      <w:rFonts w:ascii="Times New Roman" w:hAnsi="Times New Roman"/>
      <w:b/>
      <w:sz w:val="28"/>
    </w:rPr>
  </w:style>
  <w:style w:type="character" w:customStyle="1" w:styleId="Underline">
    <w:name w:val="Underline"/>
    <w:basedOn w:val="DefaultParagraphFont"/>
    <w:qFormat/>
    <w:rsid w:val="00FF1E18"/>
    <w:rPr>
      <w:u w:val="single"/>
    </w:rPr>
  </w:style>
  <w:style w:type="paragraph" w:styleId="BalloonText">
    <w:name w:val="Balloon Text"/>
    <w:basedOn w:val="Normal"/>
    <w:link w:val="BalloonTextChar"/>
    <w:rsid w:val="00FF1E18"/>
    <w:rPr>
      <w:rFonts w:ascii="Tahoma" w:hAnsi="Tahoma" w:cs="Tahoma"/>
      <w:sz w:val="16"/>
      <w:szCs w:val="16"/>
    </w:rPr>
  </w:style>
  <w:style w:type="character" w:customStyle="1" w:styleId="BalloonTextChar">
    <w:name w:val="Balloon Text Char"/>
    <w:basedOn w:val="DefaultParagraphFont"/>
    <w:link w:val="BalloonText"/>
    <w:rsid w:val="00FF1E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E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1E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E18"/>
    <w:rPr>
      <w:b/>
      <w:color w:val="660033"/>
      <w:spacing w:val="0"/>
    </w:rPr>
  </w:style>
  <w:style w:type="paragraph" w:customStyle="1" w:styleId="Nameditemlist">
    <w:name w:val="Named item list"/>
    <w:basedOn w:val="BodyText"/>
    <w:qFormat/>
    <w:rsid w:val="00FF1E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1021</Words>
  <Characters>6777</Characters>
  <Application>Microsoft Office Word</Application>
  <DocSecurity>0</DocSecurity>
  <Lines>204</Lines>
  <Paragraphs>101</Paragraphs>
  <ScaleCrop>false</ScaleCrop>
  <Company>Author-it Software Corporation Ltd.</Company>
  <LinksUpToDate>false</LinksUpToDate>
  <CharactersWithSpaces>7737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MEA131B Manage the custody, transfer and disposal of aircraft, aeronautical product and support equipment</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2012-10-05T05:59:00Z</dcterms:created>
  <dcterms:modified xsi:type="dcterms:W3CDTF">2012-10-05T05:59:00Z</dcterms:modified>
</cp:coreProperties>
</file>