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17C" w:rsidP="00BC017C">
      <w:pPr>
        <w:pStyle w:val="Title"/>
      </w:pPr>
      <w:bookmarkStart w:id="0" w:name="_GoBack"/>
      <w:bookmarkEnd w:id="0"/>
      <w:r>
        <w:fldChar w:fldCharType="begin"/>
      </w:r>
      <w:r>
        <w:instrText xml:space="preserve"> TITLE   \* MERGEFORMAT </w:instrText>
      </w:r>
      <w:r>
        <w:fldChar w:fldCharType="separate"/>
      </w:r>
      <w:r>
        <w:t>MEA128B Provide engineering advice in the modification, maintenance and management of aircraft systems</w:t>
      </w:r>
      <w:r>
        <w:fldChar w:fldCharType="end"/>
      </w:r>
    </w:p>
    <w:p w:rsidR="00BC017C" w:rsidP="00BC017C">
      <w:pPr>
        <w:pStyle w:val="Version"/>
        <w:sectPr w:rsidSect="00CA1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1A48" w:rsidP="00CA1A48">
      <w:pPr>
        <w:pStyle w:val="SuperHeading"/>
      </w:pPr>
      <w:r w:rsidRPr="00CA1A48">
        <w:t>MEA128B Provide engineering advice in the modification, maintenance and management of aircraft systems</w:t>
      </w:r>
    </w:p>
    <w:p w:rsidR="00000000" w:rsidRPr="00CA1A48" w:rsidP="00CA1A48">
      <w:pPr>
        <w:pStyle w:val="Heading1"/>
      </w:pPr>
      <w:bookmarkStart w:id="1" w:name="O_398476"/>
      <w:bookmarkEnd w:id="1"/>
      <w:r w:rsidRPr="00CA1A48">
        <w:t>Modification History</w:t>
      </w:r>
    </w:p>
    <w:p w:rsidR="00000000" w:rsidRPr="00CA1A48" w:rsidP="00CA1A48">
      <w:pPr>
        <w:pStyle w:val="BodyText"/>
      </w:pPr>
      <w:r w:rsidRPr="00CA1A48">
        <w:t>Minor formatting and edito</w:t>
      </w:r>
      <w:r w:rsidRPr="00CA1A48">
        <w:t>rial changes made. Prerequisite code versions updated.</w:t>
      </w:r>
    </w:p>
    <w:p w:rsidR="00000000" w:rsidRPr="00CA1A48" w:rsidP="00CA1A48">
      <w:pPr>
        <w:pStyle w:val="AllowPageBreak"/>
      </w:pPr>
    </w:p>
    <w:p w:rsidR="00000000" w:rsidRPr="00CA1A48" w:rsidP="00CA1A48">
      <w:pPr>
        <w:pStyle w:val="Heading1"/>
      </w:pPr>
      <w:bookmarkStart w:id="2" w:name="O_398472"/>
      <w:bookmarkEnd w:id="2"/>
      <w:r w:rsidRPr="00CA1A48">
        <w:t>Unit Descriptor</w:t>
      </w:r>
    </w:p>
    <w:tbl>
      <w:tblPr>
        <w:tblW w:w="0" w:type="auto"/>
        <w:tblLayout w:type="fixed"/>
        <w:tblCellMar>
          <w:left w:w="62" w:type="dxa"/>
          <w:right w:w="62" w:type="dxa"/>
        </w:tblCellMar>
        <w:tblLook w:val="0000"/>
      </w:tblPr>
      <w:tblGrid>
        <w:gridCol w:w="8640"/>
      </w:tblGrid>
      <w:tr w:rsidTr="00BC01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This unit of competency is part of the Aeroskills Advanced Diploma training pathways. It covers the provision of engineering advice in the defence airworthiness environ</w:t>
            </w:r>
            <w:r w:rsidRPr="00CA1A48">
              <w:t>ment on mechanical and avionics systems. The advice is provided in relation to the modification, repair, maintenance and management of aircraft and associated mechanical and avionic systems.</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3" w:name="O_398485"/>
      <w:bookmarkEnd w:id="3"/>
      <w:r w:rsidRPr="00CA1A48">
        <w:t>Application of the Unit</w:t>
      </w:r>
    </w:p>
    <w:tbl>
      <w:tblPr>
        <w:tblW w:w="0" w:type="auto"/>
        <w:tblLayout w:type="fixed"/>
        <w:tblCellMar>
          <w:left w:w="62" w:type="dxa"/>
          <w:right w:w="62" w:type="dxa"/>
        </w:tblCellMar>
        <w:tblLook w:val="0000"/>
      </w:tblPr>
      <w:tblGrid>
        <w:gridCol w:w="8550"/>
      </w:tblGrid>
      <w:tr w:rsidTr="00BC017C">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This unit requires application of engineering knowledge to provide advice on the need for modifications, repairs and maintenance requirements within the airworthiness jurisdiction of the ADF.</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4" w:name="O_398477"/>
      <w:bookmarkEnd w:id="4"/>
      <w:r w:rsidRPr="00CA1A48">
        <w:t>Licensing/Regulatory Information</w:t>
      </w:r>
    </w:p>
    <w:p w:rsidR="00000000" w:rsidRPr="00CA1A48" w:rsidP="00CA1A48">
      <w:pPr>
        <w:pStyle w:val="BodyText"/>
      </w:pPr>
      <w:r w:rsidRPr="00CA1A48">
        <w:t>Not applicab</w:t>
      </w:r>
      <w:r w:rsidRPr="00CA1A48">
        <w:t>le.</w:t>
      </w:r>
    </w:p>
    <w:p w:rsidR="00000000" w:rsidRPr="00CA1A48" w:rsidP="00CA1A48">
      <w:pPr>
        <w:pStyle w:val="AllowPageBreak"/>
      </w:pPr>
    </w:p>
    <w:p w:rsidR="00000000" w:rsidRPr="00CA1A48" w:rsidP="00CA1A48">
      <w:pPr>
        <w:pStyle w:val="Heading1"/>
      </w:pPr>
      <w:bookmarkStart w:id="5" w:name="O_398475"/>
      <w:bookmarkEnd w:id="5"/>
      <w:r w:rsidRPr="00CA1A48">
        <w:t>Pre-Requisites</w:t>
      </w:r>
    </w:p>
    <w:tbl>
      <w:tblPr>
        <w:tblW w:w="0" w:type="auto"/>
        <w:tblLayout w:type="fixed"/>
        <w:tblCellMar>
          <w:left w:w="62" w:type="dxa"/>
          <w:right w:w="62" w:type="dxa"/>
        </w:tblCellMar>
        <w:tblLook w:val="0000"/>
      </w:tblPr>
      <w:tblGrid>
        <w:gridCol w:w="1890"/>
        <w:gridCol w:w="6930"/>
      </w:tblGrid>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MEA349B</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Apply basic scientific principles and techniques in aeronautical engineering situations</w:t>
            </w: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rPr>
                <w:rStyle w:val="SpecialBold"/>
              </w:rPr>
              <w:t>AND</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MEA350A</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Select and test aeronautical engineering materials</w:t>
            </w: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rPr>
                <w:rStyle w:val="SpecialBold"/>
              </w:rPr>
              <w:t>OR</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MEA272B</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Apply basic scientific principles and techniques in avionic engineering situations</w:t>
            </w: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rPr>
                <w:rStyle w:val="SpecialBold"/>
              </w:rPr>
              <w:t>AND</w:t>
            </w:r>
          </w:p>
        </w:tc>
        <w:tc>
          <w:tcPr>
            <w:tcW w:w="693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p>
        </w:tc>
      </w:tr>
      <w:tr w:rsidTr="00BC01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t>MEA273A</w:t>
            </w:r>
          </w:p>
        </w:tc>
        <w:tc>
          <w:tcPr>
            <w:tcW w:w="693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Select and test avionic engineering materials</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6" w:name="O_398480"/>
      <w:bookmarkEnd w:id="6"/>
      <w:r w:rsidRPr="00CA1A48">
        <w:t>Employability Skills Information</w:t>
      </w:r>
    </w:p>
    <w:tbl>
      <w:tblPr>
        <w:tblW w:w="0" w:type="auto"/>
        <w:tblLayout w:type="fixed"/>
        <w:tblCellMar>
          <w:left w:w="62" w:type="dxa"/>
          <w:right w:w="62" w:type="dxa"/>
        </w:tblCellMar>
        <w:tblLook w:val="0000"/>
      </w:tblPr>
      <w:tblGrid>
        <w:gridCol w:w="5720"/>
      </w:tblGrid>
      <w:tr w:rsidTr="00BC017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This unit contains employability skills.</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7" w:name="O_398481"/>
      <w:bookmarkEnd w:id="7"/>
      <w:r w:rsidRPr="00CA1A48">
        <w:t>Elements and Performance Criteria Pre-Content</w:t>
      </w:r>
    </w:p>
    <w:tbl>
      <w:tblPr>
        <w:tblW w:w="9450" w:type="dxa"/>
        <w:tblLayout w:type="fixed"/>
        <w:tblCellMar>
          <w:left w:w="62" w:type="dxa"/>
          <w:right w:w="62" w:type="dxa"/>
        </w:tblCellMar>
        <w:tblLook w:val="0000"/>
      </w:tblPr>
      <w:tblGrid>
        <w:gridCol w:w="2649"/>
        <w:gridCol w:w="6801"/>
      </w:tblGrid>
      <w:tr w:rsidTr="00BC017C">
        <w:tblPrEx>
          <w:tblW w:w="9450" w:type="dxa"/>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t>Elements describe the essential outcomes of a unit of competency.</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 xml:space="preserve">Performance criteria describe the performance needed to demonstrate achievement of the element. Where bold italicised text is used, further </w:t>
            </w:r>
            <w:r w:rsidRPr="00CA1A48">
              <w:t>information is detailed in the required skills and knowledge section and the range statement. Assessment of performance is to be consistent with the evidence guide.</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8" w:name="O_398482"/>
      <w:bookmarkEnd w:id="8"/>
      <w:r w:rsidRPr="00CA1A48">
        <w:t>Elements and Performance Criteria</w:t>
      </w:r>
    </w:p>
    <w:tbl>
      <w:tblPr>
        <w:tblW w:w="0" w:type="auto"/>
        <w:tblCellMar>
          <w:left w:w="62" w:type="dxa"/>
          <w:right w:w="62" w:type="dxa"/>
        </w:tblCellMar>
        <w:tblLook w:val="0000"/>
      </w:tblPr>
      <w:tblGrid>
        <w:gridCol w:w="1947"/>
        <w:gridCol w:w="7249"/>
      </w:tblGrid>
      <w:tr w:rsidTr="00BC0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A48">
            <w:pPr>
              <w:pStyle w:val="List"/>
              <w:rPr>
                <w:lang w:val="en-NZ"/>
              </w:rPr>
            </w:pPr>
            <w:r w:rsidRPr="00CA1A48">
              <w:t>1.</w:t>
            </w:r>
            <w:r w:rsidRPr="00CA1A48">
              <w:tab/>
              <w:t>Provide mechanical systems advice</w:t>
            </w:r>
          </w:p>
        </w:tc>
        <w:tc>
          <w:tcPr>
            <w:tcW w:w="0" w:type="auto"/>
            <w:tcBorders>
              <w:top w:val="nil"/>
              <w:left w:val="nil"/>
              <w:bottom w:val="nil"/>
              <w:right w:val="nil"/>
            </w:tcBorders>
            <w:tcMar>
              <w:top w:w="0" w:type="dxa"/>
              <w:left w:w="62" w:type="dxa"/>
              <w:bottom w:w="0" w:type="dxa"/>
              <w:right w:w="62" w:type="dxa"/>
            </w:tcMar>
          </w:tcPr>
          <w:p w:rsidR="00000000" w:rsidRPr="00CA1A48" w:rsidP="00CA1A48">
            <w:pPr>
              <w:pStyle w:val="List2"/>
            </w:pPr>
            <w:r w:rsidRPr="00CA1A48">
              <w:t>1</w:t>
            </w:r>
            <w:r w:rsidRPr="00CA1A48">
              <w:t>.1.</w:t>
            </w:r>
            <w:r w:rsidRPr="00CA1A48">
              <w:tab/>
            </w:r>
            <w:r w:rsidRPr="00CA1A48">
              <w:rPr>
                <w:rStyle w:val="BoldandItalics"/>
              </w:rPr>
              <w:t>Independent technical input</w:t>
            </w:r>
            <w:r w:rsidRPr="00CA1A48">
              <w:t xml:space="preserve"> in the maintenance, repair and modification design relating to </w:t>
            </w:r>
            <w:r w:rsidRPr="00CA1A48">
              <w:rPr>
                <w:rStyle w:val="BoldandItalics"/>
              </w:rPr>
              <w:t>aircraft mechanical systems</w:t>
            </w:r>
            <w:r w:rsidRPr="00CA1A48">
              <w:t xml:space="preserve"> and structures is provided when requested by maintenance personnel, senior maintenance managers and higher technical authorities</w:t>
            </w:r>
          </w:p>
          <w:p w:rsidR="00000000" w:rsidRPr="00CA1A48" w:rsidP="00CA1A48">
            <w:pPr>
              <w:pStyle w:val="List2"/>
            </w:pPr>
            <w:r w:rsidRPr="00CA1A48">
              <w:t>1.2.</w:t>
            </w:r>
            <w:r w:rsidRPr="00CA1A48">
              <w:tab/>
              <w:t>Aircraft mechanical systems knowledge is utilised to determine aircraft airworthiness</w:t>
            </w:r>
          </w:p>
          <w:p w:rsidR="00000000" w:rsidP="00CA1A48">
            <w:pPr>
              <w:pStyle w:val="List2"/>
              <w:rPr>
                <w:lang w:val="en-NZ"/>
              </w:rPr>
            </w:pPr>
            <w:r w:rsidRPr="00CA1A48">
              <w:t>1.3.</w:t>
            </w:r>
            <w:r w:rsidRPr="00CA1A48">
              <w:tab/>
              <w:t xml:space="preserve">Knowledge of </w:t>
            </w:r>
            <w:r w:rsidRPr="00CA1A48">
              <w:rPr>
                <w:rStyle w:val="BoldandItalics"/>
              </w:rPr>
              <w:t>aircraft structures</w:t>
            </w:r>
            <w:r w:rsidRPr="00CA1A48">
              <w:t xml:space="preserve"> is utilised to determine aircraft airworthiness.</w:t>
            </w:r>
          </w:p>
        </w:tc>
      </w:tr>
      <w:tr w:rsidTr="00BC0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A48">
            <w:pPr>
              <w:pStyle w:val="List"/>
              <w:rPr>
                <w:lang w:val="en-NZ"/>
              </w:rPr>
            </w:pPr>
            <w:r w:rsidRPr="00CA1A48">
              <w:t>2.</w:t>
            </w:r>
            <w:r w:rsidRPr="00CA1A48">
              <w:tab/>
              <w:t>Provide avionic systems advice</w:t>
            </w:r>
          </w:p>
        </w:tc>
        <w:tc>
          <w:tcPr>
            <w:tcW w:w="0" w:type="auto"/>
            <w:tcBorders>
              <w:top w:val="nil"/>
              <w:left w:val="nil"/>
              <w:bottom w:val="nil"/>
              <w:right w:val="nil"/>
            </w:tcBorders>
            <w:tcMar>
              <w:top w:w="0" w:type="dxa"/>
              <w:left w:w="62" w:type="dxa"/>
              <w:bottom w:w="0" w:type="dxa"/>
              <w:right w:w="62" w:type="dxa"/>
            </w:tcMar>
          </w:tcPr>
          <w:p w:rsidR="00000000" w:rsidRPr="00CA1A48" w:rsidP="00CA1A48">
            <w:pPr>
              <w:pStyle w:val="List2"/>
            </w:pPr>
            <w:r w:rsidRPr="00CA1A48">
              <w:t>2.1.</w:t>
            </w:r>
            <w:r w:rsidRPr="00CA1A48">
              <w:tab/>
              <w:t>Independent technical input in the mainten</w:t>
            </w:r>
            <w:r w:rsidRPr="00CA1A48">
              <w:t>ance and modification design for aircraft avionic systems is provided when requested by maintenance personnel, senior maintenance managers and higher technical authorities</w:t>
            </w:r>
          </w:p>
          <w:p w:rsidR="00000000" w:rsidP="00CA1A48">
            <w:pPr>
              <w:pStyle w:val="List2"/>
              <w:rPr>
                <w:lang w:val="en-NZ"/>
              </w:rPr>
            </w:pPr>
            <w:r w:rsidRPr="00CA1A48">
              <w:t>2.2.</w:t>
            </w:r>
            <w:r w:rsidRPr="00CA1A48">
              <w:tab/>
            </w:r>
            <w:r w:rsidRPr="00CA1A48">
              <w:rPr>
                <w:rStyle w:val="BoldandItalics"/>
              </w:rPr>
              <w:t>Aircraft avionic systems</w:t>
            </w:r>
            <w:r w:rsidRPr="00CA1A48">
              <w:t xml:space="preserve"> knowledge is utilised to determine aircraft airworthin</w:t>
            </w:r>
            <w:r w:rsidRPr="00CA1A48">
              <w:t>ess</w:t>
            </w:r>
          </w:p>
        </w:tc>
      </w:tr>
      <w:tr w:rsidTr="00BC0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A48">
            <w:pPr>
              <w:pStyle w:val="List"/>
              <w:rPr>
                <w:lang w:val="en-NZ"/>
              </w:rPr>
            </w:pPr>
            <w:r w:rsidRPr="00CA1A48">
              <w:t>3.</w:t>
            </w:r>
            <w:r w:rsidRPr="00CA1A48">
              <w:tab/>
              <w:t>Conduct/advise an aircraft recovery</w:t>
            </w:r>
          </w:p>
        </w:tc>
        <w:tc>
          <w:tcPr>
            <w:tcW w:w="0" w:type="auto"/>
            <w:tcBorders>
              <w:top w:val="nil"/>
              <w:left w:val="nil"/>
              <w:bottom w:val="nil"/>
              <w:right w:val="nil"/>
            </w:tcBorders>
            <w:tcMar>
              <w:top w:w="0" w:type="dxa"/>
              <w:left w:w="62" w:type="dxa"/>
              <w:bottom w:w="0" w:type="dxa"/>
              <w:right w:w="62" w:type="dxa"/>
            </w:tcMar>
          </w:tcPr>
          <w:p w:rsidR="00000000" w:rsidRPr="00CA1A48" w:rsidP="00CA1A48">
            <w:pPr>
              <w:pStyle w:val="List2"/>
            </w:pPr>
            <w:r w:rsidRPr="00CA1A48">
              <w:t>3.1.</w:t>
            </w:r>
            <w:r w:rsidRPr="00CA1A48">
              <w:tab/>
              <w:t>Battle/incident damage and operational capability of an aircraft is evaluated</w:t>
            </w:r>
          </w:p>
          <w:p w:rsidR="00000000" w:rsidRPr="00CA1A48" w:rsidP="00CA1A48">
            <w:pPr>
              <w:pStyle w:val="List2"/>
            </w:pPr>
            <w:r w:rsidRPr="00CA1A48">
              <w:t>3.2.</w:t>
            </w:r>
            <w:r w:rsidRPr="00CA1A48">
              <w:tab/>
              <w:t>Repair methods and/or limits are determined</w:t>
            </w:r>
          </w:p>
          <w:p w:rsidR="00000000" w:rsidRPr="00CA1A48" w:rsidP="00CA1A48">
            <w:pPr>
              <w:pStyle w:val="List2"/>
            </w:pPr>
            <w:r w:rsidRPr="00CA1A48">
              <w:t>3.3.</w:t>
            </w:r>
            <w:r w:rsidRPr="00CA1A48">
              <w:tab/>
              <w:t>An aircraft recovery is planned</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9" w:name="O_398473"/>
      <w:bookmarkEnd w:id="9"/>
      <w:r w:rsidRPr="00CA1A48">
        <w:t>Required Skills and Know</w:t>
      </w:r>
      <w:r w:rsidRPr="00CA1A48">
        <w:t>ledge</w:t>
      </w:r>
    </w:p>
    <w:tbl>
      <w:tblPr>
        <w:tblW w:w="9540" w:type="dxa"/>
        <w:tblLayout w:type="fixed"/>
        <w:tblCellMar>
          <w:left w:w="62" w:type="dxa"/>
          <w:right w:w="62" w:type="dxa"/>
        </w:tblCellMar>
        <w:tblLook w:val="0000"/>
      </w:tblPr>
      <w:tblGrid>
        <w:gridCol w:w="9540"/>
      </w:tblGrid>
      <w:tr w:rsidTr="00BC017C">
        <w:tblPrEx>
          <w:tblW w:w="9540" w:type="dxa"/>
          <w:tblLayout w:type="fixed"/>
          <w:tblCellMar>
            <w:left w:w="62" w:type="dxa"/>
            <w:right w:w="62" w:type="dxa"/>
          </w:tblCellMar>
          <w:tblLook w:val="0000"/>
        </w:tblPrEx>
        <w:trPr>
          <w:tblHeader/>
        </w:trPr>
        <w:tc>
          <w:tcPr>
            <w:tcW w:w="954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rPr>
                <w:rStyle w:val="SpecialBold"/>
              </w:rPr>
              <w:t>Required skills</w:t>
            </w:r>
          </w:p>
        </w:tc>
      </w:tr>
      <w:tr w:rsidTr="00BC017C">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Look for evidence that confirms skills in:</w:t>
            </w:r>
          </w:p>
          <w:p w:rsidR="00000000" w:rsidRPr="00CA1A48" w:rsidP="00CA1A48">
            <w:pPr>
              <w:pStyle w:val="ListBullet"/>
            </w:pPr>
            <w:r w:rsidRPr="00CA1A48">
              <w:t>oral and written communication</w:t>
            </w:r>
          </w:p>
          <w:p w:rsidR="00000000" w:rsidRPr="00CA1A48" w:rsidP="00CA1A48">
            <w:pPr>
              <w:pStyle w:val="ListBullet"/>
            </w:pPr>
            <w:r w:rsidRPr="00CA1A48">
              <w:t>management</w:t>
            </w:r>
          </w:p>
          <w:p w:rsidR="00000000" w:rsidRPr="00CA1A48" w:rsidP="00CA1A48">
            <w:pPr>
              <w:pStyle w:val="ListBullet"/>
            </w:pPr>
            <w:r w:rsidRPr="00CA1A48">
              <w:t>damage assessment, including repair scheme development and/or extension</w:t>
            </w:r>
          </w:p>
          <w:p w:rsidR="00000000" w:rsidRPr="00CA1A48" w:rsidP="00CA1A48">
            <w:pPr>
              <w:pStyle w:val="ListBullet"/>
            </w:pPr>
            <w:r w:rsidRPr="00CA1A48">
              <w:t>development of modification proposals</w:t>
            </w:r>
          </w:p>
          <w:p w:rsidR="00000000" w:rsidRPr="00CA1A48" w:rsidP="00CA1A48">
            <w:pPr>
              <w:pStyle w:val="ListBullet"/>
            </w:pPr>
            <w:r w:rsidRPr="00CA1A48">
              <w:t>review of maintenance requirements</w:t>
            </w:r>
          </w:p>
          <w:p w:rsidR="00000000" w:rsidP="00CA1A48">
            <w:pPr>
              <w:pStyle w:val="ListBullet"/>
              <w:rPr>
                <w:lang w:val="en-NZ"/>
              </w:rPr>
            </w:pPr>
            <w:r w:rsidRPr="00CA1A48">
              <w:t>OHS, equity, fraud and ethics</w:t>
            </w:r>
          </w:p>
        </w:tc>
      </w:tr>
      <w:tr w:rsidTr="00BC017C">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CA1A48">
            <w:pPr>
              <w:pStyle w:val="BodyText"/>
              <w:rPr>
                <w:lang w:val="en-NZ"/>
              </w:rPr>
            </w:pPr>
            <w:r w:rsidRPr="00CA1A48">
              <w:rPr>
                <w:rStyle w:val="SpecialBold"/>
              </w:rPr>
              <w:t>Required knowledge</w:t>
            </w:r>
          </w:p>
        </w:tc>
      </w:tr>
      <w:tr w:rsidTr="00BC017C">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Look for evidence that confirms knowledge of:</w:t>
            </w:r>
          </w:p>
          <w:p w:rsidR="00000000" w:rsidRPr="00CA1A48" w:rsidP="00CA1A48">
            <w:pPr>
              <w:pStyle w:val="ListBullet"/>
            </w:pPr>
            <w:r w:rsidRPr="00CA1A48">
              <w:t>modification proposal development and processing</w:t>
            </w:r>
          </w:p>
          <w:p w:rsidR="00000000" w:rsidRPr="00CA1A48" w:rsidP="00CA1A48">
            <w:pPr>
              <w:pStyle w:val="ListBullet"/>
            </w:pPr>
            <w:r w:rsidRPr="00CA1A48">
              <w:t>repair scheme proposal, including equivalent strength repair design and justification for extension of an appr</w:t>
            </w:r>
            <w:r w:rsidRPr="00CA1A48">
              <w:t>oved repair scheme</w:t>
            </w:r>
          </w:p>
          <w:p w:rsidR="00000000" w:rsidRPr="00CA1A48" w:rsidP="00CA1A48">
            <w:pPr>
              <w:pStyle w:val="ListBullet"/>
            </w:pPr>
            <w:r w:rsidRPr="00CA1A48">
              <w:t>management processes for monitoring and reviewing maintenance requirements</w:t>
            </w:r>
          </w:p>
          <w:p w:rsidR="00000000" w:rsidRPr="00CA1A48" w:rsidP="00CA1A48">
            <w:pPr>
              <w:pStyle w:val="ListBullet"/>
            </w:pPr>
            <w:r w:rsidRPr="00CA1A48">
              <w:t>aircraft structure</w:t>
            </w:r>
          </w:p>
          <w:p w:rsidR="00000000" w:rsidRPr="00CA1A48" w:rsidP="00CA1A48">
            <w:pPr>
              <w:pStyle w:val="ListBullet"/>
            </w:pPr>
            <w:r w:rsidRPr="00CA1A48">
              <w:t>aircraft mechanical systems</w:t>
            </w:r>
          </w:p>
          <w:p w:rsidR="00000000" w:rsidRPr="00CA1A48" w:rsidP="00CA1A48">
            <w:pPr>
              <w:pStyle w:val="ListBullet"/>
            </w:pPr>
            <w:r w:rsidRPr="00CA1A48">
              <w:t>aircraft avionic systems</w:t>
            </w:r>
          </w:p>
          <w:p w:rsidR="00000000" w:rsidRPr="00CA1A48" w:rsidP="00CA1A48">
            <w:pPr>
              <w:pStyle w:val="ListBullet"/>
            </w:pPr>
            <w:r w:rsidRPr="00CA1A48">
              <w:t>aircraft recovery procedures</w:t>
            </w:r>
          </w:p>
          <w:p w:rsidR="00000000" w:rsidRPr="00CA1A48" w:rsidP="00CA1A48">
            <w:pPr>
              <w:pStyle w:val="ListBullet"/>
            </w:pPr>
            <w:r w:rsidRPr="00CA1A48">
              <w:t>OHS, equity, fraud and ethics</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10" w:name="O_398479"/>
      <w:bookmarkEnd w:id="10"/>
      <w:r w:rsidRPr="00CA1A48">
        <w:t>Evidence Guide</w:t>
      </w:r>
    </w:p>
    <w:tbl>
      <w:tblPr>
        <w:tblW w:w="9570" w:type="dxa"/>
        <w:tblLayout w:type="fixed"/>
        <w:tblCellMar>
          <w:left w:w="62" w:type="dxa"/>
          <w:right w:w="62" w:type="dxa"/>
        </w:tblCellMar>
        <w:tblLook w:val="0000"/>
      </w:tblPr>
      <w:tblGrid>
        <w:gridCol w:w="3908"/>
        <w:gridCol w:w="5662"/>
      </w:tblGrid>
      <w:tr w:rsidTr="00BC01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t>The Evidence Guide provides advice on assessment and must be read in conjunction with the performance criteria, required skills and knowledge, range statement and the Assessment Guidelines for the Training Package.</w:t>
            </w:r>
          </w:p>
        </w:tc>
      </w:tr>
      <w:tr w:rsidTr="00BC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t xml:space="preserve">A person who demonstrates competency in this unit must be able to assemble and provide engineering advice relating to aircraft and aircraft system maintenance, repair and modification design. </w:t>
            </w:r>
          </w:p>
        </w:tc>
      </w:tr>
      <w:tr w:rsidTr="00BC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Critical aspects for assessment and evidence required to demon</w:t>
            </w:r>
            <w:r w:rsidRPr="00CA1A48">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Assessors must be satisfied that the candidate can competently and consistently perform all elements of the unit as specified by the criteria, including required knowledge, and be capable of applying the competency in new and</w:t>
            </w:r>
            <w:r w:rsidRPr="00CA1A48">
              <w:t xml:space="preserve"> different situations and contexts.</w:t>
            </w:r>
          </w:p>
          <w:p w:rsidR="00000000" w:rsidP="00CA1A48">
            <w:pPr>
              <w:pStyle w:val="BodyText"/>
              <w:rPr>
                <w:lang w:val="en-NZ"/>
              </w:rPr>
            </w:pPr>
            <w:r w:rsidRPr="00CA1A48">
              <w:t xml:space="preserve">Assessors should gather a range of evidence that is valid, sufficient, current and authentic. Evidence can be gathered through a variety of ways, including direct observation, supervisor's reports, project work, samples </w:t>
            </w:r>
            <w:r w:rsidRPr="00CA1A48">
              <w:t>and questioning. Questioning techniques should not require language, literacy and numeracy skills beyond those required in this unit of competency.</w:t>
            </w:r>
          </w:p>
        </w:tc>
      </w:tr>
      <w:tr w:rsidTr="00BC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t>This unit may be assessed on the job, off the job or a com</w:t>
            </w:r>
            <w:r w:rsidRPr="00CA1A48">
              <w:t>bination of both on and off the job. Where assessment occurs off the job, that is, the candidate is not in productive work, then an appropriate simulation must be used where the range of conditions reflects realistic workplace situations. The candidate mus</w:t>
            </w:r>
            <w:r w:rsidRPr="00CA1A48">
              <w:t>t have access to all tools, equipment, materials and documentation required and must be permitted to refer to any relevant workplace procedures, product and manufacturing specifications, codes, standards, manuals and reference materials. The assessment env</w:t>
            </w:r>
            <w:r w:rsidRPr="00CA1A48">
              <w:t>ironment should not disadvantage the candidate.</w:t>
            </w:r>
          </w:p>
        </w:tc>
      </w:tr>
      <w:tr w:rsidTr="00BC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p>
        </w:tc>
      </w:tr>
      <w:tr w:rsidTr="00BC01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11" w:name="O_398474"/>
      <w:bookmarkEnd w:id="11"/>
      <w:r w:rsidRPr="00CA1A48">
        <w:t>Range Statement</w:t>
      </w:r>
    </w:p>
    <w:tbl>
      <w:tblPr>
        <w:tblW w:w="9360" w:type="dxa"/>
        <w:tblLayout w:type="fixed"/>
        <w:tblCellMar>
          <w:left w:w="62" w:type="dxa"/>
          <w:right w:w="62" w:type="dxa"/>
        </w:tblCellMar>
        <w:tblLook w:val="0000"/>
      </w:tblPr>
      <w:tblGrid>
        <w:gridCol w:w="3482"/>
        <w:gridCol w:w="5878"/>
      </w:tblGrid>
      <w:tr w:rsidTr="00BC017C">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t xml:space="preserve">The range statement relates to the unit of competency as a whole. It allows for different work environments and </w:t>
            </w:r>
            <w:r w:rsidRPr="00CA1A48">
              <w:t>situations that may affect performance. Bold italicised wording, if used in the performance criteria, is detailed below. Essential operating conditions that may be present with training and assessment (depending on the work situation, needs of the candidat</w:t>
            </w:r>
            <w:r w:rsidRPr="00CA1A48">
              <w:t>e, accessibility of the item, and local industry and regional contexts) may also be included.</w:t>
            </w:r>
          </w:p>
        </w:tc>
      </w:tr>
      <w:tr w:rsidTr="00BC017C">
        <w:tblPrEx>
          <w:tblW w:w="936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Application</w:t>
            </w:r>
            <w:r w:rsidRPr="00CA1A48">
              <w:t xml:space="preserve"> </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Application of this unit may relate to:</w:t>
            </w:r>
          </w:p>
          <w:p w:rsidR="00000000" w:rsidRPr="00CA1A48" w:rsidP="00CA1A48">
            <w:pPr>
              <w:pStyle w:val="ListBullet"/>
            </w:pPr>
            <w:r w:rsidRPr="00CA1A48">
              <w:t>scheduled or unscheduled maintenance</w:t>
            </w:r>
          </w:p>
          <w:p w:rsidR="00000000" w:rsidP="00CA1A48">
            <w:pPr>
              <w:pStyle w:val="ListBullet"/>
              <w:rPr>
                <w:lang w:val="en-NZ"/>
              </w:rPr>
            </w:pPr>
            <w:r w:rsidRPr="00CA1A48">
              <w:t>individual or team-related activities</w:t>
            </w:r>
          </w:p>
        </w:tc>
      </w:tr>
      <w:tr w:rsidTr="00BC017C">
        <w:tblPrEx>
          <w:tblW w:w="936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Independent technical input</w:t>
            </w:r>
            <w:r w:rsidRPr="00CA1A48">
              <w:t xml:space="preserve"> </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Independent technical input may be provided:</w:t>
            </w:r>
          </w:p>
          <w:p w:rsidR="00000000" w:rsidRPr="00CA1A48" w:rsidP="00CA1A48">
            <w:pPr>
              <w:pStyle w:val="ListBullet"/>
            </w:pPr>
            <w:r w:rsidRPr="00CA1A48">
              <w:t>utilising subject matter experts and documented technical information</w:t>
            </w:r>
          </w:p>
          <w:p w:rsidR="00000000" w:rsidRPr="00CA1A48" w:rsidP="00CA1A48">
            <w:pPr>
              <w:pStyle w:val="ListBullet"/>
            </w:pPr>
            <w:r w:rsidRPr="00CA1A48">
              <w:t>verbally</w:t>
            </w:r>
          </w:p>
          <w:p w:rsidR="00000000" w:rsidRPr="00CA1A48" w:rsidP="00CA1A48">
            <w:pPr>
              <w:pStyle w:val="ListBullet"/>
            </w:pPr>
            <w:r w:rsidRPr="00CA1A48">
              <w:t>in writing</w:t>
            </w:r>
          </w:p>
          <w:p w:rsidR="00000000" w:rsidRPr="00CA1A48" w:rsidP="00CA1A48">
            <w:pPr>
              <w:pStyle w:val="ListBullet"/>
            </w:pPr>
            <w:r w:rsidRPr="00CA1A48">
              <w:t>in accordance with regulations and organisational policy and procedures</w:t>
            </w:r>
          </w:p>
          <w:p w:rsidR="00000000" w:rsidP="00CA1A48">
            <w:pPr>
              <w:pStyle w:val="ListBullet"/>
              <w:rPr>
                <w:lang w:val="en-NZ"/>
              </w:rPr>
            </w:pPr>
            <w:r w:rsidRPr="00CA1A48">
              <w:t xml:space="preserve">to operators, engineering officers and executive </w:t>
            </w:r>
            <w:r w:rsidRPr="00CA1A48">
              <w:t>personnel</w:t>
            </w:r>
          </w:p>
        </w:tc>
      </w:tr>
      <w:tr w:rsidTr="00BC017C">
        <w:tblPrEx>
          <w:tblW w:w="936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Aircraft mechanical systems</w:t>
            </w:r>
            <w:r w:rsidRPr="00CA1A48">
              <w:t xml:space="preserve"> </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Aircraft mechanical systems may include:</w:t>
            </w:r>
          </w:p>
          <w:p w:rsidR="00000000" w:rsidRPr="00CA1A48" w:rsidP="00CA1A48">
            <w:pPr>
              <w:pStyle w:val="ListBullet"/>
            </w:pPr>
            <w:r w:rsidRPr="00CA1A48">
              <w:t>engines</w:t>
            </w:r>
          </w:p>
          <w:p w:rsidR="00000000" w:rsidRPr="00CA1A48" w:rsidP="00CA1A48">
            <w:pPr>
              <w:pStyle w:val="ListBullet"/>
            </w:pPr>
            <w:r w:rsidRPr="00CA1A48">
              <w:t>landing gear systems</w:t>
            </w:r>
          </w:p>
          <w:p w:rsidR="00000000" w:rsidRPr="00CA1A48" w:rsidP="00CA1A48">
            <w:pPr>
              <w:pStyle w:val="ListBullet"/>
            </w:pPr>
            <w:r w:rsidRPr="00CA1A48">
              <w:t>hydro-mechanical systems comprising oil, fuel, hydraulic and pneumatic</w:t>
            </w:r>
          </w:p>
          <w:p w:rsidR="00000000" w:rsidRPr="00CA1A48" w:rsidP="00CA1A48">
            <w:pPr>
              <w:pStyle w:val="ListBullet"/>
            </w:pPr>
            <w:r w:rsidRPr="00CA1A48">
              <w:t>furnishings and safety equipment</w:t>
            </w:r>
          </w:p>
          <w:p w:rsidR="00000000" w:rsidP="00CA1A48">
            <w:pPr>
              <w:pStyle w:val="ListBullet"/>
              <w:rPr>
                <w:lang w:val="en-NZ"/>
              </w:rPr>
            </w:pPr>
            <w:r w:rsidRPr="00CA1A48">
              <w:t>propellers</w:t>
            </w:r>
          </w:p>
        </w:tc>
      </w:tr>
      <w:tr w:rsidTr="00BC017C">
        <w:tblPrEx>
          <w:tblW w:w="936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Aircraft structures</w:t>
            </w:r>
            <w:r w:rsidRPr="00CA1A48">
              <w:t xml:space="preserve"> </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Aircraft structures may include:</w:t>
            </w:r>
          </w:p>
          <w:p w:rsidR="00000000" w:rsidRPr="00CA1A48" w:rsidP="00CA1A48">
            <w:pPr>
              <w:pStyle w:val="ListBullet"/>
            </w:pPr>
            <w:r w:rsidRPr="00CA1A48">
              <w:t>primary and secondary structure</w:t>
            </w:r>
          </w:p>
          <w:p w:rsidR="00000000" w:rsidRPr="00CA1A48" w:rsidP="00CA1A48">
            <w:pPr>
              <w:pStyle w:val="ListBullet"/>
            </w:pPr>
            <w:r w:rsidRPr="00CA1A48">
              <w:t>flight controls</w:t>
            </w:r>
          </w:p>
          <w:p w:rsidR="00000000" w:rsidRPr="00CA1A48" w:rsidP="00CA1A48">
            <w:pPr>
              <w:pStyle w:val="ListBullet"/>
            </w:pPr>
            <w:r w:rsidRPr="00CA1A48">
              <w:t>fairings</w:t>
            </w:r>
          </w:p>
          <w:p w:rsidR="00000000" w:rsidRPr="00CA1A48" w:rsidP="00CA1A48">
            <w:pPr>
              <w:pStyle w:val="ListBullet"/>
            </w:pPr>
            <w:r w:rsidRPr="00CA1A48">
              <w:t>doors</w:t>
            </w:r>
          </w:p>
          <w:p w:rsidR="00000000" w:rsidP="00CA1A48">
            <w:pPr>
              <w:pStyle w:val="ListBullet"/>
              <w:rPr>
                <w:lang w:val="en-NZ"/>
              </w:rPr>
            </w:pPr>
            <w:r w:rsidRPr="00CA1A48">
              <w:t>access panels</w:t>
            </w:r>
          </w:p>
        </w:tc>
      </w:tr>
      <w:tr w:rsidTr="00BC017C">
        <w:tblPrEx>
          <w:tblW w:w="9360" w:type="dxa"/>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A48">
            <w:pPr>
              <w:pStyle w:val="BodyText"/>
              <w:rPr>
                <w:lang w:val="en-NZ"/>
              </w:rPr>
            </w:pPr>
            <w:r w:rsidRPr="00CA1A48">
              <w:rPr>
                <w:rStyle w:val="SpecialBold"/>
              </w:rPr>
              <w:t>Aircraft avionic systems</w:t>
            </w:r>
            <w:r w:rsidRPr="00CA1A48">
              <w:t xml:space="preserve"> </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A48" w:rsidP="00CA1A48">
            <w:pPr>
              <w:pStyle w:val="BodyText"/>
            </w:pPr>
            <w:r w:rsidRPr="00CA1A48">
              <w:t>Aircraft avionic systems may include:</w:t>
            </w:r>
          </w:p>
          <w:p w:rsidR="00000000" w:rsidRPr="00CA1A48" w:rsidP="00CA1A48">
            <w:pPr>
              <w:pStyle w:val="ListBullet"/>
            </w:pPr>
            <w:r w:rsidRPr="00CA1A48">
              <w:t>electrical generation and distribution</w:t>
            </w:r>
          </w:p>
          <w:p w:rsidR="00000000" w:rsidRPr="00CA1A48" w:rsidP="00CA1A48">
            <w:pPr>
              <w:pStyle w:val="ListBullet"/>
            </w:pPr>
            <w:r w:rsidRPr="00CA1A48">
              <w:t>electrical systems</w:t>
            </w:r>
          </w:p>
          <w:p w:rsidR="00000000" w:rsidRPr="00CA1A48" w:rsidP="00CA1A48">
            <w:pPr>
              <w:pStyle w:val="ListBullet"/>
            </w:pPr>
            <w:r w:rsidRPr="00CA1A48">
              <w:t>electrical control and warning</w:t>
            </w:r>
          </w:p>
          <w:p w:rsidR="00000000" w:rsidRPr="00CA1A48" w:rsidP="00CA1A48">
            <w:pPr>
              <w:pStyle w:val="ListBullet"/>
            </w:pPr>
            <w:r w:rsidRPr="00CA1A48">
              <w:t xml:space="preserve">flight instruments </w:t>
            </w:r>
          </w:p>
          <w:p w:rsidR="00000000" w:rsidRPr="00CA1A48" w:rsidP="00CA1A48">
            <w:pPr>
              <w:pStyle w:val="ListBullet"/>
            </w:pPr>
            <w:r w:rsidRPr="00CA1A48">
              <w:t>aircraft data communication</w:t>
            </w:r>
          </w:p>
          <w:p w:rsidR="00000000" w:rsidRPr="00CA1A48" w:rsidP="00CA1A48">
            <w:pPr>
              <w:pStyle w:val="ListBullet"/>
            </w:pPr>
            <w:r w:rsidRPr="00CA1A48">
              <w:t>automatic flight and engine control</w:t>
            </w:r>
          </w:p>
          <w:p w:rsidR="00000000" w:rsidRPr="00CA1A48" w:rsidP="00CA1A48">
            <w:pPr>
              <w:pStyle w:val="ListBullet"/>
            </w:pPr>
            <w:r w:rsidRPr="00CA1A48">
              <w:t>communications</w:t>
            </w:r>
          </w:p>
          <w:p w:rsidR="00000000" w:rsidRPr="00CA1A48" w:rsidP="00CA1A48">
            <w:pPr>
              <w:pStyle w:val="ListBullet"/>
            </w:pPr>
            <w:r w:rsidRPr="00CA1A48">
              <w:t>navigation</w:t>
            </w:r>
          </w:p>
          <w:p w:rsidR="00000000" w:rsidRPr="00CA1A48" w:rsidP="00CA1A48">
            <w:pPr>
              <w:pStyle w:val="ListBullet"/>
            </w:pPr>
            <w:r w:rsidRPr="00CA1A48">
              <w:t>radar</w:t>
            </w:r>
          </w:p>
          <w:p w:rsidR="00000000" w:rsidRPr="00CA1A48" w:rsidP="00CA1A48">
            <w:pPr>
              <w:pStyle w:val="ListBullet"/>
            </w:pPr>
            <w:r w:rsidRPr="00CA1A48">
              <w:t>life support</w:t>
            </w:r>
          </w:p>
          <w:p w:rsidR="00000000" w:rsidRPr="00CA1A48" w:rsidP="00CA1A48">
            <w:pPr>
              <w:pStyle w:val="ListBullet"/>
            </w:pPr>
            <w:r w:rsidRPr="00CA1A48">
              <w:t>ordnance</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12" w:name="O_398471"/>
      <w:bookmarkEnd w:id="12"/>
      <w:r w:rsidRPr="00CA1A48">
        <w:t>Unit Sector(s)</w:t>
      </w:r>
    </w:p>
    <w:tbl>
      <w:tblPr>
        <w:tblW w:w="0" w:type="auto"/>
        <w:tblLayout w:type="fixed"/>
        <w:tblCellMar>
          <w:left w:w="62" w:type="dxa"/>
          <w:right w:w="62" w:type="dxa"/>
        </w:tblCellMar>
        <w:tblLook w:val="0000"/>
      </w:tblPr>
      <w:tblGrid>
        <w:gridCol w:w="5899"/>
      </w:tblGrid>
      <w:tr w:rsidTr="00BC017C">
        <w:tblPrEx>
          <w:tblW w:w="0" w:type="auto"/>
          <w:tblLayout w:type="fixed"/>
          <w:tblCellMar>
            <w:left w:w="62" w:type="dxa"/>
            <w:right w:w="62" w:type="dxa"/>
          </w:tblCellMar>
          <w:tblLook w:val="0000"/>
        </w:tblPrEx>
        <w:trPr>
          <w:tblHeader/>
        </w:trPr>
        <w:tc>
          <w:tcPr>
            <w:tcW w:w="5899" w:type="dxa"/>
            <w:tcBorders>
              <w:top w:val="nil"/>
              <w:left w:val="nil"/>
              <w:bottom w:val="nil"/>
              <w:right w:val="nil"/>
            </w:tcBorders>
            <w:tcMar>
              <w:top w:w="0" w:type="dxa"/>
              <w:left w:w="62" w:type="dxa"/>
              <w:bottom w:w="0" w:type="dxa"/>
              <w:right w:w="62" w:type="dxa"/>
            </w:tcMar>
          </w:tcPr>
          <w:p w:rsidR="00000000" w:rsidRPr="00CA1A48" w:rsidP="00CA1A48">
            <w:pPr>
              <w:pStyle w:val="BodyText"/>
            </w:pPr>
            <w:r w:rsidRPr="00CA1A48">
              <w:t>Aviation maintenance management</w:t>
            </w:r>
          </w:p>
        </w:tc>
      </w:tr>
    </w:tbl>
    <w:p w:rsidR="00000000" w:rsidRPr="00CA1A48" w:rsidP="00CA1A48">
      <w:pPr>
        <w:pStyle w:val="BodyText"/>
      </w:pPr>
    </w:p>
    <w:p w:rsidR="00000000" w:rsidRPr="00CA1A48" w:rsidP="00CA1A48">
      <w:pPr>
        <w:pStyle w:val="AllowPageBreak"/>
      </w:pPr>
    </w:p>
    <w:p w:rsidR="00000000" w:rsidRPr="00CA1A48" w:rsidP="00CA1A48">
      <w:pPr>
        <w:pStyle w:val="Heading1"/>
      </w:pPr>
      <w:bookmarkStart w:id="13" w:name="O_398484"/>
      <w:bookmarkEnd w:id="13"/>
      <w:r w:rsidRPr="00CA1A48">
        <w:t>Competency field</w:t>
      </w:r>
    </w:p>
    <w:p w:rsidR="00000000" w:rsidRPr="00CA1A48" w:rsidP="00CA1A48">
      <w:pPr>
        <w:pStyle w:val="Heading1"/>
      </w:pPr>
      <w:bookmarkStart w:id="14" w:name="O_398483"/>
      <w:bookmarkEnd w:id="14"/>
      <w:r w:rsidRPr="00CA1A48">
        <w:t>Co-requisite units</w:t>
      </w:r>
    </w:p>
    <w:p w:rsidR="00000000" w:rsidRPr="00CA1A48" w:rsidP="00CA1A48">
      <w:pPr>
        <w:pStyle w:val="BodyText"/>
      </w:pPr>
      <w:r w:rsidRPr="00CA1A48">
        <w:t>Not applicable</w:t>
      </w:r>
    </w:p>
    <w:p w:rsidR="00000000" w:rsidRPr="00CA1A48" w:rsidP="00CA1A48"/>
    <w:sectPr w:rsidSect="00CA1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17C" w:rsidP="00BC01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7C" w:rsidP="00CA1A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017C" w:rsidP="00CA1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017C" w:rsidP="00CA1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8" w:rsidRPr="00BC017C" w:rsidP="00BC01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17C" w:rsidRPr="002D2AF8" w:rsidP="00CA1A48">
    <w:pPr>
      <w:pStyle w:val="Header"/>
      <w:framePr w:wrap="around"/>
    </w:pPr>
    <w:r>
      <w:fldChar w:fldCharType="begin"/>
    </w:r>
    <w:r>
      <w:instrText xml:space="preserve"> TITLE   \* MERGEFORMAT </w:instrText>
    </w:r>
    <w:r>
      <w:fldChar w:fldCharType="separate"/>
    </w:r>
    <w:r>
      <w:t>MEA128B Provide engineering advice in the modification, maintenance and management of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C017C" w:rsidP="00CA1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C24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A48"/>
    <w:pPr>
      <w:spacing w:before="360" w:after="60"/>
      <w:outlineLvl w:val="0"/>
    </w:pPr>
    <w:rPr>
      <w:sz w:val="32"/>
    </w:rPr>
  </w:style>
  <w:style w:type="paragraph" w:styleId="Heading2">
    <w:name w:val="heading 2"/>
    <w:basedOn w:val="HeadingBase"/>
    <w:next w:val="BodyText"/>
    <w:link w:val="Heading2Char"/>
    <w:qFormat/>
    <w:rsid w:val="00CA1A48"/>
    <w:pPr>
      <w:keepLines/>
      <w:spacing w:before="240" w:after="120"/>
      <w:outlineLvl w:val="1"/>
    </w:pPr>
    <w:rPr>
      <w:sz w:val="28"/>
      <w:szCs w:val="40"/>
    </w:rPr>
  </w:style>
  <w:style w:type="paragraph" w:styleId="Heading3">
    <w:name w:val="heading 3"/>
    <w:basedOn w:val="HeadingBase"/>
    <w:next w:val="BodyText"/>
    <w:link w:val="Heading3Char"/>
    <w:qFormat/>
    <w:rsid w:val="00CA1A48"/>
    <w:pPr>
      <w:spacing w:before="180" w:after="120"/>
      <w:outlineLvl w:val="2"/>
    </w:pPr>
    <w:rPr>
      <w:spacing w:val="-10"/>
      <w:kern w:val="32"/>
    </w:rPr>
  </w:style>
  <w:style w:type="paragraph" w:styleId="Heading4">
    <w:name w:val="heading 4"/>
    <w:basedOn w:val="HeadingBase"/>
    <w:next w:val="BodyText"/>
    <w:link w:val="Heading4Char"/>
    <w:qFormat/>
    <w:rsid w:val="00CA1A48"/>
    <w:pPr>
      <w:spacing w:before="160" w:after="120"/>
      <w:outlineLvl w:val="3"/>
    </w:pPr>
    <w:rPr>
      <w:sz w:val="22"/>
    </w:rPr>
  </w:style>
  <w:style w:type="paragraph" w:styleId="Heading5">
    <w:name w:val="heading 5"/>
    <w:basedOn w:val="HeadingBase"/>
    <w:next w:val="Normal"/>
    <w:link w:val="Heading5Char"/>
    <w:qFormat/>
    <w:rsid w:val="00CA1A48"/>
    <w:pPr>
      <w:spacing w:before="80"/>
      <w:outlineLvl w:val="4"/>
    </w:pPr>
    <w:rPr>
      <w:color w:val="918585"/>
      <w:sz w:val="20"/>
    </w:rPr>
  </w:style>
  <w:style w:type="paragraph" w:styleId="Heading6">
    <w:name w:val="heading 6"/>
    <w:basedOn w:val="HeadingBase"/>
    <w:next w:val="Normal"/>
    <w:link w:val="Heading6Char"/>
    <w:qFormat/>
    <w:rsid w:val="00CA1A48"/>
    <w:pPr>
      <w:spacing w:before="60"/>
      <w:outlineLvl w:val="5"/>
    </w:pPr>
    <w:rPr>
      <w:color w:val="918585"/>
      <w:sz w:val="20"/>
    </w:rPr>
  </w:style>
  <w:style w:type="paragraph" w:styleId="Heading7">
    <w:name w:val="heading 7"/>
    <w:basedOn w:val="Normal"/>
    <w:next w:val="Normal"/>
    <w:link w:val="Heading7Char"/>
    <w:qFormat/>
    <w:rsid w:val="00CA1A48"/>
    <w:pPr>
      <w:ind w:left="720"/>
      <w:outlineLvl w:val="6"/>
    </w:pPr>
    <w:rPr>
      <w:i/>
    </w:rPr>
  </w:style>
  <w:style w:type="paragraph" w:styleId="Heading8">
    <w:name w:val="heading 8"/>
    <w:basedOn w:val="Normal"/>
    <w:next w:val="Normal"/>
    <w:link w:val="Heading8Char"/>
    <w:qFormat/>
    <w:rsid w:val="00CA1A48"/>
    <w:pPr>
      <w:ind w:left="720"/>
      <w:outlineLvl w:val="7"/>
    </w:pPr>
    <w:rPr>
      <w:i/>
    </w:rPr>
  </w:style>
  <w:style w:type="paragraph" w:styleId="Heading9">
    <w:name w:val="heading 9"/>
    <w:basedOn w:val="Normal"/>
    <w:next w:val="Normal"/>
    <w:link w:val="Heading9Char"/>
    <w:qFormat/>
    <w:rsid w:val="00CA1A48"/>
    <w:pPr>
      <w:ind w:left="720"/>
      <w:outlineLvl w:val="8"/>
    </w:pPr>
    <w:rPr>
      <w:i/>
    </w:rPr>
  </w:style>
  <w:style w:type="character" w:default="1" w:styleId="DefaultParagraphFont">
    <w:name w:val="Default Paragraph Font"/>
    <w:uiPriority w:val="1"/>
    <w:unhideWhenUsed/>
    <w:rsid w:val="00CA1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A48"/>
  </w:style>
  <w:style w:type="character" w:customStyle="1" w:styleId="Heading1Char">
    <w:name w:val="Heading 1 Char"/>
    <w:basedOn w:val="DefaultParagraphFont"/>
    <w:link w:val="Heading1"/>
    <w:rsid w:val="00CA1A48"/>
    <w:rPr>
      <w:rFonts w:ascii="Times New Roman" w:eastAsia="Times New Roman" w:hAnsi="Times New Roman" w:cs="Times New Roman"/>
      <w:b/>
      <w:sz w:val="32"/>
      <w:szCs w:val="20"/>
      <w:lang w:eastAsia="en-US"/>
    </w:rPr>
  </w:style>
  <w:style w:type="paragraph" w:styleId="BodyText">
    <w:name w:val="Body Text"/>
    <w:basedOn w:val="Normal"/>
    <w:link w:val="BodyTextChar"/>
    <w:rsid w:val="00CA1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A48"/>
    <w:rPr>
      <w:rFonts w:ascii="Times New Roman" w:eastAsia="Times New Roman" w:hAnsi="Times New Roman" w:cs="Times New Roman"/>
      <w:sz w:val="24"/>
      <w:lang w:eastAsia="en-US"/>
    </w:rPr>
  </w:style>
  <w:style w:type="paragraph" w:styleId="Footer">
    <w:name w:val="footer"/>
    <w:basedOn w:val="Normal"/>
    <w:link w:val="FooterChar"/>
    <w:rsid w:val="00CA1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A48"/>
    <w:rPr>
      <w:rFonts w:ascii="Times New Roman" w:eastAsia="Times New Roman" w:hAnsi="Times New Roman" w:cs="Times New Roman"/>
      <w:sz w:val="16"/>
      <w:lang w:eastAsia="en-US"/>
    </w:rPr>
  </w:style>
  <w:style w:type="paragraph" w:styleId="List">
    <w:name w:val="List"/>
    <w:basedOn w:val="BodyText"/>
    <w:next w:val="BodyText"/>
    <w:rsid w:val="00CA1A48"/>
    <w:pPr>
      <w:tabs>
        <w:tab w:val="left" w:pos="340"/>
      </w:tabs>
      <w:spacing w:before="60" w:after="60"/>
      <w:ind w:left="340" w:hanging="340"/>
    </w:pPr>
  </w:style>
  <w:style w:type="paragraph" w:styleId="ListBullet">
    <w:name w:val="List Bullet"/>
    <w:basedOn w:val="List"/>
    <w:rsid w:val="00CA1A48"/>
    <w:pPr>
      <w:numPr>
        <w:numId w:val="12"/>
      </w:numPr>
      <w:tabs>
        <w:tab w:val="clear" w:pos="340"/>
      </w:tabs>
      <w:spacing w:before="40" w:after="40"/>
    </w:pPr>
  </w:style>
  <w:style w:type="character" w:customStyle="1" w:styleId="SpecialBold">
    <w:name w:val="Special Bold"/>
    <w:basedOn w:val="DefaultParagraphFont"/>
    <w:rsid w:val="00CA1A48"/>
    <w:rPr>
      <w:b/>
      <w:spacing w:val="0"/>
    </w:rPr>
  </w:style>
  <w:style w:type="paragraph" w:customStyle="1" w:styleId="SuperHeading">
    <w:name w:val="SuperHeading"/>
    <w:basedOn w:val="Normal"/>
    <w:rsid w:val="00CA1A48"/>
    <w:pPr>
      <w:spacing w:before="240" w:after="120"/>
      <w:outlineLvl w:val="0"/>
    </w:pPr>
    <w:rPr>
      <w:rFonts w:ascii="Times New Roman" w:hAnsi="Times New Roman"/>
      <w:b/>
      <w:sz w:val="28"/>
    </w:rPr>
  </w:style>
  <w:style w:type="paragraph" w:customStyle="1" w:styleId="AllowPageBreak">
    <w:name w:val="AllowPageBreak"/>
    <w:rsid w:val="00CA1A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1A48"/>
    <w:pPr>
      <w:tabs>
        <w:tab w:val="left" w:pos="680"/>
      </w:tabs>
      <w:spacing w:before="60" w:after="60"/>
      <w:ind w:left="680" w:hanging="340"/>
    </w:pPr>
  </w:style>
  <w:style w:type="character" w:customStyle="1" w:styleId="BoldandItalics">
    <w:name w:val="Bold and Italics"/>
    <w:qFormat/>
    <w:rsid w:val="00CA1A48"/>
    <w:rPr>
      <w:b/>
      <w:i/>
      <w:u w:val="none"/>
    </w:rPr>
  </w:style>
  <w:style w:type="character" w:customStyle="1" w:styleId="Heading2Char">
    <w:name w:val="Heading 2 Char"/>
    <w:basedOn w:val="DefaultParagraphFont"/>
    <w:link w:val="Heading2"/>
    <w:rsid w:val="00CA1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A48"/>
    <w:rPr>
      <w:rFonts w:ascii="Courier New" w:eastAsia="Times New Roman" w:hAnsi="Courier New" w:cs="Times New Roman"/>
      <w:i/>
      <w:szCs w:val="20"/>
      <w:lang w:eastAsia="en-US"/>
    </w:rPr>
  </w:style>
  <w:style w:type="paragraph" w:customStyle="1" w:styleId="HeadingBase">
    <w:name w:val="Heading Base"/>
    <w:rsid w:val="00CA1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A48"/>
    <w:pPr>
      <w:tabs>
        <w:tab w:val="right" w:leader="dot" w:pos="9072"/>
      </w:tabs>
      <w:ind w:left="567"/>
    </w:pPr>
    <w:rPr>
      <w:szCs w:val="22"/>
    </w:rPr>
  </w:style>
  <w:style w:type="paragraph" w:customStyle="1" w:styleId="TOCBase">
    <w:name w:val="TOC Base"/>
    <w:rsid w:val="00CA1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A48"/>
    <w:pPr>
      <w:tabs>
        <w:tab w:val="right" w:leader="dot" w:pos="9072"/>
      </w:tabs>
      <w:spacing w:before="40" w:after="40"/>
      <w:ind w:left="284"/>
    </w:pPr>
    <w:rPr>
      <w:rFonts w:ascii="Times New Roman" w:hAnsi="Times New Roman"/>
    </w:rPr>
  </w:style>
  <w:style w:type="paragraph" w:styleId="TOC1">
    <w:name w:val="toc 1"/>
    <w:basedOn w:val="TOCBase"/>
    <w:next w:val="Normal"/>
    <w:rsid w:val="00CA1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A48"/>
    <w:pPr>
      <w:spacing w:before="5040"/>
      <w:jc w:val="center"/>
    </w:pPr>
    <w:rPr>
      <w:sz w:val="48"/>
      <w:szCs w:val="72"/>
      <w:lang w:val="en-US"/>
    </w:rPr>
  </w:style>
  <w:style w:type="character" w:customStyle="1" w:styleId="TitleChar">
    <w:name w:val="Title Char"/>
    <w:basedOn w:val="DefaultParagraphFont"/>
    <w:link w:val="Title"/>
    <w:rsid w:val="00CA1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A48"/>
    <w:pPr>
      <w:tabs>
        <w:tab w:val="left" w:pos="3600"/>
        <w:tab w:val="left" w:pos="3958"/>
      </w:tabs>
    </w:pPr>
  </w:style>
  <w:style w:type="paragraph" w:customStyle="1" w:styleId="Note">
    <w:name w:val="Note"/>
    <w:basedOn w:val="BodyText"/>
    <w:rsid w:val="00CA1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A48"/>
    <w:pPr>
      <w:framePr w:wrap="auto" w:hAnchor="text" w:y="6049"/>
    </w:pPr>
    <w:rPr>
      <w:color w:val="000000"/>
      <w:sz w:val="40"/>
    </w:rPr>
  </w:style>
  <w:style w:type="paragraph" w:customStyle="1" w:styleId="TOCTitle">
    <w:name w:val="TOCTitle"/>
    <w:basedOn w:val="Heading1"/>
    <w:rsid w:val="00CA1A48"/>
    <w:pPr>
      <w:spacing w:after="240"/>
      <w:jc w:val="center"/>
      <w:outlineLvl w:val="9"/>
    </w:pPr>
    <w:rPr>
      <w:caps/>
    </w:rPr>
  </w:style>
  <w:style w:type="paragraph" w:customStyle="1" w:styleId="Version">
    <w:name w:val="Version"/>
    <w:rsid w:val="00CA1A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1A48"/>
    <w:pPr>
      <w:numPr>
        <w:numId w:val="13"/>
      </w:numPr>
      <w:tabs>
        <w:tab w:val="clear" w:pos="680"/>
      </w:tabs>
    </w:pPr>
  </w:style>
  <w:style w:type="paragraph" w:styleId="Index1">
    <w:name w:val="index 1"/>
    <w:basedOn w:val="Normal"/>
    <w:next w:val="Normal"/>
    <w:semiHidden/>
    <w:rsid w:val="00CA1A48"/>
    <w:pPr>
      <w:keepNext w:val="0"/>
      <w:tabs>
        <w:tab w:val="right" w:pos="4176"/>
      </w:tabs>
      <w:ind w:left="198" w:hanging="198"/>
    </w:pPr>
    <w:rPr>
      <w:rFonts w:ascii="Garamond" w:hAnsi="Garamond"/>
    </w:rPr>
  </w:style>
  <w:style w:type="paragraph" w:styleId="IndexHeading">
    <w:name w:val="index heading"/>
    <w:basedOn w:val="Normal"/>
    <w:next w:val="Index1"/>
    <w:semiHidden/>
    <w:rsid w:val="00CA1A48"/>
    <w:pPr>
      <w:spacing w:before="120" w:after="120"/>
    </w:pPr>
    <w:rPr>
      <w:rFonts w:ascii="Arial" w:hAnsi="Arial"/>
      <w:b/>
      <w:color w:val="918585"/>
      <w:sz w:val="24"/>
    </w:rPr>
  </w:style>
  <w:style w:type="paragraph" w:styleId="Header">
    <w:name w:val="header"/>
    <w:basedOn w:val="Normal"/>
    <w:link w:val="HeaderChar"/>
    <w:rsid w:val="00CA1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A48"/>
    <w:rPr>
      <w:rFonts w:ascii="Times New Roman" w:eastAsia="Times New Roman" w:hAnsi="Times New Roman" w:cs="Times New Roman"/>
      <w:sz w:val="16"/>
      <w:szCs w:val="20"/>
      <w:lang w:val="en-GB" w:eastAsia="en-US"/>
    </w:rPr>
  </w:style>
  <w:style w:type="paragraph" w:customStyle="1" w:styleId="Chapter">
    <w:name w:val="Chapter"/>
    <w:basedOn w:val="Normal"/>
    <w:rsid w:val="00CA1A48"/>
    <w:pPr>
      <w:spacing w:before="240"/>
    </w:pPr>
    <w:rPr>
      <w:rFonts w:ascii="Times New Roman" w:hAnsi="Times New Roman"/>
      <w:smallCaps/>
      <w:spacing w:val="80"/>
      <w:sz w:val="28"/>
    </w:rPr>
  </w:style>
  <w:style w:type="paragraph" w:customStyle="1" w:styleId="InChapter">
    <w:name w:val="InChapter"/>
    <w:basedOn w:val="Heading3"/>
    <w:rsid w:val="00CA1A48"/>
    <w:pPr>
      <w:spacing w:after="240"/>
      <w:outlineLvl w:val="9"/>
    </w:pPr>
    <w:rPr>
      <w:noProof/>
    </w:rPr>
  </w:style>
  <w:style w:type="paragraph" w:styleId="Index2">
    <w:name w:val="index 2"/>
    <w:basedOn w:val="Normal"/>
    <w:next w:val="Normal"/>
    <w:semiHidden/>
    <w:rsid w:val="00CA1A48"/>
    <w:pPr>
      <w:tabs>
        <w:tab w:val="right" w:pos="4176"/>
      </w:tabs>
      <w:ind w:left="568" w:hanging="284"/>
    </w:pPr>
    <w:rPr>
      <w:rFonts w:ascii="Garamond" w:hAnsi="Garamond"/>
    </w:rPr>
  </w:style>
  <w:style w:type="paragraph" w:customStyle="1" w:styleId="Byline">
    <w:name w:val="Byline"/>
    <w:rsid w:val="00CA1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A48"/>
    <w:pPr>
      <w:tabs>
        <w:tab w:val="clear" w:pos="3600"/>
        <w:tab w:val="clear" w:pos="3958"/>
      </w:tabs>
      <w:jc w:val="right"/>
    </w:pPr>
  </w:style>
  <w:style w:type="character" w:styleId="Emphasis">
    <w:name w:val="Emphasis"/>
    <w:basedOn w:val="DefaultParagraphFont"/>
    <w:qFormat/>
    <w:rsid w:val="00CA1A48"/>
    <w:rPr>
      <w:i/>
    </w:rPr>
  </w:style>
  <w:style w:type="paragraph" w:styleId="Caption">
    <w:name w:val="caption"/>
    <w:basedOn w:val="BodyText"/>
    <w:next w:val="Normal"/>
    <w:qFormat/>
    <w:rsid w:val="00CA1A48"/>
    <w:pPr>
      <w:framePr w:w="2268" w:hSpace="181" w:vSpace="181" w:wrap="around" w:vAnchor="text" w:hAnchor="page" w:x="1135" w:y="285" w:anchorLock="1"/>
    </w:pPr>
    <w:rPr>
      <w:i/>
    </w:rPr>
  </w:style>
  <w:style w:type="paragraph" w:customStyle="1" w:styleId="MiniTOCTitle">
    <w:name w:val="MiniTOCTitle"/>
    <w:basedOn w:val="Heading4"/>
    <w:rsid w:val="00CA1A48"/>
    <w:pPr>
      <w:spacing w:before="240"/>
      <w:outlineLvl w:val="9"/>
    </w:pPr>
    <w:rPr>
      <w:noProof/>
      <w:sz w:val="24"/>
    </w:rPr>
  </w:style>
  <w:style w:type="paragraph" w:customStyle="1" w:styleId="MiniTOCItem">
    <w:name w:val="MiniTOCItem"/>
    <w:basedOn w:val="ListBullet"/>
    <w:rsid w:val="00CA1A48"/>
    <w:pPr>
      <w:numPr>
        <w:numId w:val="0"/>
      </w:numPr>
      <w:tabs>
        <w:tab w:val="right" w:leader="dot" w:pos="6521"/>
      </w:tabs>
      <w:spacing w:before="0" w:after="0"/>
    </w:pPr>
  </w:style>
  <w:style w:type="paragraph" w:customStyle="1" w:styleId="TOFTitle">
    <w:name w:val="TOFTitle"/>
    <w:basedOn w:val="TOCTitle"/>
    <w:rsid w:val="00CA1A48"/>
  </w:style>
  <w:style w:type="paragraph" w:styleId="TableofFigures">
    <w:name w:val="table of figures"/>
    <w:basedOn w:val="Normal"/>
    <w:next w:val="Normal"/>
    <w:semiHidden/>
    <w:rsid w:val="00CA1A48"/>
    <w:pPr>
      <w:tabs>
        <w:tab w:val="right" w:leader="dot" w:pos="9072"/>
      </w:tabs>
      <w:ind w:left="970" w:hanging="403"/>
    </w:pPr>
    <w:rPr>
      <w:rFonts w:ascii="Times New Roman" w:hAnsi="Times New Roman"/>
      <w:b/>
    </w:rPr>
  </w:style>
  <w:style w:type="paragraph" w:styleId="ListNumber">
    <w:name w:val="List Number"/>
    <w:basedOn w:val="List"/>
    <w:rsid w:val="00CA1A48"/>
    <w:pPr>
      <w:numPr>
        <w:numId w:val="10"/>
      </w:numPr>
    </w:pPr>
  </w:style>
  <w:style w:type="character" w:customStyle="1" w:styleId="WingdingSymbols">
    <w:name w:val="Wingding Symbols"/>
    <w:rsid w:val="00CA1A48"/>
    <w:rPr>
      <w:rFonts w:ascii="Wingdings" w:hAnsi="Wingdings"/>
    </w:rPr>
  </w:style>
  <w:style w:type="paragraph" w:customStyle="1" w:styleId="TableHeading">
    <w:name w:val="Table Heading"/>
    <w:basedOn w:val="HeadingBase"/>
    <w:rsid w:val="00CA1A48"/>
    <w:pPr>
      <w:keepLines/>
      <w:pBdr>
        <w:bottom w:val="single" w:sz="6" w:space="1" w:color="918585"/>
      </w:pBdr>
      <w:spacing w:before="240"/>
    </w:pPr>
  </w:style>
  <w:style w:type="character" w:customStyle="1" w:styleId="HotSpot">
    <w:name w:val="HotSpot"/>
    <w:rsid w:val="00CA1A48"/>
    <w:rPr>
      <w:color w:val="0033CC"/>
      <w:u w:val="none"/>
    </w:rPr>
  </w:style>
  <w:style w:type="paragraph" w:customStyle="1" w:styleId="BodyTextRight">
    <w:name w:val="Body Text Right"/>
    <w:basedOn w:val="BodyText"/>
    <w:rsid w:val="00CA1A48"/>
    <w:pPr>
      <w:spacing w:before="0" w:after="0"/>
      <w:jc w:val="right"/>
    </w:pPr>
  </w:style>
  <w:style w:type="paragraph" w:styleId="Index3">
    <w:name w:val="index 3"/>
    <w:basedOn w:val="ListNumber2"/>
    <w:next w:val="Normal"/>
    <w:semiHidden/>
    <w:rsid w:val="00CA1A48"/>
    <w:pPr>
      <w:numPr>
        <w:numId w:val="0"/>
      </w:numPr>
      <w:tabs>
        <w:tab w:val="right" w:leader="dot" w:pos="4176"/>
      </w:tabs>
    </w:pPr>
  </w:style>
  <w:style w:type="paragraph" w:styleId="ListNumber2">
    <w:name w:val="List Number 2"/>
    <w:basedOn w:val="List2"/>
    <w:rsid w:val="00CA1A48"/>
    <w:pPr>
      <w:numPr>
        <w:numId w:val="9"/>
      </w:numPr>
      <w:tabs>
        <w:tab w:val="clear" w:pos="1060"/>
      </w:tabs>
    </w:pPr>
  </w:style>
  <w:style w:type="paragraph" w:customStyle="1" w:styleId="MarginNote">
    <w:name w:val="Margin Note"/>
    <w:basedOn w:val="BodyText"/>
    <w:rsid w:val="00CA1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A48"/>
    <w:rPr>
      <w:sz w:val="32"/>
    </w:rPr>
  </w:style>
  <w:style w:type="paragraph" w:customStyle="1" w:styleId="HeadingProcedure">
    <w:name w:val="Heading Procedure"/>
    <w:basedOn w:val="HeadingBase"/>
    <w:next w:val="Normal"/>
    <w:rsid w:val="00CA1A48"/>
    <w:pPr>
      <w:tabs>
        <w:tab w:val="left" w:pos="0"/>
      </w:tabs>
      <w:spacing w:before="120" w:after="60"/>
    </w:pPr>
    <w:rPr>
      <w:i/>
      <w:color w:val="918585"/>
      <w:sz w:val="22"/>
    </w:rPr>
  </w:style>
  <w:style w:type="paragraph" w:customStyle="1" w:styleId="TableBodyText">
    <w:name w:val="Table Body Text"/>
    <w:basedOn w:val="BodyText"/>
    <w:rsid w:val="00CA1A48"/>
    <w:pPr>
      <w:spacing w:before="60" w:after="60"/>
    </w:pPr>
  </w:style>
  <w:style w:type="paragraph" w:styleId="ListContinue">
    <w:name w:val="List Continue"/>
    <w:basedOn w:val="List"/>
    <w:rsid w:val="00CA1A48"/>
    <w:pPr>
      <w:ind w:firstLine="0"/>
    </w:pPr>
  </w:style>
  <w:style w:type="paragraph" w:customStyle="1" w:styleId="ListNote">
    <w:name w:val="List Note"/>
    <w:basedOn w:val="List"/>
    <w:rsid w:val="00CA1A48"/>
    <w:pPr>
      <w:pBdr>
        <w:top w:val="single" w:sz="6" w:space="2" w:color="918585"/>
        <w:bottom w:val="single" w:sz="6" w:space="2" w:color="918585"/>
      </w:pBdr>
      <w:tabs>
        <w:tab w:val="left" w:pos="1021"/>
      </w:tabs>
      <w:ind w:firstLine="0"/>
    </w:pPr>
  </w:style>
  <w:style w:type="paragraph" w:customStyle="1" w:styleId="Warning">
    <w:name w:val="Warning"/>
    <w:basedOn w:val="BodyText"/>
    <w:rsid w:val="00CA1A48"/>
    <w:pPr>
      <w:shd w:val="clear" w:color="auto" w:fill="D9D9D9"/>
      <w:tabs>
        <w:tab w:val="left" w:pos="992"/>
      </w:tabs>
      <w:ind w:left="119" w:right="119"/>
    </w:pPr>
    <w:rPr>
      <w:sz w:val="20"/>
    </w:rPr>
  </w:style>
  <w:style w:type="paragraph" w:customStyle="1" w:styleId="MarginIcons">
    <w:name w:val="Margin Icons"/>
    <w:basedOn w:val="BodyText"/>
    <w:rsid w:val="00CA1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A48"/>
    <w:rPr>
      <w:rFonts w:ascii="Courier New" w:hAnsi="Courier New"/>
    </w:rPr>
  </w:style>
  <w:style w:type="paragraph" w:customStyle="1" w:styleId="NoteBullet">
    <w:name w:val="Note Bullet"/>
    <w:basedOn w:val="Note"/>
    <w:rsid w:val="00CA1A48"/>
    <w:pPr>
      <w:tabs>
        <w:tab w:val="clear" w:pos="680"/>
      </w:tabs>
      <w:spacing w:before="60" w:after="60"/>
    </w:pPr>
  </w:style>
  <w:style w:type="paragraph" w:customStyle="1" w:styleId="SubHeading2">
    <w:name w:val="SubHeading2"/>
    <w:basedOn w:val="HeadingBase"/>
    <w:rsid w:val="00CA1A48"/>
    <w:pPr>
      <w:spacing w:before="240" w:after="60"/>
    </w:pPr>
    <w:rPr>
      <w:sz w:val="20"/>
    </w:rPr>
  </w:style>
  <w:style w:type="paragraph" w:customStyle="1" w:styleId="SubHeading1">
    <w:name w:val="SubHeading1"/>
    <w:basedOn w:val="HeadingBase"/>
    <w:rsid w:val="00CA1A48"/>
    <w:pPr>
      <w:spacing w:before="240" w:after="60"/>
    </w:pPr>
    <w:rPr>
      <w:color w:val="918585"/>
      <w:sz w:val="22"/>
    </w:rPr>
  </w:style>
  <w:style w:type="paragraph" w:customStyle="1" w:styleId="SideHeading">
    <w:name w:val="Side Heading"/>
    <w:basedOn w:val="HeadingBase"/>
    <w:rsid w:val="00CA1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A48"/>
    <w:pPr>
      <w:tabs>
        <w:tab w:val="num" w:pos="360"/>
      </w:tabs>
    </w:pPr>
  </w:style>
  <w:style w:type="paragraph" w:styleId="PlainText">
    <w:name w:val="Plain Text"/>
    <w:basedOn w:val="Normal"/>
    <w:link w:val="PlainTextChar"/>
    <w:rsid w:val="00CA1A48"/>
    <w:rPr>
      <w:sz w:val="20"/>
    </w:rPr>
  </w:style>
  <w:style w:type="character" w:customStyle="1" w:styleId="PlainTextChar">
    <w:name w:val="Plain Text Char"/>
    <w:basedOn w:val="DefaultParagraphFont"/>
    <w:link w:val="PlainText"/>
    <w:rsid w:val="00CA1A48"/>
    <w:rPr>
      <w:rFonts w:ascii="Courier New" w:eastAsia="Times New Roman" w:hAnsi="Courier New" w:cs="Times New Roman"/>
      <w:sz w:val="20"/>
      <w:szCs w:val="20"/>
      <w:lang w:eastAsia="en-US"/>
    </w:rPr>
  </w:style>
  <w:style w:type="character" w:customStyle="1" w:styleId="MenuOption">
    <w:name w:val="Menu Option"/>
    <w:basedOn w:val="DefaultParagraphFont"/>
    <w:rsid w:val="00CA1A48"/>
    <w:rPr>
      <w:b/>
      <w:smallCaps/>
    </w:rPr>
  </w:style>
  <w:style w:type="paragraph" w:customStyle="1" w:styleId="TableListNumber">
    <w:name w:val="Table List Number"/>
    <w:basedOn w:val="ListNumber"/>
    <w:rsid w:val="00CA1A48"/>
    <w:pPr>
      <w:numPr>
        <w:numId w:val="0"/>
      </w:numPr>
    </w:pPr>
  </w:style>
  <w:style w:type="paragraph" w:styleId="TOC4">
    <w:name w:val="toc 4"/>
    <w:basedOn w:val="TOCBase"/>
    <w:next w:val="Normal"/>
    <w:semiHidden/>
    <w:rsid w:val="00CA1A48"/>
    <w:pPr>
      <w:tabs>
        <w:tab w:val="right" w:leader="dot" w:pos="9071"/>
      </w:tabs>
      <w:ind w:left="1701"/>
    </w:pPr>
  </w:style>
  <w:style w:type="paragraph" w:customStyle="1" w:styleId="ListAlpha">
    <w:name w:val="List Alpha"/>
    <w:basedOn w:val="List"/>
    <w:rsid w:val="00CA1A48"/>
    <w:pPr>
      <w:numPr>
        <w:numId w:val="8"/>
      </w:numPr>
    </w:pPr>
  </w:style>
  <w:style w:type="paragraph" w:customStyle="1" w:styleId="ListAlpha2">
    <w:name w:val="List Alpha 2"/>
    <w:basedOn w:val="List2"/>
    <w:rsid w:val="00CA1A48"/>
    <w:pPr>
      <w:numPr>
        <w:numId w:val="7"/>
      </w:numPr>
    </w:pPr>
  </w:style>
  <w:style w:type="paragraph" w:styleId="List3">
    <w:name w:val="List 3"/>
    <w:basedOn w:val="BodyText"/>
    <w:rsid w:val="00CA1A48"/>
    <w:pPr>
      <w:tabs>
        <w:tab w:val="left" w:pos="1021"/>
      </w:tabs>
      <w:spacing w:before="60" w:after="60"/>
      <w:ind w:left="1020" w:hanging="340"/>
    </w:pPr>
  </w:style>
  <w:style w:type="paragraph" w:styleId="List4">
    <w:name w:val="List 4"/>
    <w:basedOn w:val="BodyText"/>
    <w:rsid w:val="00CA1A48"/>
    <w:pPr>
      <w:tabs>
        <w:tab w:val="left" w:pos="1361"/>
      </w:tabs>
      <w:spacing w:before="60" w:after="60"/>
      <w:ind w:left="1361" w:hanging="340"/>
    </w:pPr>
  </w:style>
  <w:style w:type="paragraph" w:styleId="List5">
    <w:name w:val="List 5"/>
    <w:basedOn w:val="BodyText"/>
    <w:rsid w:val="00CA1A48"/>
    <w:pPr>
      <w:tabs>
        <w:tab w:val="left" w:pos="1701"/>
      </w:tabs>
      <w:spacing w:before="60" w:after="60"/>
      <w:ind w:left="1701" w:hanging="340"/>
    </w:pPr>
  </w:style>
  <w:style w:type="paragraph" w:styleId="ListBullet3">
    <w:name w:val="List Bullet 3"/>
    <w:basedOn w:val="List3"/>
    <w:rsid w:val="00CA1A48"/>
    <w:pPr>
      <w:numPr>
        <w:numId w:val="14"/>
      </w:numPr>
      <w:tabs>
        <w:tab w:val="clear" w:pos="1021"/>
      </w:tabs>
      <w:ind w:left="1037" w:hanging="357"/>
    </w:pPr>
  </w:style>
  <w:style w:type="paragraph" w:styleId="ListBullet4">
    <w:name w:val="List Bullet 4"/>
    <w:basedOn w:val="List4"/>
    <w:rsid w:val="00CA1A48"/>
    <w:pPr>
      <w:numPr>
        <w:numId w:val="2"/>
      </w:numPr>
    </w:pPr>
  </w:style>
  <w:style w:type="paragraph" w:styleId="ListBullet5">
    <w:name w:val="List Bullet 5"/>
    <w:basedOn w:val="List5"/>
    <w:rsid w:val="00CA1A48"/>
    <w:pPr>
      <w:numPr>
        <w:numId w:val="3"/>
      </w:numPr>
    </w:pPr>
  </w:style>
  <w:style w:type="paragraph" w:styleId="ListContinue2">
    <w:name w:val="List Continue 2"/>
    <w:basedOn w:val="List2"/>
    <w:rsid w:val="00CA1A48"/>
    <w:pPr>
      <w:ind w:firstLine="0"/>
    </w:pPr>
  </w:style>
  <w:style w:type="paragraph" w:styleId="ListContinue3">
    <w:name w:val="List Continue 3"/>
    <w:basedOn w:val="List3"/>
    <w:rsid w:val="00CA1A48"/>
    <w:pPr>
      <w:ind w:left="1021" w:firstLine="0"/>
    </w:pPr>
  </w:style>
  <w:style w:type="paragraph" w:styleId="ListContinue4">
    <w:name w:val="List Continue 4"/>
    <w:basedOn w:val="List4"/>
    <w:rsid w:val="00CA1A48"/>
    <w:pPr>
      <w:ind w:firstLine="0"/>
    </w:pPr>
  </w:style>
  <w:style w:type="paragraph" w:styleId="ListContinue5">
    <w:name w:val="List Continue 5"/>
    <w:basedOn w:val="List5"/>
    <w:rsid w:val="00CA1A48"/>
    <w:pPr>
      <w:ind w:firstLine="0"/>
    </w:pPr>
  </w:style>
  <w:style w:type="paragraph" w:styleId="ListNumber3">
    <w:name w:val="List Number 3"/>
    <w:basedOn w:val="List3"/>
    <w:rsid w:val="00CA1A48"/>
    <w:pPr>
      <w:numPr>
        <w:numId w:val="4"/>
      </w:numPr>
    </w:pPr>
  </w:style>
  <w:style w:type="paragraph" w:styleId="ListNumber4">
    <w:name w:val="List Number 4"/>
    <w:basedOn w:val="List4"/>
    <w:rsid w:val="00CA1A48"/>
    <w:pPr>
      <w:numPr>
        <w:numId w:val="5"/>
      </w:numPr>
    </w:pPr>
  </w:style>
  <w:style w:type="paragraph" w:styleId="ListNumber5">
    <w:name w:val="List Number 5"/>
    <w:basedOn w:val="List5"/>
    <w:rsid w:val="00CA1A48"/>
    <w:pPr>
      <w:numPr>
        <w:numId w:val="6"/>
      </w:numPr>
    </w:pPr>
  </w:style>
  <w:style w:type="paragraph" w:styleId="BlockText">
    <w:name w:val="Block Text"/>
    <w:basedOn w:val="Normal"/>
    <w:rsid w:val="00CA1A48"/>
    <w:pPr>
      <w:spacing w:after="120"/>
      <w:ind w:left="1440" w:right="1440"/>
    </w:pPr>
  </w:style>
  <w:style w:type="character" w:customStyle="1" w:styleId="Subscript">
    <w:name w:val="Subscript"/>
    <w:basedOn w:val="DefaultParagraphFont"/>
    <w:rsid w:val="00CA1A48"/>
    <w:rPr>
      <w:sz w:val="16"/>
      <w:vertAlign w:val="subscript"/>
    </w:rPr>
  </w:style>
  <w:style w:type="character" w:customStyle="1" w:styleId="Superscript">
    <w:name w:val="Superscript"/>
    <w:basedOn w:val="DefaultParagraphFont"/>
    <w:rsid w:val="00CA1A48"/>
    <w:rPr>
      <w:sz w:val="16"/>
      <w:vertAlign w:val="superscript"/>
    </w:rPr>
  </w:style>
  <w:style w:type="character" w:customStyle="1" w:styleId="Symbols">
    <w:name w:val="Symbols"/>
    <w:basedOn w:val="DefaultParagraphFont"/>
    <w:rsid w:val="00CA1A48"/>
    <w:rPr>
      <w:rFonts w:ascii="Symbol" w:hAnsi="Symbol"/>
    </w:rPr>
  </w:style>
  <w:style w:type="character" w:customStyle="1" w:styleId="MenuOptions">
    <w:name w:val="Menu Options"/>
    <w:basedOn w:val="DefaultParagraphFont"/>
    <w:rsid w:val="00CA1A48"/>
    <w:rPr>
      <w:rFonts w:ascii="Arial Narrow" w:hAnsi="Arial Narrow"/>
      <w:smallCaps/>
    </w:rPr>
  </w:style>
  <w:style w:type="character" w:customStyle="1" w:styleId="Buttons">
    <w:name w:val="Buttons"/>
    <w:basedOn w:val="DefaultParagraphFont"/>
    <w:rsid w:val="00CA1A48"/>
    <w:rPr>
      <w:b/>
    </w:rPr>
  </w:style>
  <w:style w:type="character" w:customStyle="1" w:styleId="Underlined">
    <w:name w:val="Underlined"/>
    <w:basedOn w:val="DefaultParagraphFont"/>
    <w:rsid w:val="00CA1A48"/>
    <w:rPr>
      <w:u w:val="single"/>
    </w:rPr>
  </w:style>
  <w:style w:type="paragraph" w:customStyle="1" w:styleId="TableBodyTextRight">
    <w:name w:val="Table Body Text Right"/>
    <w:basedOn w:val="TableBodyText"/>
    <w:rsid w:val="00CA1A48"/>
    <w:pPr>
      <w:widowControl w:val="0"/>
      <w:autoSpaceDE w:val="0"/>
      <w:autoSpaceDN w:val="0"/>
      <w:adjustRightInd w:val="0"/>
      <w:jc w:val="right"/>
    </w:pPr>
    <w:rPr>
      <w:rFonts w:cs="Arial"/>
      <w:szCs w:val="18"/>
    </w:rPr>
  </w:style>
  <w:style w:type="paragraph" w:customStyle="1" w:styleId="CopyrightText">
    <w:name w:val="Copyright Text"/>
    <w:basedOn w:val="BodyText"/>
    <w:rsid w:val="00CA1A48"/>
    <w:rPr>
      <w:sz w:val="18"/>
    </w:rPr>
  </w:style>
  <w:style w:type="paragraph" w:customStyle="1" w:styleId="BodySmallRight">
    <w:name w:val="Body Small Right"/>
    <w:basedOn w:val="BodyTextRight"/>
    <w:rsid w:val="00CA1A48"/>
    <w:rPr>
      <w:sz w:val="18"/>
      <w:szCs w:val="18"/>
    </w:rPr>
  </w:style>
  <w:style w:type="paragraph" w:customStyle="1" w:styleId="MarginEdition">
    <w:name w:val="Margin Edition"/>
    <w:basedOn w:val="MarginNote"/>
    <w:rsid w:val="00CA1A48"/>
    <w:pPr>
      <w:spacing w:before="0" w:after="0"/>
    </w:pPr>
    <w:rPr>
      <w:rFonts w:ascii="Times New Roman" w:hAnsi="Times New Roman"/>
      <w:color w:val="999999"/>
    </w:rPr>
  </w:style>
  <w:style w:type="paragraph" w:customStyle="1" w:styleId="Spacer">
    <w:name w:val="Spacer"/>
    <w:basedOn w:val="Normal"/>
    <w:rsid w:val="00CA1A48"/>
    <w:rPr>
      <w:sz w:val="2"/>
      <w:szCs w:val="2"/>
    </w:rPr>
  </w:style>
  <w:style w:type="character" w:customStyle="1" w:styleId="Small">
    <w:name w:val="Small"/>
    <w:basedOn w:val="DefaultParagraphFont"/>
    <w:rsid w:val="00CA1A48"/>
    <w:rPr>
      <w:sz w:val="16"/>
    </w:rPr>
  </w:style>
  <w:style w:type="paragraph" w:customStyle="1" w:styleId="WideTable">
    <w:name w:val="Wide Table"/>
    <w:basedOn w:val="Normal"/>
    <w:rsid w:val="00CA1A48"/>
    <w:pPr>
      <w:ind w:left="-1418"/>
    </w:pPr>
    <w:rPr>
      <w:sz w:val="2"/>
      <w:szCs w:val="2"/>
    </w:rPr>
  </w:style>
  <w:style w:type="character" w:styleId="PageNumber">
    <w:name w:val="page number"/>
    <w:basedOn w:val="DefaultParagraphFont"/>
    <w:rsid w:val="00CA1A48"/>
  </w:style>
  <w:style w:type="paragraph" w:styleId="Quote">
    <w:name w:val="Quote"/>
    <w:basedOn w:val="Heading1"/>
    <w:link w:val="QuoteChar"/>
    <w:qFormat/>
    <w:rsid w:val="00CA1A48"/>
    <w:rPr>
      <w:b w:val="0"/>
      <w:sz w:val="72"/>
      <w:szCs w:val="72"/>
      <w:lang w:val="en-NZ"/>
    </w:rPr>
  </w:style>
  <w:style w:type="character" w:customStyle="1" w:styleId="QuoteChar">
    <w:name w:val="Quote Char"/>
    <w:basedOn w:val="DefaultParagraphFont"/>
    <w:link w:val="Quote"/>
    <w:rsid w:val="00CA1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A48"/>
    <w:pPr>
      <w:pageBreakBefore/>
    </w:pPr>
  </w:style>
  <w:style w:type="paragraph" w:customStyle="1" w:styleId="Border">
    <w:name w:val="Border"/>
    <w:basedOn w:val="Normal"/>
    <w:qFormat/>
    <w:rsid w:val="00CA1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A48"/>
    <w:rPr>
      <w:b/>
      <w:bCs/>
      <w:i/>
      <w:iCs/>
      <w:color w:val="auto"/>
    </w:rPr>
  </w:style>
  <w:style w:type="paragraph" w:styleId="IntenseQuote">
    <w:name w:val="Intense Quote"/>
    <w:basedOn w:val="Normal"/>
    <w:next w:val="Normal"/>
    <w:link w:val="IntenseQuoteChar"/>
    <w:uiPriority w:val="30"/>
    <w:qFormat/>
    <w:rsid w:val="00CA1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A48"/>
    <w:rPr>
      <w:smallCaps/>
      <w:color w:val="auto"/>
      <w:u w:val="single"/>
    </w:rPr>
  </w:style>
  <w:style w:type="character" w:styleId="IntenseReference">
    <w:name w:val="Intense Reference"/>
    <w:basedOn w:val="DefaultParagraphFont"/>
    <w:uiPriority w:val="32"/>
    <w:qFormat/>
    <w:rsid w:val="00CA1A48"/>
    <w:rPr>
      <w:b/>
      <w:bCs/>
      <w:smallCaps/>
      <w:color w:val="auto"/>
      <w:spacing w:val="5"/>
      <w:u w:val="single"/>
    </w:rPr>
  </w:style>
  <w:style w:type="paragraph" w:customStyle="1" w:styleId="2ColumnHeading">
    <w:name w:val="2Column Heading"/>
    <w:basedOn w:val="BodyText"/>
    <w:qFormat/>
    <w:rsid w:val="00CA1A48"/>
    <w:pPr>
      <w:spacing w:after="60"/>
      <w:ind w:left="-2268"/>
    </w:pPr>
    <w:rPr>
      <w:b/>
    </w:rPr>
  </w:style>
  <w:style w:type="paragraph" w:customStyle="1" w:styleId="Heading1TOC">
    <w:name w:val="Heading1 TOC"/>
    <w:basedOn w:val="Normal"/>
    <w:qFormat/>
    <w:rsid w:val="00CA1A48"/>
    <w:pPr>
      <w:spacing w:before="240" w:after="120"/>
    </w:pPr>
    <w:rPr>
      <w:rFonts w:ascii="Times New Roman" w:hAnsi="Times New Roman"/>
      <w:b/>
      <w:sz w:val="32"/>
    </w:rPr>
  </w:style>
  <w:style w:type="paragraph" w:customStyle="1" w:styleId="Heading2TOC">
    <w:name w:val="Heading2 TOC"/>
    <w:basedOn w:val="Normal"/>
    <w:qFormat/>
    <w:rsid w:val="00CA1A48"/>
    <w:pPr>
      <w:spacing w:before="240" w:after="60"/>
    </w:pPr>
    <w:rPr>
      <w:rFonts w:ascii="Times New Roman" w:hAnsi="Times New Roman"/>
      <w:b/>
      <w:sz w:val="28"/>
    </w:rPr>
  </w:style>
  <w:style w:type="character" w:customStyle="1" w:styleId="Underline">
    <w:name w:val="Underline"/>
    <w:basedOn w:val="DefaultParagraphFont"/>
    <w:qFormat/>
    <w:rsid w:val="00CA1A48"/>
    <w:rPr>
      <w:u w:val="single"/>
    </w:rPr>
  </w:style>
  <w:style w:type="paragraph" w:styleId="BalloonText">
    <w:name w:val="Balloon Text"/>
    <w:basedOn w:val="Normal"/>
    <w:link w:val="BalloonTextChar"/>
    <w:rsid w:val="00CA1A48"/>
    <w:rPr>
      <w:rFonts w:ascii="Tahoma" w:hAnsi="Tahoma" w:cs="Tahoma"/>
      <w:sz w:val="16"/>
      <w:szCs w:val="16"/>
    </w:rPr>
  </w:style>
  <w:style w:type="character" w:customStyle="1" w:styleId="BalloonTextChar">
    <w:name w:val="Balloon Text Char"/>
    <w:basedOn w:val="DefaultParagraphFont"/>
    <w:link w:val="BalloonText"/>
    <w:rsid w:val="00CA1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A48"/>
    <w:rPr>
      <w:b/>
      <w:color w:val="660033"/>
      <w:spacing w:val="0"/>
    </w:rPr>
  </w:style>
  <w:style w:type="paragraph" w:customStyle="1" w:styleId="Nameditemlist">
    <w:name w:val="Named item list"/>
    <w:basedOn w:val="BodyText"/>
    <w:qFormat/>
    <w:rsid w:val="00CA1A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6195</Characters>
  <Application>Microsoft Office Word</Application>
  <DocSecurity>0</DocSecurity>
  <Lines>206</Lines>
  <Paragraphs>115</Paragraphs>
  <ScaleCrop>false</ScaleCrop>
  <Company>Author-it Software Corporation Ltd.</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MEA128B Provide engineering advice in the modification, maintenance and management of aircraft systems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2012-10-05T17:20:00Z</dcterms:created>
  <dcterms:modified xsi:type="dcterms:W3CDTF">2012-10-05T17:20:00Z</dcterms:modified>
</cp:coreProperties>
</file>