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4BF" w:rsidP="00DB64BF">
      <w:pPr>
        <w:pStyle w:val="Title"/>
      </w:pPr>
      <w:r>
        <w:fldChar w:fldCharType="begin"/>
      </w:r>
      <w:r>
        <w:instrText xml:space="preserve"> TITLE   \* MERGEFORMAT </w:instrText>
      </w:r>
      <w:r>
        <w:fldChar w:fldCharType="separate"/>
      </w:r>
      <w:r>
        <w:t>MEA122B Manage aircraft/equipment system performance testing</w:t>
      </w:r>
      <w:r>
        <w:fldChar w:fldCharType="end"/>
      </w:r>
    </w:p>
    <w:p w:rsidR="00DB64BF" w:rsidP="00DB64BF">
      <w:pPr>
        <w:pStyle w:val="Version"/>
        <w:sectPr w:rsidSect="00611B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11B57" w:rsidP="00611B57">
      <w:pPr>
        <w:pStyle w:val="SuperHeading"/>
      </w:pPr>
      <w:r w:rsidRPr="00611B57">
        <w:t>MEA122B Manage aircraft/equipment system performance testing</w:t>
      </w:r>
    </w:p>
    <w:p w:rsidR="00000000" w:rsidRPr="00611B57" w:rsidP="00611B57">
      <w:pPr>
        <w:pStyle w:val="Heading1"/>
      </w:pPr>
      <w:bookmarkStart w:id="1" w:name="O_398270"/>
      <w:bookmarkEnd w:id="1"/>
      <w:r w:rsidRPr="00611B57">
        <w:t>Modification History</w:t>
      </w:r>
    </w:p>
    <w:p w:rsidR="00000000" w:rsidRPr="00611B57" w:rsidP="00611B57">
      <w:pPr>
        <w:pStyle w:val="BodyText"/>
      </w:pPr>
      <w:r w:rsidRPr="00611B57">
        <w:t>Minor formatting and editorial changes made.</w:t>
      </w:r>
    </w:p>
    <w:p w:rsidR="00000000" w:rsidRPr="00611B57" w:rsidP="00611B57">
      <w:pPr>
        <w:pStyle w:val="AllowPageBreak"/>
      </w:pPr>
    </w:p>
    <w:p w:rsidR="00000000" w:rsidRPr="00611B57" w:rsidP="00611B57">
      <w:pPr>
        <w:pStyle w:val="Heading1"/>
      </w:pPr>
      <w:bookmarkStart w:id="2" w:name="O_398266"/>
      <w:bookmarkEnd w:id="2"/>
      <w:r w:rsidRPr="00611B57">
        <w:t>Unit Descriptor</w:t>
      </w:r>
    </w:p>
    <w:tbl>
      <w:tblPr>
        <w:tblW w:w="0" w:type="auto"/>
        <w:tblLayout w:type="fixed"/>
        <w:tblCellMar>
          <w:left w:w="62" w:type="dxa"/>
          <w:right w:w="62" w:type="dxa"/>
        </w:tblCellMar>
        <w:tblLook w:val="0000"/>
      </w:tblPr>
      <w:tblGrid>
        <w:gridCol w:w="8820"/>
      </w:tblGrid>
      <w:tr w:rsidTr="00DB64BF">
        <w:tblPrEx>
          <w:tblW w:w="0" w:type="auto"/>
          <w:tblLayout w:type="fixed"/>
          <w:tblCellMar>
            <w:left w:w="62" w:type="dxa"/>
            <w:right w:w="62" w:type="dxa"/>
          </w:tblCellMar>
          <w:tblLook w:val="0000"/>
        </w:tblPrEx>
        <w:trPr>
          <w:tblHeader/>
        </w:trPr>
        <w:tc>
          <w:tcPr>
            <w:tcW w:w="8820" w:type="dxa"/>
            <w:tcBorders>
              <w:top w:val="nil"/>
              <w:left w:val="nil"/>
              <w:bottom w:val="nil"/>
              <w:right w:val="nil"/>
            </w:tcBorders>
            <w:tcMar>
              <w:top w:w="0" w:type="dxa"/>
              <w:left w:w="62" w:type="dxa"/>
              <w:bottom w:w="0" w:type="dxa"/>
              <w:right w:w="62" w:type="dxa"/>
            </w:tcMar>
          </w:tcPr>
          <w:p w:rsidR="00000000" w:rsidRPr="00611B57" w:rsidP="00611B57">
            <w:pPr>
              <w:pStyle w:val="BodyText"/>
            </w:pPr>
            <w:r w:rsidRPr="00611B57">
              <w:t>This unit of competency is part of the Aeroskills Advanced Diploma training pathways. It covers the competencies required to evaluate and adv</w:t>
            </w:r>
            <w:r w:rsidRPr="00611B57">
              <w:t>ise on airworthiness as a consequence of aircraft/equipment system performance testing and in compliance with relevant airworthiness regulations.</w:t>
            </w:r>
          </w:p>
        </w:tc>
      </w:tr>
    </w:tbl>
    <w:p w:rsidR="00000000" w:rsidRPr="00611B57" w:rsidP="00611B57">
      <w:pPr>
        <w:pStyle w:val="BodyText"/>
      </w:pPr>
    </w:p>
    <w:p w:rsidR="00000000" w:rsidRPr="00611B57" w:rsidP="00611B57">
      <w:pPr>
        <w:pStyle w:val="AllowPageBreak"/>
      </w:pPr>
    </w:p>
    <w:p w:rsidR="00000000" w:rsidRPr="00611B57" w:rsidP="00611B57">
      <w:pPr>
        <w:pStyle w:val="Heading1"/>
      </w:pPr>
      <w:bookmarkStart w:id="3" w:name="O_398279"/>
      <w:bookmarkEnd w:id="3"/>
      <w:r w:rsidRPr="00611B57">
        <w:t>Application of the Unit</w:t>
      </w:r>
    </w:p>
    <w:tbl>
      <w:tblPr>
        <w:tblW w:w="0" w:type="auto"/>
        <w:tblLayout w:type="fixed"/>
        <w:tblCellMar>
          <w:left w:w="62" w:type="dxa"/>
          <w:right w:w="62" w:type="dxa"/>
        </w:tblCellMar>
        <w:tblLook w:val="0000"/>
      </w:tblPr>
      <w:tblGrid>
        <w:gridCol w:w="8820"/>
      </w:tblGrid>
      <w:tr w:rsidTr="00DB64BF">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611B57" w:rsidP="00611B57">
            <w:pPr>
              <w:pStyle w:val="BodyText"/>
            </w:pPr>
            <w:r w:rsidRPr="00611B57">
              <w:t xml:space="preserve">This unit requires application of skills and knowledge relating to </w:t>
            </w:r>
            <w:r w:rsidRPr="00611B57">
              <w:t>the use of performance testing in establishing the airworthiness state of aircraft and aircraft systems.</w:t>
            </w:r>
          </w:p>
          <w:p w:rsidR="00000000" w:rsidRPr="00611B57" w:rsidP="00611B57">
            <w:pPr>
              <w:pStyle w:val="BodyText"/>
            </w:pPr>
            <w:r w:rsidRPr="00611B57">
              <w:t>Applications include aircraft flight testing, engine ground runs, system functional tests and test equipment calibration.</w:t>
            </w:r>
          </w:p>
        </w:tc>
      </w:tr>
    </w:tbl>
    <w:p w:rsidR="00000000" w:rsidRPr="00611B57" w:rsidP="00611B57">
      <w:pPr>
        <w:pStyle w:val="BodyText"/>
      </w:pPr>
    </w:p>
    <w:p w:rsidR="00000000" w:rsidRPr="00611B57" w:rsidP="00611B57">
      <w:pPr>
        <w:pStyle w:val="AllowPageBreak"/>
      </w:pPr>
    </w:p>
    <w:p w:rsidR="00000000" w:rsidRPr="00611B57" w:rsidP="00611B57">
      <w:pPr>
        <w:pStyle w:val="Heading1"/>
      </w:pPr>
      <w:bookmarkStart w:id="4" w:name="O_398271"/>
      <w:bookmarkEnd w:id="4"/>
      <w:r w:rsidRPr="00611B57">
        <w:t>Licensing/</w:t>
      </w:r>
      <w:r w:rsidRPr="00611B57">
        <w:t>Regulatory Information</w:t>
      </w:r>
    </w:p>
    <w:p w:rsidR="00000000" w:rsidRPr="00611B57" w:rsidP="00611B57">
      <w:pPr>
        <w:pStyle w:val="BodyText"/>
      </w:pPr>
      <w:r w:rsidRPr="00611B57">
        <w:t>Not applicable.</w:t>
      </w:r>
    </w:p>
    <w:p w:rsidR="00000000" w:rsidRPr="00611B57" w:rsidP="00611B57">
      <w:pPr>
        <w:pStyle w:val="AllowPageBreak"/>
      </w:pPr>
    </w:p>
    <w:p w:rsidR="00000000" w:rsidRPr="00611B57" w:rsidP="00611B57">
      <w:pPr>
        <w:pStyle w:val="Heading1"/>
      </w:pPr>
      <w:bookmarkStart w:id="5" w:name="O_398269"/>
      <w:bookmarkEnd w:id="5"/>
      <w:r w:rsidRPr="00611B57">
        <w:t>Pre-Requisites</w:t>
      </w:r>
    </w:p>
    <w:tbl>
      <w:tblPr>
        <w:tblW w:w="0" w:type="auto"/>
        <w:tblLayout w:type="fixed"/>
        <w:tblCellMar>
          <w:left w:w="62" w:type="dxa"/>
          <w:right w:w="62" w:type="dxa"/>
        </w:tblCellMar>
        <w:tblLook w:val="0000"/>
      </w:tblPr>
      <w:tblGrid>
        <w:gridCol w:w="1914"/>
        <w:gridCol w:w="3880"/>
      </w:tblGrid>
      <w:tr w:rsidTr="00DB64BF">
        <w:tblPrEx>
          <w:tblW w:w="0" w:type="auto"/>
          <w:tblLayout w:type="fixed"/>
          <w:tblCellMar>
            <w:left w:w="62" w:type="dxa"/>
            <w:right w:w="62" w:type="dxa"/>
          </w:tblCellMar>
          <w:tblLook w:val="0000"/>
        </w:tblPrEx>
        <w:trPr>
          <w:trHeight w:val="503"/>
        </w:trPr>
        <w:tc>
          <w:tcPr>
            <w:tcW w:w="1914" w:type="dxa"/>
            <w:tcBorders>
              <w:top w:val="nil"/>
              <w:left w:val="nil"/>
              <w:bottom w:val="nil"/>
              <w:right w:val="nil"/>
            </w:tcBorders>
            <w:tcMar>
              <w:top w:w="0" w:type="dxa"/>
              <w:left w:w="62" w:type="dxa"/>
              <w:bottom w:w="0" w:type="dxa"/>
              <w:right w:w="62" w:type="dxa"/>
            </w:tcMar>
          </w:tcPr>
          <w:p w:rsidR="00000000" w:rsidP="00611B57">
            <w:pPr>
              <w:pStyle w:val="BodyText"/>
              <w:rPr>
                <w:lang w:val="en-NZ"/>
              </w:rPr>
            </w:pPr>
            <w:r w:rsidRPr="00611B57">
              <w:t>MEA126B</w:t>
            </w:r>
          </w:p>
        </w:tc>
        <w:tc>
          <w:tcPr>
            <w:tcW w:w="3880" w:type="dxa"/>
            <w:tcBorders>
              <w:top w:val="nil"/>
              <w:left w:val="nil"/>
              <w:bottom w:val="nil"/>
              <w:right w:val="nil"/>
            </w:tcBorders>
            <w:tcMar>
              <w:top w:w="0" w:type="dxa"/>
              <w:left w:w="62" w:type="dxa"/>
              <w:bottom w:w="0" w:type="dxa"/>
              <w:right w:w="62" w:type="dxa"/>
            </w:tcMar>
          </w:tcPr>
          <w:p w:rsidR="00000000" w:rsidRPr="00611B57" w:rsidP="00611B57">
            <w:pPr>
              <w:pStyle w:val="BodyText"/>
            </w:pPr>
            <w:r w:rsidRPr="00611B57">
              <w:t>Manage aircraft maintenance activities</w:t>
            </w:r>
          </w:p>
        </w:tc>
      </w:tr>
    </w:tbl>
    <w:p w:rsidR="00000000" w:rsidRPr="00611B57" w:rsidP="00611B57">
      <w:pPr>
        <w:pStyle w:val="BodyText"/>
      </w:pPr>
    </w:p>
    <w:p w:rsidR="00000000" w:rsidRPr="00611B57" w:rsidP="00611B57">
      <w:pPr>
        <w:pStyle w:val="AllowPageBreak"/>
      </w:pPr>
    </w:p>
    <w:p w:rsidR="00000000" w:rsidRPr="00611B57" w:rsidP="00611B57">
      <w:pPr>
        <w:pStyle w:val="Heading1"/>
      </w:pPr>
      <w:bookmarkStart w:id="6" w:name="O_398274"/>
      <w:bookmarkEnd w:id="6"/>
      <w:r w:rsidRPr="00611B57">
        <w:t>Employability Skills Information</w:t>
      </w:r>
    </w:p>
    <w:tbl>
      <w:tblPr>
        <w:tblW w:w="0" w:type="auto"/>
        <w:tblLayout w:type="fixed"/>
        <w:tblCellMar>
          <w:left w:w="62" w:type="dxa"/>
          <w:right w:w="62" w:type="dxa"/>
        </w:tblCellMar>
        <w:tblLook w:val="0000"/>
      </w:tblPr>
      <w:tblGrid>
        <w:gridCol w:w="5720"/>
      </w:tblGrid>
      <w:tr w:rsidTr="00DB64BF">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611B57" w:rsidP="00611B57">
            <w:pPr>
              <w:pStyle w:val="BodyText"/>
            </w:pPr>
            <w:r w:rsidRPr="00611B57">
              <w:t>This unit contains employability skills.</w:t>
            </w:r>
          </w:p>
        </w:tc>
      </w:tr>
    </w:tbl>
    <w:p w:rsidR="00000000" w:rsidRPr="00611B57" w:rsidP="00611B57">
      <w:pPr>
        <w:pStyle w:val="BodyText"/>
      </w:pPr>
    </w:p>
    <w:p w:rsidR="00000000" w:rsidRPr="00611B57" w:rsidP="00611B57">
      <w:pPr>
        <w:pStyle w:val="AllowPageBreak"/>
      </w:pPr>
    </w:p>
    <w:p w:rsidR="00000000" w:rsidRPr="00611B57" w:rsidP="00611B57">
      <w:pPr>
        <w:pStyle w:val="Heading1"/>
      </w:pPr>
      <w:bookmarkStart w:id="7" w:name="O_398275"/>
      <w:bookmarkEnd w:id="7"/>
      <w:r w:rsidRPr="00611B57">
        <w:t>Elements and Performance Criteria Pre-Content</w:t>
      </w:r>
    </w:p>
    <w:tbl>
      <w:tblPr>
        <w:tblW w:w="9450" w:type="dxa"/>
        <w:tblLayout w:type="fixed"/>
        <w:tblCellMar>
          <w:left w:w="62" w:type="dxa"/>
          <w:right w:w="62" w:type="dxa"/>
        </w:tblCellMar>
        <w:tblLook w:val="0000"/>
      </w:tblPr>
      <w:tblGrid>
        <w:gridCol w:w="2604"/>
        <w:gridCol w:w="6846"/>
      </w:tblGrid>
      <w:tr w:rsidTr="00DB64BF">
        <w:tblPrEx>
          <w:tblW w:w="9450" w:type="dxa"/>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r w:rsidRPr="00611B57">
              <w:t>Elements describe the essential outcomes of a unit of competency.</w:t>
            </w:r>
          </w:p>
        </w:tc>
        <w:tc>
          <w:tcPr>
            <w:tcW w:w="68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B57" w:rsidP="00611B57">
            <w:pPr>
              <w:pStyle w:val="BodyText"/>
            </w:pPr>
            <w:r w:rsidRPr="00611B57">
              <w:t xml:space="preserve">Performance criteria describe the performance needed to demonstrate achievement of the element. Where bold italicised text is used, further </w:t>
            </w:r>
            <w:r w:rsidRPr="00611B57">
              <w:t>information is detailed in the required skills and knowledge section and the range statement. Assessment of performance is to be consistent with the evidence guide.</w:t>
            </w:r>
          </w:p>
        </w:tc>
      </w:tr>
    </w:tbl>
    <w:p w:rsidR="00000000" w:rsidRPr="00611B57" w:rsidP="00611B57">
      <w:pPr>
        <w:pStyle w:val="BodyText"/>
      </w:pPr>
    </w:p>
    <w:p w:rsidR="00000000" w:rsidRPr="00611B57" w:rsidP="00611B57">
      <w:pPr>
        <w:pStyle w:val="AllowPageBreak"/>
      </w:pPr>
    </w:p>
    <w:p w:rsidR="00000000" w:rsidRPr="00611B57" w:rsidP="00611B57">
      <w:pPr>
        <w:pStyle w:val="Heading1"/>
      </w:pPr>
      <w:bookmarkStart w:id="8" w:name="O_398276"/>
      <w:bookmarkEnd w:id="8"/>
      <w:r w:rsidRPr="00611B57">
        <w:t>Elements and Performance Criteria</w:t>
      </w:r>
    </w:p>
    <w:tbl>
      <w:tblPr>
        <w:tblW w:w="0" w:type="auto"/>
        <w:tblCellMar>
          <w:left w:w="62" w:type="dxa"/>
          <w:right w:w="62" w:type="dxa"/>
        </w:tblCellMar>
        <w:tblLook w:val="0000"/>
      </w:tblPr>
      <w:tblGrid>
        <w:gridCol w:w="1901"/>
        <w:gridCol w:w="7295"/>
      </w:tblGrid>
      <w:tr w:rsidTr="00DB64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1B57">
            <w:pPr>
              <w:pStyle w:val="List"/>
              <w:rPr>
                <w:lang w:val="en-NZ"/>
              </w:rPr>
            </w:pPr>
            <w:r w:rsidRPr="00611B57">
              <w:t>1.</w:t>
            </w:r>
            <w:r w:rsidRPr="00611B57">
              <w:tab/>
              <w:t>Plan and specify aircraft/equipment</w:t>
            </w:r>
            <w:r w:rsidRPr="00611B57">
              <w:t xml:space="preserve"> systems performance tests</w:t>
            </w:r>
          </w:p>
        </w:tc>
        <w:tc>
          <w:tcPr>
            <w:tcW w:w="0" w:type="auto"/>
            <w:tcBorders>
              <w:top w:val="nil"/>
              <w:left w:val="nil"/>
              <w:bottom w:val="nil"/>
              <w:right w:val="nil"/>
            </w:tcBorders>
            <w:tcMar>
              <w:top w:w="0" w:type="dxa"/>
              <w:left w:w="62" w:type="dxa"/>
              <w:bottom w:w="0" w:type="dxa"/>
              <w:right w:w="62" w:type="dxa"/>
            </w:tcMar>
          </w:tcPr>
          <w:p w:rsidR="00000000" w:rsidRPr="00611B57" w:rsidP="00611B57">
            <w:pPr>
              <w:pStyle w:val="List2"/>
            </w:pPr>
            <w:r w:rsidRPr="00611B57">
              <w:t>1.1.</w:t>
            </w:r>
            <w:r w:rsidRPr="00611B57">
              <w:tab/>
            </w:r>
            <w:r w:rsidRPr="00611B57">
              <w:rPr>
                <w:rStyle w:val="BoldandItalics"/>
              </w:rPr>
              <w:t>Aircraft</w:t>
            </w:r>
            <w:r w:rsidRPr="00611B57">
              <w:t>/</w:t>
            </w:r>
            <w:r w:rsidRPr="00611B57">
              <w:rPr>
                <w:rStyle w:val="BoldandItalics"/>
              </w:rPr>
              <w:t>equipment system performance test</w:t>
            </w:r>
            <w:r w:rsidRPr="00611B57">
              <w:t xml:space="preserve"> requirements are established in accordance with </w:t>
            </w:r>
            <w:r w:rsidRPr="00611B57">
              <w:rPr>
                <w:rStyle w:val="BoldandItalics"/>
              </w:rPr>
              <w:t>airworthiness regulations</w:t>
            </w:r>
            <w:r w:rsidRPr="00611B57">
              <w:t xml:space="preserve">, </w:t>
            </w:r>
            <w:r w:rsidRPr="00611B57">
              <w:rPr>
                <w:rStyle w:val="BoldandItalics"/>
              </w:rPr>
              <w:t>policy and procedures</w:t>
            </w:r>
          </w:p>
          <w:p w:rsidR="00000000" w:rsidRPr="00611B57" w:rsidP="00611B57">
            <w:pPr>
              <w:pStyle w:val="List2"/>
            </w:pPr>
            <w:r w:rsidRPr="00611B57">
              <w:t>1.2.</w:t>
            </w:r>
            <w:r w:rsidRPr="00611B57">
              <w:tab/>
              <w:t xml:space="preserve">Aircraft/systems performance tests are programmed in conjunction with </w:t>
            </w:r>
            <w:r w:rsidRPr="00611B57">
              <w:rPr>
                <w:rStyle w:val="BoldandItalics"/>
              </w:rPr>
              <w:t>appropria</w:t>
            </w:r>
            <w:r w:rsidRPr="00611B57">
              <w:rPr>
                <w:rStyle w:val="BoldandItalics"/>
              </w:rPr>
              <w:t>te personnel</w:t>
            </w:r>
          </w:p>
          <w:p w:rsidR="00000000" w:rsidRPr="00611B57" w:rsidP="00611B57">
            <w:pPr>
              <w:pStyle w:val="List2"/>
            </w:pPr>
            <w:r w:rsidRPr="00611B57">
              <w:t>1.3.</w:t>
            </w:r>
            <w:r w:rsidRPr="00611B57">
              <w:tab/>
              <w:t>Aircraft/systems performance test specifications are communicated to appropriate personnel in accordance with organisational policy and procedures</w:t>
            </w:r>
          </w:p>
          <w:p w:rsidR="00000000" w:rsidP="00611B57">
            <w:pPr>
              <w:pStyle w:val="List2"/>
              <w:rPr>
                <w:lang w:val="en-NZ"/>
              </w:rPr>
            </w:pPr>
            <w:r w:rsidRPr="00611B57">
              <w:t>1.4.</w:t>
            </w:r>
            <w:r w:rsidRPr="00611B57">
              <w:tab/>
              <w:t>Test equipment calibration is managed in accordance with regulatory requirements and o</w:t>
            </w:r>
            <w:r w:rsidRPr="00611B57">
              <w:t>rganisational policy and procedures</w:t>
            </w:r>
          </w:p>
        </w:tc>
      </w:tr>
      <w:tr w:rsidTr="00DB64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1B57">
            <w:pPr>
              <w:pStyle w:val="List"/>
              <w:rPr>
                <w:lang w:val="en-NZ"/>
              </w:rPr>
            </w:pPr>
            <w:r w:rsidRPr="00611B57">
              <w:t>2.</w:t>
            </w:r>
            <w:r w:rsidRPr="00611B57">
              <w:tab/>
              <w:t>Assess aircraft/equipment systems performance</w:t>
            </w:r>
          </w:p>
        </w:tc>
        <w:tc>
          <w:tcPr>
            <w:tcW w:w="0" w:type="auto"/>
            <w:tcBorders>
              <w:top w:val="nil"/>
              <w:left w:val="nil"/>
              <w:bottom w:val="nil"/>
              <w:right w:val="nil"/>
            </w:tcBorders>
            <w:tcMar>
              <w:top w:w="0" w:type="dxa"/>
              <w:left w:w="62" w:type="dxa"/>
              <w:bottom w:w="0" w:type="dxa"/>
              <w:right w:w="62" w:type="dxa"/>
            </w:tcMar>
          </w:tcPr>
          <w:p w:rsidR="00000000" w:rsidRPr="00611B57" w:rsidP="00611B57">
            <w:pPr>
              <w:pStyle w:val="List2"/>
            </w:pPr>
            <w:r w:rsidRPr="00611B57">
              <w:t>2.1.</w:t>
            </w:r>
            <w:r w:rsidRPr="00611B57">
              <w:tab/>
              <w:t>Test results are assessed for compliance with test specifications</w:t>
            </w:r>
          </w:p>
          <w:p w:rsidR="00000000" w:rsidRPr="00611B57" w:rsidP="00611B57">
            <w:pPr>
              <w:pStyle w:val="List2"/>
            </w:pPr>
            <w:r w:rsidRPr="00611B57">
              <w:t>2.2.</w:t>
            </w:r>
            <w:r w:rsidRPr="00611B57">
              <w:tab/>
            </w:r>
            <w:r w:rsidRPr="00611B57">
              <w:t>Non-compliant test results are identified and diagnosed in consultation with appropriate personnel</w:t>
            </w:r>
          </w:p>
          <w:p w:rsidR="00000000" w:rsidRPr="00611B57" w:rsidP="00611B57">
            <w:pPr>
              <w:pStyle w:val="List2"/>
            </w:pPr>
            <w:r w:rsidRPr="00611B57">
              <w:t>2.3.</w:t>
            </w:r>
            <w:r w:rsidRPr="00611B57">
              <w:tab/>
              <w:t>Aircraft/equipment systems are assessed for airworthiness compliance</w:t>
            </w:r>
          </w:p>
          <w:p w:rsidR="00000000" w:rsidRPr="00611B57" w:rsidP="00611B57">
            <w:pPr>
              <w:pStyle w:val="List2"/>
            </w:pPr>
            <w:r w:rsidRPr="00611B57">
              <w:t>2.4.</w:t>
            </w:r>
            <w:r w:rsidRPr="00611B57">
              <w:tab/>
              <w:t xml:space="preserve">Rectification </w:t>
            </w:r>
            <w:r w:rsidRPr="00611B57">
              <w:rPr>
                <w:rStyle w:val="BoldandItalics"/>
              </w:rPr>
              <w:t>recommendations</w:t>
            </w:r>
            <w:r w:rsidRPr="00611B57">
              <w:t xml:space="preserve"> are produced and reported in accordance with air</w:t>
            </w:r>
            <w:r w:rsidRPr="00611B57">
              <w:t>worthiness policy and procedures</w:t>
            </w:r>
          </w:p>
          <w:p w:rsidR="00000000" w:rsidRPr="00611B57" w:rsidP="00611B57">
            <w:pPr>
              <w:pStyle w:val="List2"/>
            </w:pPr>
            <w:r w:rsidRPr="00611B57">
              <w:t>2.5.</w:t>
            </w:r>
            <w:r w:rsidRPr="00611B57">
              <w:tab/>
              <w:t>Test results are documented in accordance with approved guidelines</w:t>
            </w:r>
          </w:p>
        </w:tc>
      </w:tr>
    </w:tbl>
    <w:p w:rsidR="00000000" w:rsidRPr="00611B57" w:rsidP="00611B57">
      <w:pPr>
        <w:pStyle w:val="BodyText"/>
      </w:pPr>
    </w:p>
    <w:p w:rsidR="00000000" w:rsidRPr="00611B57" w:rsidP="00611B57">
      <w:pPr>
        <w:pStyle w:val="AllowPageBreak"/>
      </w:pPr>
    </w:p>
    <w:p w:rsidR="00000000" w:rsidRPr="00611B57" w:rsidP="00611B57">
      <w:pPr>
        <w:pStyle w:val="Heading1"/>
      </w:pPr>
      <w:bookmarkStart w:id="9" w:name="O_398267"/>
      <w:bookmarkEnd w:id="9"/>
      <w:r w:rsidRPr="00611B57">
        <w:t>Required Skills and Knowledge</w:t>
      </w:r>
    </w:p>
    <w:tbl>
      <w:tblPr>
        <w:tblW w:w="9360" w:type="dxa"/>
        <w:tblLayout w:type="fixed"/>
        <w:tblCellMar>
          <w:left w:w="62" w:type="dxa"/>
          <w:right w:w="62" w:type="dxa"/>
        </w:tblCellMar>
        <w:tblLook w:val="0000"/>
      </w:tblPr>
      <w:tblGrid>
        <w:gridCol w:w="9360"/>
      </w:tblGrid>
      <w:tr w:rsidTr="00DB64B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611B57">
            <w:pPr>
              <w:pStyle w:val="BodyText"/>
              <w:rPr>
                <w:lang w:val="en-NZ"/>
              </w:rPr>
            </w:pPr>
            <w:r w:rsidRPr="00611B57">
              <w:rPr>
                <w:rStyle w:val="SpecialBold"/>
              </w:rPr>
              <w:t>Required skills</w:t>
            </w:r>
          </w:p>
        </w:tc>
      </w:tr>
      <w:tr w:rsidTr="00DB64B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611B57" w:rsidP="00611B57">
            <w:pPr>
              <w:pStyle w:val="BodyText"/>
            </w:pPr>
            <w:r w:rsidRPr="00611B57">
              <w:t>Look for evidence that confirms skills in:</w:t>
            </w:r>
          </w:p>
          <w:p w:rsidR="00000000" w:rsidRPr="00611B57" w:rsidP="00611B57">
            <w:pPr>
              <w:pStyle w:val="ListBullet"/>
            </w:pPr>
            <w:r w:rsidRPr="00611B57">
              <w:t>communicating and consulting</w:t>
            </w:r>
          </w:p>
          <w:p w:rsidR="00000000" w:rsidRPr="00611B57" w:rsidP="00611B57">
            <w:pPr>
              <w:pStyle w:val="ListBullet"/>
            </w:pPr>
            <w:r w:rsidRPr="00611B57">
              <w:t>problem solv</w:t>
            </w:r>
            <w:r w:rsidRPr="00611B57">
              <w:t>ing</w:t>
            </w:r>
          </w:p>
          <w:p w:rsidR="00000000" w:rsidRPr="00611B57" w:rsidP="00611B57">
            <w:pPr>
              <w:pStyle w:val="ListBullet"/>
            </w:pPr>
            <w:r w:rsidRPr="00611B57">
              <w:t>researching</w:t>
            </w:r>
          </w:p>
          <w:p w:rsidR="00000000" w:rsidRPr="00611B57" w:rsidP="00611B57">
            <w:pPr>
              <w:pStyle w:val="ListBullet"/>
            </w:pPr>
            <w:r w:rsidRPr="00611B57">
              <w:t>report writing</w:t>
            </w:r>
          </w:p>
          <w:p w:rsidR="00000000" w:rsidRPr="00611B57" w:rsidP="00611B57">
            <w:pPr>
              <w:pStyle w:val="ListBullet"/>
            </w:pPr>
            <w:r w:rsidRPr="00611B57">
              <w:t>observing relevant regulatory requirements</w:t>
            </w:r>
          </w:p>
          <w:p w:rsidR="00000000" w:rsidP="00611B57">
            <w:pPr>
              <w:pStyle w:val="ListBullet"/>
              <w:rPr>
                <w:lang w:val="en-NZ"/>
              </w:rPr>
            </w:pPr>
            <w:r w:rsidRPr="00611B57">
              <w:t>applying OHS requirements associated with engine ground runs and system functional testing</w:t>
            </w:r>
          </w:p>
        </w:tc>
      </w:tr>
      <w:tr w:rsidTr="00DB64B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611B57">
            <w:pPr>
              <w:pStyle w:val="BodyText"/>
              <w:rPr>
                <w:lang w:val="en-NZ"/>
              </w:rPr>
            </w:pPr>
            <w:r w:rsidRPr="00611B57">
              <w:rPr>
                <w:rStyle w:val="SpecialBold"/>
              </w:rPr>
              <w:t>Required knowledge</w:t>
            </w:r>
          </w:p>
        </w:tc>
      </w:tr>
      <w:tr w:rsidTr="00DB64B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611B57" w:rsidP="00611B57">
            <w:pPr>
              <w:pStyle w:val="BodyText"/>
            </w:pPr>
            <w:r w:rsidRPr="00611B57">
              <w:t>Look for evidence that confirms knowledge of:</w:t>
            </w:r>
          </w:p>
          <w:p w:rsidR="00000000" w:rsidRPr="00611B57" w:rsidP="00611B57">
            <w:pPr>
              <w:pStyle w:val="ListBullet"/>
            </w:pPr>
            <w:r w:rsidRPr="00611B57">
              <w:t>procedures and document</w:t>
            </w:r>
            <w:r w:rsidRPr="00611B57">
              <w:t>ation action for test flights</w:t>
            </w:r>
          </w:p>
          <w:p w:rsidR="00000000" w:rsidRPr="00611B57" w:rsidP="00611B57">
            <w:pPr>
              <w:pStyle w:val="ListBullet"/>
            </w:pPr>
            <w:r w:rsidRPr="00611B57">
              <w:t>procedures and documentation action for engine ground runs</w:t>
            </w:r>
          </w:p>
          <w:p w:rsidR="00000000" w:rsidRPr="00611B57" w:rsidP="00611B57">
            <w:pPr>
              <w:pStyle w:val="ListBullet"/>
            </w:pPr>
            <w:r w:rsidRPr="00611B57">
              <w:t>procedures for functional testing of systems and evaluation of results</w:t>
            </w:r>
          </w:p>
          <w:p w:rsidR="00000000" w:rsidRPr="00611B57" w:rsidP="00611B57">
            <w:pPr>
              <w:pStyle w:val="ListBullet"/>
            </w:pPr>
            <w:r w:rsidRPr="00611B57">
              <w:t>OHS procedures relating to engine ground runs and system functional testing</w:t>
            </w:r>
          </w:p>
        </w:tc>
      </w:tr>
    </w:tbl>
    <w:p w:rsidR="00000000" w:rsidRPr="00611B57" w:rsidP="00611B57">
      <w:pPr>
        <w:pStyle w:val="BodyText"/>
      </w:pPr>
    </w:p>
    <w:p w:rsidR="00000000" w:rsidRPr="00611B57" w:rsidP="00611B57">
      <w:pPr>
        <w:pStyle w:val="AllowPageBreak"/>
      </w:pPr>
    </w:p>
    <w:p w:rsidR="00000000" w:rsidRPr="00611B57" w:rsidP="00611B57">
      <w:pPr>
        <w:pStyle w:val="Heading1"/>
      </w:pPr>
      <w:bookmarkStart w:id="10" w:name="O_398273"/>
      <w:bookmarkEnd w:id="10"/>
      <w:r w:rsidRPr="00611B57">
        <w:t>Evidence Guide</w:t>
      </w:r>
    </w:p>
    <w:tbl>
      <w:tblPr>
        <w:tblW w:w="9570" w:type="dxa"/>
        <w:tblLayout w:type="fixed"/>
        <w:tblCellMar>
          <w:left w:w="62" w:type="dxa"/>
          <w:right w:w="62" w:type="dxa"/>
        </w:tblCellMar>
        <w:tblLook w:val="0000"/>
      </w:tblPr>
      <w:tblGrid>
        <w:gridCol w:w="3908"/>
        <w:gridCol w:w="5662"/>
      </w:tblGrid>
      <w:tr w:rsidTr="00DB64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r w:rsidRPr="00611B57">
              <w:t>The Evidence Guide provides advice on assessment and must be read in conjunction with the performance criteria, required skills and knowledge, range statement and the Assessment Guidelines for the Training Package.</w:t>
            </w:r>
          </w:p>
        </w:tc>
      </w:tr>
      <w:tr w:rsidTr="00DB64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r w:rsidRPr="00611B5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r w:rsidRPr="00611B57">
              <w:t xml:space="preserve">A person who demonstrates competency in this unit must be able to determine the requirement for performance tests, complete the authorisation process and participate in the assessment of results and determining any remedial action. Competency in this unit </w:t>
            </w:r>
            <w:r w:rsidRPr="00611B57">
              <w:t>cannot be claimed until all prerequisites have been satisfied.</w:t>
            </w:r>
          </w:p>
        </w:tc>
      </w:tr>
      <w:tr w:rsidTr="00DB64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r w:rsidRPr="00611B5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B57" w:rsidP="00611B57">
            <w:pPr>
              <w:pStyle w:val="BodyText"/>
            </w:pPr>
            <w:r w:rsidRPr="00611B57">
              <w:t>Assessors must be satisfied that the candidate can competently and consistently perform all elements of the unit as specified by the criteria, including required knowledge, and be capable of applying the competency in new and different situations and conte</w:t>
            </w:r>
            <w:r w:rsidRPr="00611B57">
              <w:t>xts.</w:t>
            </w:r>
          </w:p>
          <w:p w:rsidR="00000000" w:rsidP="00611B57">
            <w:pPr>
              <w:pStyle w:val="BodyText"/>
              <w:rPr>
                <w:lang w:val="en-NZ"/>
              </w:rPr>
            </w:pPr>
            <w:r w:rsidRPr="00611B57">
              <w:t>Assessors should gather a range of evidence that is valid, sufficient, current and authentic. Evidence can be gathered through a variety of ways, including direct observation, supervisor's reports, project work, samples and questioning. Questioning te</w:t>
            </w:r>
            <w:r w:rsidRPr="00611B57">
              <w:t>chniques should not require language, literacy and numeracy skills beyond those required in this unit of competency.</w:t>
            </w:r>
          </w:p>
        </w:tc>
      </w:tr>
      <w:tr w:rsidTr="00DB64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r w:rsidRPr="00611B5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r w:rsidRPr="00611B57">
              <w:t>This unit may be assessed on the job, off the job or a combination of both on and off the</w:t>
            </w:r>
            <w:r w:rsidRPr="00611B57">
              <w:t xml:space="preserve"> job. Where assessment occurs off the job, that is, the candidate is not in productive work, then an appropriate simulation must be used where the range of conditions reflects realistic workplace situations. The candidate must have access to all tools, equ</w:t>
            </w:r>
            <w:r w:rsidRPr="00611B57">
              <w:t>ipment, materials and documentation required and must be permitted to refer to any relevant workplace procedures, product and manufacturing specifications, codes, standards, manuals and reference materials. The assessment environment should not disadvantag</w:t>
            </w:r>
            <w:r w:rsidRPr="00611B57">
              <w:t>e the candidate.</w:t>
            </w:r>
          </w:p>
        </w:tc>
      </w:tr>
      <w:tr w:rsidTr="00DB64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r w:rsidRPr="00611B5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p>
        </w:tc>
      </w:tr>
      <w:tr w:rsidTr="00DB64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r w:rsidRPr="00611B5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B57" w:rsidP="00611B57">
            <w:pPr>
              <w:pStyle w:val="BodyText"/>
            </w:pPr>
          </w:p>
        </w:tc>
      </w:tr>
    </w:tbl>
    <w:p w:rsidR="00000000" w:rsidRPr="00611B57" w:rsidP="00611B57">
      <w:pPr>
        <w:pStyle w:val="BodyText"/>
      </w:pPr>
    </w:p>
    <w:p w:rsidR="00000000" w:rsidRPr="00611B57" w:rsidP="00611B57">
      <w:pPr>
        <w:pStyle w:val="AllowPageBreak"/>
      </w:pPr>
    </w:p>
    <w:p w:rsidR="00000000" w:rsidRPr="00611B57" w:rsidP="00611B57">
      <w:pPr>
        <w:pStyle w:val="Heading1"/>
      </w:pPr>
      <w:bookmarkStart w:id="11" w:name="O_398268"/>
      <w:bookmarkEnd w:id="11"/>
      <w:r w:rsidRPr="00611B57">
        <w:t>Range Statement</w:t>
      </w:r>
    </w:p>
    <w:tbl>
      <w:tblPr>
        <w:tblW w:w="9450" w:type="dxa"/>
        <w:tblLayout w:type="fixed"/>
        <w:tblCellMar>
          <w:left w:w="62" w:type="dxa"/>
          <w:right w:w="62" w:type="dxa"/>
        </w:tblCellMar>
        <w:tblLook w:val="0000"/>
      </w:tblPr>
      <w:tblGrid>
        <w:gridCol w:w="3512"/>
        <w:gridCol w:w="5938"/>
      </w:tblGrid>
      <w:tr w:rsidTr="00DB64BF">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r w:rsidRPr="00611B57">
              <w:t>The range statement relates to the unit of competency as a whole. It allows for different work environments and situations that may affect perf</w:t>
            </w:r>
            <w:r w:rsidRPr="00611B57">
              <w:t>ormance. Bold italicised wording, if used in the performance criteria, is detailed below. Essential operating conditions that may be present with training and assessment (depending on the work situation, needs of the candidate, accessibility of the item, a</w:t>
            </w:r>
            <w:r w:rsidRPr="00611B57">
              <w:t>nd local industry and regional contexts) may also be included.</w:t>
            </w:r>
          </w:p>
        </w:tc>
      </w:tr>
      <w:tr w:rsidTr="00DB64BF">
        <w:tblPrEx>
          <w:tblW w:w="9450" w:type="dxa"/>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r w:rsidRPr="00611B57">
              <w:rPr>
                <w:rStyle w:val="SpecialBold"/>
              </w:rPr>
              <w:t>Application</w:t>
            </w:r>
            <w:r w:rsidRPr="00611B57">
              <w:t xml:space="preserve"> </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B57" w:rsidP="00611B57">
            <w:pPr>
              <w:pStyle w:val="BodyText"/>
            </w:pPr>
            <w:r w:rsidRPr="00611B57">
              <w:t>Application of this unit may relate to:</w:t>
            </w:r>
          </w:p>
          <w:p w:rsidR="00000000" w:rsidRPr="00611B57" w:rsidP="00611B57">
            <w:pPr>
              <w:pStyle w:val="ListBullet"/>
            </w:pPr>
            <w:r w:rsidRPr="00611B57">
              <w:t>scheduled or unscheduled maintenance</w:t>
            </w:r>
          </w:p>
          <w:p w:rsidR="00000000" w:rsidP="00611B57">
            <w:pPr>
              <w:pStyle w:val="ListBullet"/>
              <w:rPr>
                <w:lang w:val="en-NZ"/>
              </w:rPr>
            </w:pPr>
            <w:r w:rsidRPr="00611B57">
              <w:t>individual or team-related activities</w:t>
            </w:r>
          </w:p>
        </w:tc>
      </w:tr>
      <w:tr w:rsidTr="00DB64BF">
        <w:tblPrEx>
          <w:tblW w:w="9450" w:type="dxa"/>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r w:rsidRPr="00611B57">
              <w:rPr>
                <w:rStyle w:val="SpecialBold"/>
              </w:rPr>
              <w:t>Aircraft</w:t>
            </w:r>
            <w:r w:rsidRPr="00611B57">
              <w:t>/</w:t>
            </w:r>
            <w:r w:rsidRPr="00611B57">
              <w:rPr>
                <w:rStyle w:val="SpecialBold"/>
              </w:rPr>
              <w:t>equipment system performance tests</w:t>
            </w:r>
            <w:r w:rsidRPr="00611B57">
              <w:t xml:space="preserve"> </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B57" w:rsidP="00611B57">
            <w:pPr>
              <w:pStyle w:val="BodyText"/>
            </w:pPr>
            <w:r w:rsidRPr="00611B57">
              <w:t>Aircraft/equipment system performance tests may include:</w:t>
            </w:r>
          </w:p>
          <w:p w:rsidR="00000000" w:rsidRPr="00611B57" w:rsidP="00611B57">
            <w:pPr>
              <w:pStyle w:val="ListBullet"/>
            </w:pPr>
            <w:r w:rsidRPr="00611B57">
              <w:t>engine ground runs</w:t>
            </w:r>
          </w:p>
          <w:p w:rsidR="00000000" w:rsidRPr="00611B57" w:rsidP="00611B57">
            <w:pPr>
              <w:pStyle w:val="ListBullet"/>
            </w:pPr>
            <w:r w:rsidRPr="00611B57">
              <w:t>maintenance/validation test flights</w:t>
            </w:r>
          </w:p>
          <w:p w:rsidR="00000000" w:rsidP="00611B57">
            <w:pPr>
              <w:pStyle w:val="ListBullet"/>
              <w:rPr>
                <w:lang w:val="en-NZ"/>
              </w:rPr>
            </w:pPr>
            <w:r w:rsidRPr="00611B57">
              <w:t>system functional testing</w:t>
            </w:r>
          </w:p>
        </w:tc>
      </w:tr>
      <w:tr w:rsidTr="00DB64BF">
        <w:tblPrEx>
          <w:tblW w:w="9450" w:type="dxa"/>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r w:rsidRPr="00611B57">
              <w:rPr>
                <w:rStyle w:val="SpecialBold"/>
              </w:rPr>
              <w:t>Airworthiness regulations</w:t>
            </w:r>
            <w:r w:rsidRPr="00611B57">
              <w:t xml:space="preserve">, </w:t>
            </w:r>
            <w:r w:rsidRPr="00611B57">
              <w:rPr>
                <w:rStyle w:val="SpecialBold"/>
              </w:rPr>
              <w:t>policy and procedures</w:t>
            </w:r>
            <w:r w:rsidRPr="00611B57">
              <w:t xml:space="preserve"> </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B57" w:rsidP="00611B57">
            <w:pPr>
              <w:pStyle w:val="BodyText"/>
            </w:pPr>
            <w:r w:rsidRPr="00611B57">
              <w:t>Airworthiness regulations, policy and procedures may include:</w:t>
            </w:r>
          </w:p>
          <w:p w:rsidR="00000000" w:rsidRPr="00611B57" w:rsidP="00611B57">
            <w:pPr>
              <w:pStyle w:val="ListBullet"/>
            </w:pPr>
            <w:r w:rsidRPr="00611B57">
              <w:t>Civil Aviation Regulations (CARs) and associated Advisory Circulars (ACs)</w:t>
            </w:r>
          </w:p>
          <w:p w:rsidR="00000000" w:rsidRPr="00611B57" w:rsidP="00611B57">
            <w:pPr>
              <w:pStyle w:val="ListBullet"/>
            </w:pPr>
            <w:r w:rsidRPr="00611B57">
              <w:t>CASRs, Manuals of Standards and associated Acceptable Means of Compliance and Guidance Material</w:t>
            </w:r>
          </w:p>
          <w:p w:rsidR="00000000" w:rsidRPr="00611B57" w:rsidP="00611B57">
            <w:pPr>
              <w:pStyle w:val="ListBullet"/>
            </w:pPr>
            <w:r w:rsidRPr="00611B57">
              <w:t>AAP 7001.053 Technical Airworthiness Maintenance Manual</w:t>
            </w:r>
          </w:p>
          <w:p w:rsidR="00000000" w:rsidRPr="00611B57" w:rsidP="00611B57">
            <w:pPr>
              <w:pStyle w:val="ListBullet"/>
            </w:pPr>
            <w:r w:rsidRPr="00611B57">
              <w:t>airworthiness directives</w:t>
            </w:r>
          </w:p>
          <w:p w:rsidR="00000000" w:rsidRPr="00611B57" w:rsidP="00611B57">
            <w:pPr>
              <w:pStyle w:val="ListBullet"/>
            </w:pPr>
            <w:r w:rsidRPr="00611B57">
              <w:t>maint</w:t>
            </w:r>
            <w:r w:rsidRPr="00611B57">
              <w:t>enance management plan</w:t>
            </w:r>
          </w:p>
          <w:p w:rsidR="00000000" w:rsidRPr="00611B57" w:rsidP="00611B57">
            <w:pPr>
              <w:pStyle w:val="ListBullet"/>
            </w:pPr>
            <w:r w:rsidRPr="00611B57">
              <w:t>maintenance organisation expositions</w:t>
            </w:r>
          </w:p>
          <w:p w:rsidR="00000000" w:rsidRPr="00611B57" w:rsidP="00611B57">
            <w:pPr>
              <w:pStyle w:val="ListBullet"/>
            </w:pPr>
            <w:r w:rsidRPr="00611B57">
              <w:t>continuing airworthiness management organisation expositions</w:t>
            </w:r>
          </w:p>
          <w:p w:rsidR="00000000" w:rsidRPr="00611B57" w:rsidP="00611B57">
            <w:pPr>
              <w:pStyle w:val="ListBullet"/>
            </w:pPr>
            <w:r w:rsidRPr="00611B57">
              <w:t>procedures manual</w:t>
            </w:r>
          </w:p>
          <w:p w:rsidR="00000000" w:rsidRPr="00611B57" w:rsidP="00611B57">
            <w:pPr>
              <w:pStyle w:val="ListBullet"/>
            </w:pPr>
            <w:r w:rsidRPr="00611B57">
              <w:t>work instructions</w:t>
            </w:r>
          </w:p>
          <w:p w:rsidR="00000000" w:rsidRPr="00611B57" w:rsidP="00611B57">
            <w:pPr>
              <w:pStyle w:val="ListBullet"/>
            </w:pPr>
            <w:r w:rsidRPr="00611B57">
              <w:t>flight test schedule</w:t>
            </w:r>
          </w:p>
          <w:p w:rsidR="00000000" w:rsidP="00611B57">
            <w:pPr>
              <w:pStyle w:val="ListBullet"/>
              <w:rPr>
                <w:lang w:val="en-NZ"/>
              </w:rPr>
            </w:pPr>
            <w:r w:rsidRPr="00611B57">
              <w:t>maintenance manuals</w:t>
            </w:r>
          </w:p>
        </w:tc>
      </w:tr>
      <w:tr w:rsidTr="00DB64BF">
        <w:tblPrEx>
          <w:tblW w:w="9450" w:type="dxa"/>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r w:rsidRPr="00611B57">
              <w:rPr>
                <w:rStyle w:val="SpecialBold"/>
              </w:rPr>
              <w:t>Appropriate personnel</w:t>
            </w:r>
            <w:r w:rsidRPr="00611B57">
              <w:t xml:space="preserve"> </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B57" w:rsidP="00611B57">
            <w:pPr>
              <w:pStyle w:val="BodyText"/>
            </w:pPr>
            <w:r w:rsidRPr="00611B57">
              <w:t>Appropriate personnel may include:</w:t>
            </w:r>
          </w:p>
          <w:p w:rsidR="00000000" w:rsidRPr="00611B57" w:rsidP="00611B57">
            <w:pPr>
              <w:pStyle w:val="ListBullet"/>
            </w:pPr>
            <w:r w:rsidRPr="00611B57">
              <w:t>maintenance test pilots</w:t>
            </w:r>
          </w:p>
          <w:p w:rsidR="00000000" w:rsidRPr="00611B57" w:rsidP="00611B57">
            <w:pPr>
              <w:pStyle w:val="ListBullet"/>
            </w:pPr>
            <w:r w:rsidRPr="00611B57">
              <w:t>authorised engineering officers</w:t>
            </w:r>
          </w:p>
          <w:p w:rsidR="00000000" w:rsidRPr="00611B57" w:rsidP="00611B57">
            <w:pPr>
              <w:pStyle w:val="ListBullet"/>
            </w:pPr>
            <w:r w:rsidRPr="00611B57">
              <w:t>authorised airworthiness representatives</w:t>
            </w:r>
          </w:p>
          <w:p w:rsidR="00000000" w:rsidRPr="00611B57" w:rsidP="00611B57">
            <w:pPr>
              <w:pStyle w:val="ListBullet"/>
            </w:pPr>
            <w:r w:rsidRPr="00611B57">
              <w:t>accountable managers/responsible managers</w:t>
            </w:r>
          </w:p>
          <w:p w:rsidR="00000000" w:rsidRPr="00611B57" w:rsidP="00611B57">
            <w:pPr>
              <w:pStyle w:val="ListBullet"/>
            </w:pPr>
            <w:r w:rsidRPr="00611B57">
              <w:t>senior maintenance managers</w:t>
            </w:r>
          </w:p>
          <w:p w:rsidR="00000000" w:rsidRPr="00611B57" w:rsidP="00611B57">
            <w:pPr>
              <w:pStyle w:val="ListBullet"/>
            </w:pPr>
            <w:r w:rsidRPr="00611B57">
              <w:t>continuing airworthiness management personnel</w:t>
            </w:r>
          </w:p>
          <w:p w:rsidR="00000000" w:rsidP="00611B57">
            <w:pPr>
              <w:pStyle w:val="ListBullet"/>
              <w:rPr>
                <w:lang w:val="en-NZ"/>
              </w:rPr>
            </w:pPr>
            <w:r w:rsidRPr="00611B57">
              <w:t>authorised maintenance personnel</w:t>
            </w:r>
          </w:p>
        </w:tc>
      </w:tr>
      <w:tr w:rsidTr="00DB64BF">
        <w:tblPrEx>
          <w:tblW w:w="9450" w:type="dxa"/>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57">
            <w:pPr>
              <w:pStyle w:val="BodyText"/>
              <w:rPr>
                <w:lang w:val="en-NZ"/>
              </w:rPr>
            </w:pPr>
            <w:r w:rsidRPr="00611B57">
              <w:rPr>
                <w:rStyle w:val="SpecialBold"/>
              </w:rPr>
              <w:t>Recomme</w:t>
            </w:r>
            <w:r w:rsidRPr="00611B57">
              <w:rPr>
                <w:rStyle w:val="SpecialBold"/>
              </w:rPr>
              <w:t>ndations</w:t>
            </w:r>
            <w:r w:rsidRPr="00611B57">
              <w:t xml:space="preserve"> </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B57" w:rsidP="00611B57">
            <w:pPr>
              <w:pStyle w:val="BodyText"/>
            </w:pPr>
            <w:r w:rsidRPr="00611B57">
              <w:t>Recommendations may include:</w:t>
            </w:r>
          </w:p>
          <w:p w:rsidR="00000000" w:rsidRPr="00611B57" w:rsidP="00611B57">
            <w:pPr>
              <w:pStyle w:val="ListBullet"/>
            </w:pPr>
            <w:r w:rsidRPr="00611B57">
              <w:t>completed test schedules</w:t>
            </w:r>
          </w:p>
          <w:p w:rsidR="00000000" w:rsidRPr="00611B57" w:rsidP="00611B57">
            <w:pPr>
              <w:pStyle w:val="ListBullet"/>
            </w:pPr>
            <w:r w:rsidRPr="00611B57">
              <w:t>auditable reports</w:t>
            </w:r>
          </w:p>
        </w:tc>
      </w:tr>
    </w:tbl>
    <w:p w:rsidR="00000000" w:rsidRPr="00611B57" w:rsidP="00611B57">
      <w:pPr>
        <w:pStyle w:val="BodyText"/>
      </w:pPr>
    </w:p>
    <w:p w:rsidR="00000000" w:rsidRPr="00611B57" w:rsidP="00611B57">
      <w:pPr>
        <w:pStyle w:val="AllowPageBreak"/>
      </w:pPr>
    </w:p>
    <w:p w:rsidR="00000000" w:rsidRPr="00611B57" w:rsidP="00611B57">
      <w:pPr>
        <w:pStyle w:val="Heading1"/>
      </w:pPr>
      <w:bookmarkStart w:id="12" w:name="O_398265"/>
      <w:bookmarkEnd w:id="12"/>
      <w:r w:rsidRPr="00611B57">
        <w:t>Unit Sector(s)</w:t>
      </w:r>
    </w:p>
    <w:p w:rsidR="00000000" w:rsidRPr="00611B57" w:rsidP="00611B57">
      <w:pPr>
        <w:pStyle w:val="BodyText"/>
      </w:pPr>
      <w:r w:rsidRPr="00611B57">
        <w:t>Aviation maintenance management</w:t>
      </w:r>
    </w:p>
    <w:p w:rsidR="00000000" w:rsidRPr="00611B57" w:rsidP="00611B57">
      <w:pPr>
        <w:pStyle w:val="AllowPageBreak"/>
      </w:pPr>
    </w:p>
    <w:p w:rsidR="00000000" w:rsidRPr="00611B57" w:rsidP="00611B57">
      <w:pPr>
        <w:pStyle w:val="Heading1"/>
      </w:pPr>
      <w:bookmarkStart w:id="13" w:name="O_398278"/>
      <w:bookmarkEnd w:id="13"/>
      <w:r w:rsidRPr="00611B57">
        <w:t>Competency field</w:t>
      </w:r>
    </w:p>
    <w:p w:rsidR="00000000" w:rsidRPr="00611B57" w:rsidP="00611B57">
      <w:pPr>
        <w:pStyle w:val="Heading1"/>
      </w:pPr>
      <w:bookmarkStart w:id="14" w:name="O_398277"/>
      <w:bookmarkEnd w:id="14"/>
      <w:r w:rsidRPr="00611B57">
        <w:t>Co-requisite units</w:t>
      </w:r>
    </w:p>
    <w:p w:rsidR="00000000" w:rsidRPr="00611B57" w:rsidP="00611B57">
      <w:pPr>
        <w:pStyle w:val="BodyText"/>
      </w:pPr>
      <w:r w:rsidRPr="00611B57">
        <w:t>Not applicable</w:t>
      </w:r>
    </w:p>
    <w:p w:rsidR="00000000" w:rsidRPr="00611B57" w:rsidP="00611B57"/>
    <w:sectPr w:rsidSect="00611B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B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B57" w:rsidRPr="00DB64BF" w:rsidP="00DB6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B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BF" w:rsidP="00611B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B64BF" w:rsidP="00611B5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B64BF" w:rsidP="00611B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B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B57" w:rsidRPr="00DB64BF" w:rsidP="00DB64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B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BF" w:rsidRPr="002D2AF8" w:rsidP="00611B57">
    <w:pPr>
      <w:pStyle w:val="Header"/>
      <w:framePr w:wrap="around"/>
    </w:pPr>
    <w:r>
      <w:fldChar w:fldCharType="begin"/>
    </w:r>
    <w:r>
      <w:instrText xml:space="preserve"> TITLE   \* MERGEFORMAT </w:instrText>
    </w:r>
    <w:r>
      <w:fldChar w:fldCharType="separate"/>
    </w:r>
    <w:r>
      <w:t>MEA122B Manage aircraft/equipment system performance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DB64BF" w:rsidP="00611B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088A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8CB0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B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B57"/>
    <w:pPr>
      <w:spacing w:before="360" w:after="60"/>
      <w:outlineLvl w:val="0"/>
    </w:pPr>
    <w:rPr>
      <w:sz w:val="32"/>
    </w:rPr>
  </w:style>
  <w:style w:type="paragraph" w:styleId="Heading2">
    <w:name w:val="heading 2"/>
    <w:basedOn w:val="HeadingBase"/>
    <w:next w:val="BodyText"/>
    <w:link w:val="Heading2Char"/>
    <w:qFormat/>
    <w:rsid w:val="00611B57"/>
    <w:pPr>
      <w:keepLines/>
      <w:spacing w:before="240" w:after="120"/>
      <w:outlineLvl w:val="1"/>
    </w:pPr>
    <w:rPr>
      <w:sz w:val="28"/>
      <w:szCs w:val="40"/>
    </w:rPr>
  </w:style>
  <w:style w:type="paragraph" w:styleId="Heading3">
    <w:name w:val="heading 3"/>
    <w:basedOn w:val="HeadingBase"/>
    <w:next w:val="BodyText"/>
    <w:link w:val="Heading3Char"/>
    <w:qFormat/>
    <w:rsid w:val="00611B57"/>
    <w:pPr>
      <w:spacing w:before="180" w:after="120"/>
      <w:outlineLvl w:val="2"/>
    </w:pPr>
    <w:rPr>
      <w:spacing w:val="-10"/>
      <w:kern w:val="32"/>
    </w:rPr>
  </w:style>
  <w:style w:type="paragraph" w:styleId="Heading4">
    <w:name w:val="heading 4"/>
    <w:basedOn w:val="HeadingBase"/>
    <w:next w:val="BodyText"/>
    <w:link w:val="Heading4Char"/>
    <w:qFormat/>
    <w:rsid w:val="00611B57"/>
    <w:pPr>
      <w:spacing w:before="160" w:after="120"/>
      <w:outlineLvl w:val="3"/>
    </w:pPr>
    <w:rPr>
      <w:sz w:val="22"/>
    </w:rPr>
  </w:style>
  <w:style w:type="paragraph" w:styleId="Heading5">
    <w:name w:val="heading 5"/>
    <w:basedOn w:val="HeadingBase"/>
    <w:next w:val="Normal"/>
    <w:link w:val="Heading5Char"/>
    <w:qFormat/>
    <w:rsid w:val="00611B57"/>
    <w:pPr>
      <w:spacing w:before="80"/>
      <w:outlineLvl w:val="4"/>
    </w:pPr>
    <w:rPr>
      <w:color w:val="918585"/>
      <w:sz w:val="20"/>
    </w:rPr>
  </w:style>
  <w:style w:type="paragraph" w:styleId="Heading6">
    <w:name w:val="heading 6"/>
    <w:basedOn w:val="HeadingBase"/>
    <w:next w:val="Normal"/>
    <w:link w:val="Heading6Char"/>
    <w:qFormat/>
    <w:rsid w:val="00611B57"/>
    <w:pPr>
      <w:spacing w:before="60"/>
      <w:outlineLvl w:val="5"/>
    </w:pPr>
    <w:rPr>
      <w:color w:val="918585"/>
      <w:sz w:val="20"/>
    </w:rPr>
  </w:style>
  <w:style w:type="paragraph" w:styleId="Heading7">
    <w:name w:val="heading 7"/>
    <w:basedOn w:val="Normal"/>
    <w:next w:val="Normal"/>
    <w:link w:val="Heading7Char"/>
    <w:qFormat/>
    <w:rsid w:val="00611B57"/>
    <w:pPr>
      <w:ind w:left="720"/>
      <w:outlineLvl w:val="6"/>
    </w:pPr>
    <w:rPr>
      <w:i/>
    </w:rPr>
  </w:style>
  <w:style w:type="paragraph" w:styleId="Heading8">
    <w:name w:val="heading 8"/>
    <w:basedOn w:val="Normal"/>
    <w:next w:val="Normal"/>
    <w:link w:val="Heading8Char"/>
    <w:qFormat/>
    <w:rsid w:val="00611B57"/>
    <w:pPr>
      <w:ind w:left="720"/>
      <w:outlineLvl w:val="7"/>
    </w:pPr>
    <w:rPr>
      <w:i/>
    </w:rPr>
  </w:style>
  <w:style w:type="paragraph" w:styleId="Heading9">
    <w:name w:val="heading 9"/>
    <w:basedOn w:val="Normal"/>
    <w:next w:val="Normal"/>
    <w:link w:val="Heading9Char"/>
    <w:qFormat/>
    <w:rsid w:val="00611B57"/>
    <w:pPr>
      <w:ind w:left="720"/>
      <w:outlineLvl w:val="8"/>
    </w:pPr>
    <w:rPr>
      <w:i/>
    </w:rPr>
  </w:style>
  <w:style w:type="character" w:default="1" w:styleId="DefaultParagraphFont">
    <w:name w:val="Default Paragraph Font"/>
    <w:uiPriority w:val="1"/>
    <w:unhideWhenUsed/>
    <w:rsid w:val="00611B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B57"/>
  </w:style>
  <w:style w:type="character" w:customStyle="1" w:styleId="Heading1Char">
    <w:name w:val="Heading 1 Char"/>
    <w:basedOn w:val="DefaultParagraphFont"/>
    <w:link w:val="Heading1"/>
    <w:rsid w:val="00611B57"/>
    <w:rPr>
      <w:rFonts w:ascii="Times New Roman" w:eastAsia="Times New Roman" w:hAnsi="Times New Roman" w:cs="Times New Roman"/>
      <w:b/>
      <w:sz w:val="32"/>
      <w:szCs w:val="20"/>
      <w:lang w:eastAsia="en-US"/>
    </w:rPr>
  </w:style>
  <w:style w:type="paragraph" w:styleId="BodyText">
    <w:name w:val="Body Text"/>
    <w:basedOn w:val="Normal"/>
    <w:link w:val="BodyTextChar"/>
    <w:rsid w:val="00611B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1B57"/>
    <w:rPr>
      <w:rFonts w:ascii="Times New Roman" w:eastAsia="Times New Roman" w:hAnsi="Times New Roman" w:cs="Times New Roman"/>
      <w:sz w:val="24"/>
      <w:lang w:eastAsia="en-US"/>
    </w:rPr>
  </w:style>
  <w:style w:type="paragraph" w:styleId="List">
    <w:name w:val="List"/>
    <w:basedOn w:val="BodyText"/>
    <w:next w:val="BodyText"/>
    <w:rsid w:val="00611B57"/>
    <w:pPr>
      <w:tabs>
        <w:tab w:val="left" w:pos="340"/>
      </w:tabs>
      <w:spacing w:before="60" w:after="60"/>
      <w:ind w:left="340" w:hanging="340"/>
    </w:pPr>
  </w:style>
  <w:style w:type="paragraph" w:styleId="ListBullet">
    <w:name w:val="List Bullet"/>
    <w:basedOn w:val="List"/>
    <w:rsid w:val="00611B57"/>
    <w:pPr>
      <w:numPr>
        <w:numId w:val="12"/>
      </w:numPr>
      <w:tabs>
        <w:tab w:val="clear" w:pos="340"/>
      </w:tabs>
      <w:spacing w:before="40" w:after="40"/>
    </w:pPr>
  </w:style>
  <w:style w:type="character" w:customStyle="1" w:styleId="SpecialBold">
    <w:name w:val="Special Bold"/>
    <w:basedOn w:val="DefaultParagraphFont"/>
    <w:rsid w:val="00611B57"/>
    <w:rPr>
      <w:b/>
      <w:spacing w:val="0"/>
    </w:rPr>
  </w:style>
  <w:style w:type="paragraph" w:customStyle="1" w:styleId="SuperHeading">
    <w:name w:val="SuperHeading"/>
    <w:basedOn w:val="Normal"/>
    <w:rsid w:val="00611B57"/>
    <w:pPr>
      <w:spacing w:before="240" w:after="120"/>
      <w:outlineLvl w:val="0"/>
    </w:pPr>
    <w:rPr>
      <w:rFonts w:ascii="Times New Roman" w:hAnsi="Times New Roman"/>
      <w:b/>
      <w:sz w:val="32"/>
    </w:rPr>
  </w:style>
  <w:style w:type="paragraph" w:customStyle="1" w:styleId="AllowPageBreak">
    <w:name w:val="AllowPageBreak"/>
    <w:rsid w:val="00611B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1B57"/>
    <w:pPr>
      <w:tabs>
        <w:tab w:val="left" w:pos="680"/>
      </w:tabs>
      <w:spacing w:before="60" w:after="60"/>
      <w:ind w:left="680" w:hanging="340"/>
    </w:pPr>
  </w:style>
  <w:style w:type="character" w:customStyle="1" w:styleId="BoldandItalics">
    <w:name w:val="Bold and Italics"/>
    <w:qFormat/>
    <w:rsid w:val="00611B57"/>
    <w:rPr>
      <w:b/>
      <w:i/>
      <w:u w:val="none"/>
    </w:rPr>
  </w:style>
  <w:style w:type="character" w:customStyle="1" w:styleId="Heading2Char">
    <w:name w:val="Heading 2 Char"/>
    <w:basedOn w:val="DefaultParagraphFont"/>
    <w:link w:val="Heading2"/>
    <w:rsid w:val="00611B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B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B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B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B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B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B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B57"/>
    <w:rPr>
      <w:rFonts w:ascii="Courier New" w:eastAsia="Times New Roman" w:hAnsi="Courier New" w:cs="Times New Roman"/>
      <w:i/>
      <w:szCs w:val="20"/>
      <w:lang w:eastAsia="en-US"/>
    </w:rPr>
  </w:style>
  <w:style w:type="paragraph" w:customStyle="1" w:styleId="HeadingBase">
    <w:name w:val="Heading Base"/>
    <w:rsid w:val="00611B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B57"/>
    <w:pPr>
      <w:tabs>
        <w:tab w:val="right" w:leader="dot" w:pos="9072"/>
      </w:tabs>
      <w:ind w:left="567"/>
    </w:pPr>
    <w:rPr>
      <w:szCs w:val="22"/>
    </w:rPr>
  </w:style>
  <w:style w:type="paragraph" w:customStyle="1" w:styleId="TOCBase">
    <w:name w:val="TOC Base"/>
    <w:rsid w:val="00611B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B57"/>
    <w:pPr>
      <w:tabs>
        <w:tab w:val="right" w:leader="dot" w:pos="9072"/>
      </w:tabs>
      <w:spacing w:before="40" w:after="40"/>
      <w:ind w:left="284"/>
    </w:pPr>
    <w:rPr>
      <w:rFonts w:ascii="Times New Roman" w:hAnsi="Times New Roman"/>
    </w:rPr>
  </w:style>
  <w:style w:type="paragraph" w:styleId="TOC1">
    <w:name w:val="toc 1"/>
    <w:basedOn w:val="TOCBase"/>
    <w:next w:val="Normal"/>
    <w:rsid w:val="00611B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B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B57"/>
    <w:rPr>
      <w:rFonts w:ascii="Times New Roman" w:eastAsia="Times New Roman" w:hAnsi="Times New Roman" w:cs="Times New Roman"/>
      <w:sz w:val="16"/>
      <w:lang w:eastAsia="en-US"/>
    </w:rPr>
  </w:style>
  <w:style w:type="paragraph" w:styleId="Title">
    <w:name w:val="Title"/>
    <w:basedOn w:val="HeadingBase"/>
    <w:link w:val="TitleChar"/>
    <w:qFormat/>
    <w:rsid w:val="00611B57"/>
    <w:pPr>
      <w:spacing w:before="5040"/>
      <w:jc w:val="center"/>
    </w:pPr>
    <w:rPr>
      <w:sz w:val="48"/>
      <w:szCs w:val="72"/>
      <w:lang w:val="en-US"/>
    </w:rPr>
  </w:style>
  <w:style w:type="character" w:customStyle="1" w:styleId="TitleChar">
    <w:name w:val="Title Char"/>
    <w:basedOn w:val="DefaultParagraphFont"/>
    <w:link w:val="Title"/>
    <w:rsid w:val="00611B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B57"/>
    <w:pPr>
      <w:tabs>
        <w:tab w:val="left" w:pos="3600"/>
        <w:tab w:val="left" w:pos="3958"/>
      </w:tabs>
    </w:pPr>
  </w:style>
  <w:style w:type="paragraph" w:customStyle="1" w:styleId="Note">
    <w:name w:val="Note"/>
    <w:basedOn w:val="BodyText"/>
    <w:rsid w:val="00611B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B57"/>
    <w:pPr>
      <w:framePr w:wrap="auto" w:hAnchor="text" w:y="6049"/>
    </w:pPr>
    <w:rPr>
      <w:color w:val="000000"/>
      <w:sz w:val="40"/>
    </w:rPr>
  </w:style>
  <w:style w:type="paragraph" w:customStyle="1" w:styleId="TOCTitle">
    <w:name w:val="TOCTitle"/>
    <w:basedOn w:val="Heading1"/>
    <w:rsid w:val="00611B57"/>
    <w:pPr>
      <w:spacing w:after="240"/>
      <w:jc w:val="center"/>
      <w:outlineLvl w:val="9"/>
    </w:pPr>
    <w:rPr>
      <w:caps/>
    </w:rPr>
  </w:style>
  <w:style w:type="paragraph" w:customStyle="1" w:styleId="Version">
    <w:name w:val="Version"/>
    <w:rsid w:val="00611B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1B57"/>
    <w:pPr>
      <w:numPr>
        <w:numId w:val="13"/>
      </w:numPr>
      <w:tabs>
        <w:tab w:val="clear" w:pos="680"/>
      </w:tabs>
    </w:pPr>
  </w:style>
  <w:style w:type="paragraph" w:styleId="Index1">
    <w:name w:val="index 1"/>
    <w:basedOn w:val="Normal"/>
    <w:next w:val="Normal"/>
    <w:semiHidden/>
    <w:rsid w:val="00611B57"/>
    <w:pPr>
      <w:keepNext w:val="0"/>
      <w:tabs>
        <w:tab w:val="right" w:pos="4176"/>
      </w:tabs>
      <w:ind w:left="198" w:hanging="198"/>
    </w:pPr>
    <w:rPr>
      <w:rFonts w:ascii="Garamond" w:hAnsi="Garamond"/>
    </w:rPr>
  </w:style>
  <w:style w:type="paragraph" w:styleId="IndexHeading">
    <w:name w:val="index heading"/>
    <w:basedOn w:val="Normal"/>
    <w:next w:val="Index1"/>
    <w:semiHidden/>
    <w:rsid w:val="00611B57"/>
    <w:pPr>
      <w:spacing w:before="120" w:after="120"/>
    </w:pPr>
    <w:rPr>
      <w:rFonts w:ascii="Arial" w:hAnsi="Arial"/>
      <w:b/>
      <w:color w:val="918585"/>
      <w:sz w:val="24"/>
    </w:rPr>
  </w:style>
  <w:style w:type="paragraph" w:styleId="Header">
    <w:name w:val="header"/>
    <w:basedOn w:val="Normal"/>
    <w:link w:val="HeaderChar"/>
    <w:rsid w:val="00611B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B57"/>
    <w:rPr>
      <w:rFonts w:ascii="Times New Roman" w:eastAsia="Times New Roman" w:hAnsi="Times New Roman" w:cs="Times New Roman"/>
      <w:sz w:val="16"/>
      <w:szCs w:val="20"/>
      <w:lang w:val="en-GB" w:eastAsia="en-US"/>
    </w:rPr>
  </w:style>
  <w:style w:type="paragraph" w:customStyle="1" w:styleId="Chapter">
    <w:name w:val="Chapter"/>
    <w:basedOn w:val="Normal"/>
    <w:rsid w:val="00611B57"/>
    <w:pPr>
      <w:spacing w:before="240"/>
    </w:pPr>
    <w:rPr>
      <w:rFonts w:ascii="Times New Roman" w:hAnsi="Times New Roman"/>
      <w:smallCaps/>
      <w:spacing w:val="80"/>
      <w:sz w:val="28"/>
    </w:rPr>
  </w:style>
  <w:style w:type="paragraph" w:customStyle="1" w:styleId="InChapter">
    <w:name w:val="InChapter"/>
    <w:basedOn w:val="Heading3"/>
    <w:rsid w:val="00611B57"/>
    <w:pPr>
      <w:spacing w:after="240"/>
      <w:outlineLvl w:val="9"/>
    </w:pPr>
    <w:rPr>
      <w:noProof/>
    </w:rPr>
  </w:style>
  <w:style w:type="paragraph" w:styleId="Index2">
    <w:name w:val="index 2"/>
    <w:basedOn w:val="Normal"/>
    <w:next w:val="Normal"/>
    <w:semiHidden/>
    <w:rsid w:val="00611B57"/>
    <w:pPr>
      <w:tabs>
        <w:tab w:val="right" w:pos="4176"/>
      </w:tabs>
      <w:ind w:left="568" w:hanging="284"/>
    </w:pPr>
    <w:rPr>
      <w:rFonts w:ascii="Garamond" w:hAnsi="Garamond"/>
    </w:rPr>
  </w:style>
  <w:style w:type="paragraph" w:customStyle="1" w:styleId="Byline">
    <w:name w:val="Byline"/>
    <w:rsid w:val="00611B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B57"/>
    <w:pPr>
      <w:tabs>
        <w:tab w:val="clear" w:pos="3600"/>
        <w:tab w:val="clear" w:pos="3958"/>
      </w:tabs>
      <w:jc w:val="right"/>
    </w:pPr>
  </w:style>
  <w:style w:type="character" w:styleId="Emphasis">
    <w:name w:val="Emphasis"/>
    <w:basedOn w:val="DefaultParagraphFont"/>
    <w:qFormat/>
    <w:rsid w:val="00611B57"/>
    <w:rPr>
      <w:i/>
    </w:rPr>
  </w:style>
  <w:style w:type="paragraph" w:styleId="Caption">
    <w:name w:val="caption"/>
    <w:basedOn w:val="BodyText"/>
    <w:next w:val="Normal"/>
    <w:qFormat/>
    <w:rsid w:val="00611B57"/>
    <w:pPr>
      <w:framePr w:w="2268" w:hSpace="181" w:vSpace="181" w:wrap="around" w:vAnchor="text" w:hAnchor="page" w:x="1135" w:y="285" w:anchorLock="1"/>
    </w:pPr>
    <w:rPr>
      <w:i/>
    </w:rPr>
  </w:style>
  <w:style w:type="paragraph" w:customStyle="1" w:styleId="MiniTOCTitle">
    <w:name w:val="MiniTOCTitle"/>
    <w:basedOn w:val="Heading4"/>
    <w:rsid w:val="00611B57"/>
    <w:pPr>
      <w:spacing w:before="240"/>
      <w:outlineLvl w:val="9"/>
    </w:pPr>
    <w:rPr>
      <w:noProof/>
      <w:sz w:val="24"/>
    </w:rPr>
  </w:style>
  <w:style w:type="paragraph" w:customStyle="1" w:styleId="MiniTOCItem">
    <w:name w:val="MiniTOCItem"/>
    <w:basedOn w:val="ListBullet"/>
    <w:rsid w:val="00611B57"/>
    <w:pPr>
      <w:numPr>
        <w:numId w:val="0"/>
      </w:numPr>
      <w:tabs>
        <w:tab w:val="right" w:leader="dot" w:pos="6521"/>
      </w:tabs>
      <w:spacing w:before="0" w:after="0"/>
    </w:pPr>
  </w:style>
  <w:style w:type="paragraph" w:customStyle="1" w:styleId="TOFTitle">
    <w:name w:val="TOFTitle"/>
    <w:basedOn w:val="TOCTitle"/>
    <w:rsid w:val="00611B57"/>
  </w:style>
  <w:style w:type="paragraph" w:styleId="TableofFigures">
    <w:name w:val="table of figures"/>
    <w:basedOn w:val="Normal"/>
    <w:next w:val="Normal"/>
    <w:semiHidden/>
    <w:rsid w:val="00611B57"/>
    <w:pPr>
      <w:tabs>
        <w:tab w:val="right" w:leader="dot" w:pos="9072"/>
      </w:tabs>
      <w:ind w:left="970" w:hanging="403"/>
    </w:pPr>
    <w:rPr>
      <w:rFonts w:ascii="Times New Roman" w:hAnsi="Times New Roman"/>
      <w:b/>
    </w:rPr>
  </w:style>
  <w:style w:type="paragraph" w:styleId="ListNumber">
    <w:name w:val="List Number"/>
    <w:basedOn w:val="List"/>
    <w:rsid w:val="00611B57"/>
    <w:pPr>
      <w:numPr>
        <w:numId w:val="10"/>
      </w:numPr>
    </w:pPr>
  </w:style>
  <w:style w:type="character" w:customStyle="1" w:styleId="WingdingSymbols">
    <w:name w:val="Wingding Symbols"/>
    <w:rsid w:val="00611B57"/>
    <w:rPr>
      <w:rFonts w:ascii="Wingdings" w:hAnsi="Wingdings"/>
    </w:rPr>
  </w:style>
  <w:style w:type="paragraph" w:customStyle="1" w:styleId="TableHeading">
    <w:name w:val="Table Heading"/>
    <w:basedOn w:val="HeadingBase"/>
    <w:rsid w:val="00611B57"/>
    <w:pPr>
      <w:keepLines/>
      <w:pBdr>
        <w:bottom w:val="single" w:sz="6" w:space="1" w:color="918585"/>
      </w:pBdr>
      <w:spacing w:before="240"/>
    </w:pPr>
  </w:style>
  <w:style w:type="character" w:customStyle="1" w:styleId="HotSpot">
    <w:name w:val="HotSpot"/>
    <w:rsid w:val="00611B57"/>
    <w:rPr>
      <w:color w:val="0033CC"/>
      <w:u w:val="none"/>
    </w:rPr>
  </w:style>
  <w:style w:type="paragraph" w:customStyle="1" w:styleId="BodyTextRight">
    <w:name w:val="Body Text Right"/>
    <w:basedOn w:val="BodyText"/>
    <w:rsid w:val="00611B57"/>
    <w:pPr>
      <w:spacing w:before="0" w:after="0"/>
      <w:jc w:val="right"/>
    </w:pPr>
  </w:style>
  <w:style w:type="paragraph" w:styleId="Index3">
    <w:name w:val="index 3"/>
    <w:basedOn w:val="ListNumber2"/>
    <w:next w:val="Normal"/>
    <w:semiHidden/>
    <w:rsid w:val="00611B57"/>
    <w:pPr>
      <w:numPr>
        <w:numId w:val="0"/>
      </w:numPr>
      <w:tabs>
        <w:tab w:val="right" w:leader="dot" w:pos="4176"/>
      </w:tabs>
    </w:pPr>
  </w:style>
  <w:style w:type="paragraph" w:styleId="ListNumber2">
    <w:name w:val="List Number 2"/>
    <w:basedOn w:val="List2"/>
    <w:rsid w:val="00611B57"/>
    <w:pPr>
      <w:numPr>
        <w:numId w:val="9"/>
      </w:numPr>
      <w:tabs>
        <w:tab w:val="clear" w:pos="1060"/>
      </w:tabs>
    </w:pPr>
  </w:style>
  <w:style w:type="paragraph" w:customStyle="1" w:styleId="MarginNote">
    <w:name w:val="Margin Note"/>
    <w:basedOn w:val="BodyText"/>
    <w:rsid w:val="00611B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B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B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B57"/>
    <w:rPr>
      <w:sz w:val="32"/>
    </w:rPr>
  </w:style>
  <w:style w:type="paragraph" w:customStyle="1" w:styleId="HeadingProcedure">
    <w:name w:val="Heading Procedure"/>
    <w:basedOn w:val="HeadingBase"/>
    <w:next w:val="Normal"/>
    <w:rsid w:val="00611B57"/>
    <w:pPr>
      <w:tabs>
        <w:tab w:val="left" w:pos="0"/>
      </w:tabs>
      <w:spacing w:before="120" w:after="60"/>
    </w:pPr>
    <w:rPr>
      <w:i/>
      <w:color w:val="918585"/>
      <w:sz w:val="22"/>
    </w:rPr>
  </w:style>
  <w:style w:type="paragraph" w:customStyle="1" w:styleId="TableBodyText">
    <w:name w:val="Table Body Text"/>
    <w:basedOn w:val="BodyText"/>
    <w:rsid w:val="00611B57"/>
    <w:pPr>
      <w:spacing w:before="60" w:after="60"/>
    </w:pPr>
  </w:style>
  <w:style w:type="paragraph" w:styleId="ListContinue">
    <w:name w:val="List Continue"/>
    <w:basedOn w:val="List"/>
    <w:rsid w:val="00611B57"/>
    <w:pPr>
      <w:ind w:firstLine="0"/>
    </w:pPr>
  </w:style>
  <w:style w:type="paragraph" w:customStyle="1" w:styleId="ListNote">
    <w:name w:val="List Note"/>
    <w:basedOn w:val="List"/>
    <w:rsid w:val="00611B57"/>
    <w:pPr>
      <w:pBdr>
        <w:top w:val="single" w:sz="6" w:space="2" w:color="918585"/>
        <w:bottom w:val="single" w:sz="6" w:space="2" w:color="918585"/>
      </w:pBdr>
      <w:tabs>
        <w:tab w:val="left" w:pos="1021"/>
      </w:tabs>
      <w:ind w:firstLine="0"/>
    </w:pPr>
  </w:style>
  <w:style w:type="paragraph" w:customStyle="1" w:styleId="Warning">
    <w:name w:val="Warning"/>
    <w:basedOn w:val="BodyText"/>
    <w:rsid w:val="00611B57"/>
    <w:pPr>
      <w:shd w:val="clear" w:color="auto" w:fill="D9D9D9"/>
      <w:tabs>
        <w:tab w:val="left" w:pos="992"/>
      </w:tabs>
      <w:ind w:left="119" w:right="119"/>
    </w:pPr>
    <w:rPr>
      <w:sz w:val="20"/>
    </w:rPr>
  </w:style>
  <w:style w:type="paragraph" w:customStyle="1" w:styleId="MarginIcons">
    <w:name w:val="Margin Icons"/>
    <w:basedOn w:val="BodyText"/>
    <w:rsid w:val="00611B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B57"/>
    <w:rPr>
      <w:rFonts w:ascii="Courier New" w:hAnsi="Courier New"/>
    </w:rPr>
  </w:style>
  <w:style w:type="paragraph" w:customStyle="1" w:styleId="NoteBullet">
    <w:name w:val="Note Bullet"/>
    <w:basedOn w:val="Note"/>
    <w:rsid w:val="00611B57"/>
    <w:pPr>
      <w:tabs>
        <w:tab w:val="clear" w:pos="680"/>
      </w:tabs>
      <w:spacing w:before="60" w:after="60"/>
    </w:pPr>
  </w:style>
  <w:style w:type="paragraph" w:customStyle="1" w:styleId="SubHeading2">
    <w:name w:val="SubHeading2"/>
    <w:basedOn w:val="HeadingBase"/>
    <w:rsid w:val="00611B57"/>
    <w:pPr>
      <w:spacing w:before="240" w:after="60"/>
    </w:pPr>
    <w:rPr>
      <w:sz w:val="20"/>
    </w:rPr>
  </w:style>
  <w:style w:type="paragraph" w:customStyle="1" w:styleId="SubHeading1">
    <w:name w:val="SubHeading1"/>
    <w:basedOn w:val="HeadingBase"/>
    <w:rsid w:val="00611B57"/>
    <w:pPr>
      <w:spacing w:before="240" w:after="60"/>
    </w:pPr>
    <w:rPr>
      <w:color w:val="918585"/>
      <w:sz w:val="22"/>
    </w:rPr>
  </w:style>
  <w:style w:type="paragraph" w:customStyle="1" w:styleId="SideHeading">
    <w:name w:val="Side Heading"/>
    <w:basedOn w:val="HeadingBase"/>
    <w:rsid w:val="00611B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B57"/>
    <w:pPr>
      <w:tabs>
        <w:tab w:val="num" w:pos="360"/>
      </w:tabs>
    </w:pPr>
  </w:style>
  <w:style w:type="paragraph" w:styleId="PlainText">
    <w:name w:val="Plain Text"/>
    <w:basedOn w:val="Normal"/>
    <w:link w:val="PlainTextChar"/>
    <w:rsid w:val="00611B57"/>
    <w:rPr>
      <w:sz w:val="20"/>
    </w:rPr>
  </w:style>
  <w:style w:type="character" w:customStyle="1" w:styleId="PlainTextChar">
    <w:name w:val="Plain Text Char"/>
    <w:basedOn w:val="DefaultParagraphFont"/>
    <w:link w:val="PlainText"/>
    <w:rsid w:val="00611B57"/>
    <w:rPr>
      <w:rFonts w:ascii="Courier New" w:eastAsia="Times New Roman" w:hAnsi="Courier New" w:cs="Times New Roman"/>
      <w:sz w:val="20"/>
      <w:szCs w:val="20"/>
      <w:lang w:eastAsia="en-US"/>
    </w:rPr>
  </w:style>
  <w:style w:type="character" w:customStyle="1" w:styleId="MenuOption">
    <w:name w:val="Menu Option"/>
    <w:basedOn w:val="DefaultParagraphFont"/>
    <w:rsid w:val="00611B57"/>
    <w:rPr>
      <w:b/>
      <w:smallCaps/>
    </w:rPr>
  </w:style>
  <w:style w:type="paragraph" w:customStyle="1" w:styleId="TableListNumber">
    <w:name w:val="Table List Number"/>
    <w:basedOn w:val="ListNumber"/>
    <w:rsid w:val="00611B57"/>
    <w:pPr>
      <w:numPr>
        <w:numId w:val="0"/>
      </w:numPr>
    </w:pPr>
  </w:style>
  <w:style w:type="paragraph" w:styleId="TOC4">
    <w:name w:val="toc 4"/>
    <w:basedOn w:val="TOCBase"/>
    <w:next w:val="Normal"/>
    <w:semiHidden/>
    <w:rsid w:val="00611B57"/>
    <w:pPr>
      <w:tabs>
        <w:tab w:val="right" w:leader="dot" w:pos="9071"/>
      </w:tabs>
      <w:ind w:left="1701"/>
    </w:pPr>
  </w:style>
  <w:style w:type="paragraph" w:customStyle="1" w:styleId="ListAlpha">
    <w:name w:val="List Alpha"/>
    <w:basedOn w:val="List"/>
    <w:rsid w:val="00611B57"/>
    <w:pPr>
      <w:numPr>
        <w:numId w:val="8"/>
      </w:numPr>
    </w:pPr>
  </w:style>
  <w:style w:type="paragraph" w:customStyle="1" w:styleId="ListAlpha2">
    <w:name w:val="List Alpha 2"/>
    <w:basedOn w:val="List2"/>
    <w:rsid w:val="00611B57"/>
    <w:pPr>
      <w:numPr>
        <w:numId w:val="7"/>
      </w:numPr>
    </w:pPr>
  </w:style>
  <w:style w:type="paragraph" w:styleId="List3">
    <w:name w:val="List 3"/>
    <w:basedOn w:val="BodyText"/>
    <w:rsid w:val="00611B57"/>
    <w:pPr>
      <w:tabs>
        <w:tab w:val="left" w:pos="1021"/>
      </w:tabs>
      <w:spacing w:before="60" w:after="60"/>
      <w:ind w:left="1020" w:hanging="340"/>
    </w:pPr>
  </w:style>
  <w:style w:type="paragraph" w:styleId="List4">
    <w:name w:val="List 4"/>
    <w:basedOn w:val="BodyText"/>
    <w:rsid w:val="00611B57"/>
    <w:pPr>
      <w:tabs>
        <w:tab w:val="left" w:pos="1361"/>
      </w:tabs>
      <w:spacing w:before="60" w:after="60"/>
      <w:ind w:left="1361" w:hanging="340"/>
    </w:pPr>
  </w:style>
  <w:style w:type="paragraph" w:styleId="List5">
    <w:name w:val="List 5"/>
    <w:basedOn w:val="BodyText"/>
    <w:rsid w:val="00611B57"/>
    <w:pPr>
      <w:tabs>
        <w:tab w:val="left" w:pos="1701"/>
      </w:tabs>
      <w:spacing w:before="60" w:after="60"/>
      <w:ind w:left="1701" w:hanging="340"/>
    </w:pPr>
  </w:style>
  <w:style w:type="paragraph" w:styleId="ListBullet3">
    <w:name w:val="List Bullet 3"/>
    <w:basedOn w:val="List3"/>
    <w:rsid w:val="00611B57"/>
    <w:pPr>
      <w:numPr>
        <w:numId w:val="14"/>
      </w:numPr>
      <w:tabs>
        <w:tab w:val="clear" w:pos="1021"/>
      </w:tabs>
      <w:ind w:left="1037" w:hanging="357"/>
    </w:pPr>
  </w:style>
  <w:style w:type="paragraph" w:styleId="ListBullet4">
    <w:name w:val="List Bullet 4"/>
    <w:basedOn w:val="List4"/>
    <w:rsid w:val="00611B57"/>
    <w:pPr>
      <w:numPr>
        <w:numId w:val="2"/>
      </w:numPr>
    </w:pPr>
  </w:style>
  <w:style w:type="paragraph" w:styleId="ListBullet5">
    <w:name w:val="List Bullet 5"/>
    <w:basedOn w:val="List5"/>
    <w:rsid w:val="00611B57"/>
    <w:pPr>
      <w:numPr>
        <w:numId w:val="3"/>
      </w:numPr>
    </w:pPr>
  </w:style>
  <w:style w:type="paragraph" w:styleId="ListContinue2">
    <w:name w:val="List Continue 2"/>
    <w:basedOn w:val="List2"/>
    <w:rsid w:val="00611B57"/>
    <w:pPr>
      <w:ind w:firstLine="0"/>
    </w:pPr>
  </w:style>
  <w:style w:type="paragraph" w:styleId="ListContinue3">
    <w:name w:val="List Continue 3"/>
    <w:basedOn w:val="List3"/>
    <w:rsid w:val="00611B57"/>
    <w:pPr>
      <w:ind w:left="1021" w:firstLine="0"/>
    </w:pPr>
  </w:style>
  <w:style w:type="paragraph" w:styleId="ListContinue4">
    <w:name w:val="List Continue 4"/>
    <w:basedOn w:val="List4"/>
    <w:rsid w:val="00611B57"/>
    <w:pPr>
      <w:ind w:firstLine="0"/>
    </w:pPr>
  </w:style>
  <w:style w:type="paragraph" w:styleId="ListContinue5">
    <w:name w:val="List Continue 5"/>
    <w:basedOn w:val="List5"/>
    <w:rsid w:val="00611B57"/>
    <w:pPr>
      <w:ind w:firstLine="0"/>
    </w:pPr>
  </w:style>
  <w:style w:type="paragraph" w:styleId="ListNumber3">
    <w:name w:val="List Number 3"/>
    <w:basedOn w:val="List3"/>
    <w:rsid w:val="00611B57"/>
    <w:pPr>
      <w:numPr>
        <w:numId w:val="4"/>
      </w:numPr>
    </w:pPr>
  </w:style>
  <w:style w:type="paragraph" w:styleId="ListNumber4">
    <w:name w:val="List Number 4"/>
    <w:basedOn w:val="List4"/>
    <w:rsid w:val="00611B57"/>
    <w:pPr>
      <w:numPr>
        <w:numId w:val="5"/>
      </w:numPr>
    </w:pPr>
  </w:style>
  <w:style w:type="paragraph" w:styleId="ListNumber5">
    <w:name w:val="List Number 5"/>
    <w:basedOn w:val="List5"/>
    <w:rsid w:val="00611B57"/>
    <w:pPr>
      <w:numPr>
        <w:numId w:val="6"/>
      </w:numPr>
    </w:pPr>
  </w:style>
  <w:style w:type="paragraph" w:styleId="BlockText">
    <w:name w:val="Block Text"/>
    <w:basedOn w:val="Normal"/>
    <w:rsid w:val="00611B57"/>
    <w:pPr>
      <w:spacing w:after="120"/>
      <w:ind w:left="1440" w:right="1440"/>
    </w:pPr>
  </w:style>
  <w:style w:type="character" w:customStyle="1" w:styleId="Subscript">
    <w:name w:val="Subscript"/>
    <w:basedOn w:val="DefaultParagraphFont"/>
    <w:rsid w:val="00611B57"/>
    <w:rPr>
      <w:sz w:val="16"/>
      <w:vertAlign w:val="subscript"/>
    </w:rPr>
  </w:style>
  <w:style w:type="character" w:customStyle="1" w:styleId="Superscript">
    <w:name w:val="Superscript"/>
    <w:basedOn w:val="DefaultParagraphFont"/>
    <w:rsid w:val="00611B57"/>
    <w:rPr>
      <w:sz w:val="16"/>
      <w:vertAlign w:val="superscript"/>
    </w:rPr>
  </w:style>
  <w:style w:type="character" w:customStyle="1" w:styleId="Symbols">
    <w:name w:val="Symbols"/>
    <w:basedOn w:val="DefaultParagraphFont"/>
    <w:rsid w:val="00611B57"/>
    <w:rPr>
      <w:rFonts w:ascii="Symbol" w:hAnsi="Symbol"/>
    </w:rPr>
  </w:style>
  <w:style w:type="character" w:customStyle="1" w:styleId="MenuOptions">
    <w:name w:val="Menu Options"/>
    <w:basedOn w:val="DefaultParagraphFont"/>
    <w:rsid w:val="00611B57"/>
    <w:rPr>
      <w:rFonts w:ascii="Arial Narrow" w:hAnsi="Arial Narrow"/>
      <w:smallCaps/>
    </w:rPr>
  </w:style>
  <w:style w:type="character" w:customStyle="1" w:styleId="Buttons">
    <w:name w:val="Buttons"/>
    <w:basedOn w:val="DefaultParagraphFont"/>
    <w:rsid w:val="00611B57"/>
    <w:rPr>
      <w:b/>
    </w:rPr>
  </w:style>
  <w:style w:type="character" w:customStyle="1" w:styleId="Underlined">
    <w:name w:val="Underlined"/>
    <w:basedOn w:val="DefaultParagraphFont"/>
    <w:rsid w:val="00611B57"/>
    <w:rPr>
      <w:u w:val="single"/>
    </w:rPr>
  </w:style>
  <w:style w:type="paragraph" w:customStyle="1" w:styleId="TableBodyTextRight">
    <w:name w:val="Table Body Text Right"/>
    <w:basedOn w:val="TableBodyText"/>
    <w:rsid w:val="00611B57"/>
    <w:pPr>
      <w:widowControl w:val="0"/>
      <w:autoSpaceDE w:val="0"/>
      <w:autoSpaceDN w:val="0"/>
      <w:adjustRightInd w:val="0"/>
      <w:jc w:val="right"/>
    </w:pPr>
    <w:rPr>
      <w:rFonts w:cs="Arial"/>
      <w:szCs w:val="18"/>
    </w:rPr>
  </w:style>
  <w:style w:type="paragraph" w:customStyle="1" w:styleId="CopyrightText">
    <w:name w:val="Copyright Text"/>
    <w:basedOn w:val="BodyText"/>
    <w:rsid w:val="00611B57"/>
    <w:rPr>
      <w:sz w:val="18"/>
    </w:rPr>
  </w:style>
  <w:style w:type="paragraph" w:customStyle="1" w:styleId="BodySmallRight">
    <w:name w:val="Body Small Right"/>
    <w:basedOn w:val="BodyTextRight"/>
    <w:rsid w:val="00611B57"/>
    <w:rPr>
      <w:sz w:val="18"/>
      <w:szCs w:val="18"/>
    </w:rPr>
  </w:style>
  <w:style w:type="paragraph" w:customStyle="1" w:styleId="MarginEdition">
    <w:name w:val="Margin Edition"/>
    <w:basedOn w:val="MarginNote"/>
    <w:rsid w:val="00611B57"/>
    <w:pPr>
      <w:spacing w:before="0" w:after="0"/>
    </w:pPr>
    <w:rPr>
      <w:rFonts w:ascii="Times New Roman" w:hAnsi="Times New Roman"/>
      <w:color w:val="999999"/>
    </w:rPr>
  </w:style>
  <w:style w:type="paragraph" w:customStyle="1" w:styleId="Spacer">
    <w:name w:val="Spacer"/>
    <w:basedOn w:val="Normal"/>
    <w:rsid w:val="00611B57"/>
    <w:rPr>
      <w:sz w:val="2"/>
      <w:szCs w:val="2"/>
    </w:rPr>
  </w:style>
  <w:style w:type="character" w:customStyle="1" w:styleId="Small">
    <w:name w:val="Small"/>
    <w:basedOn w:val="DefaultParagraphFont"/>
    <w:rsid w:val="00611B57"/>
    <w:rPr>
      <w:sz w:val="16"/>
    </w:rPr>
  </w:style>
  <w:style w:type="paragraph" w:customStyle="1" w:styleId="WideTable">
    <w:name w:val="Wide Table"/>
    <w:basedOn w:val="Normal"/>
    <w:rsid w:val="00611B57"/>
    <w:pPr>
      <w:ind w:left="-1418"/>
    </w:pPr>
    <w:rPr>
      <w:sz w:val="2"/>
      <w:szCs w:val="2"/>
    </w:rPr>
  </w:style>
  <w:style w:type="character" w:styleId="PageNumber">
    <w:name w:val="page number"/>
    <w:basedOn w:val="DefaultParagraphFont"/>
    <w:rsid w:val="00611B57"/>
  </w:style>
  <w:style w:type="paragraph" w:styleId="Quote">
    <w:name w:val="Quote"/>
    <w:basedOn w:val="Heading1"/>
    <w:link w:val="QuoteChar"/>
    <w:qFormat/>
    <w:rsid w:val="00611B57"/>
    <w:rPr>
      <w:b w:val="0"/>
      <w:sz w:val="72"/>
      <w:szCs w:val="72"/>
      <w:lang w:val="en-NZ"/>
    </w:rPr>
  </w:style>
  <w:style w:type="character" w:customStyle="1" w:styleId="QuoteChar">
    <w:name w:val="Quote Char"/>
    <w:basedOn w:val="DefaultParagraphFont"/>
    <w:link w:val="Quote"/>
    <w:rsid w:val="00611B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B57"/>
    <w:pPr>
      <w:pageBreakBefore/>
    </w:pPr>
  </w:style>
  <w:style w:type="paragraph" w:customStyle="1" w:styleId="Border">
    <w:name w:val="Border"/>
    <w:basedOn w:val="Normal"/>
    <w:qFormat/>
    <w:rsid w:val="00611B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B57"/>
    <w:rPr>
      <w:b/>
      <w:bCs/>
      <w:i/>
      <w:iCs/>
      <w:color w:val="auto"/>
    </w:rPr>
  </w:style>
  <w:style w:type="paragraph" w:styleId="IntenseQuote">
    <w:name w:val="Intense Quote"/>
    <w:basedOn w:val="Normal"/>
    <w:next w:val="Normal"/>
    <w:link w:val="IntenseQuoteChar"/>
    <w:uiPriority w:val="30"/>
    <w:qFormat/>
    <w:rsid w:val="00611B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B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B57"/>
    <w:rPr>
      <w:smallCaps/>
      <w:color w:val="auto"/>
      <w:u w:val="single"/>
    </w:rPr>
  </w:style>
  <w:style w:type="character" w:styleId="IntenseReference">
    <w:name w:val="Intense Reference"/>
    <w:basedOn w:val="DefaultParagraphFont"/>
    <w:uiPriority w:val="32"/>
    <w:qFormat/>
    <w:rsid w:val="00611B57"/>
    <w:rPr>
      <w:b/>
      <w:bCs/>
      <w:smallCaps/>
      <w:color w:val="auto"/>
      <w:spacing w:val="5"/>
      <w:u w:val="single"/>
    </w:rPr>
  </w:style>
  <w:style w:type="paragraph" w:customStyle="1" w:styleId="2ColumnHeading">
    <w:name w:val="2Column Heading"/>
    <w:basedOn w:val="BodyText"/>
    <w:qFormat/>
    <w:rsid w:val="00611B57"/>
    <w:pPr>
      <w:spacing w:after="60"/>
      <w:ind w:left="-2268"/>
    </w:pPr>
    <w:rPr>
      <w:b/>
    </w:rPr>
  </w:style>
  <w:style w:type="paragraph" w:customStyle="1" w:styleId="Heading1TOC">
    <w:name w:val="Heading1 TOC"/>
    <w:basedOn w:val="Normal"/>
    <w:qFormat/>
    <w:rsid w:val="00611B57"/>
    <w:pPr>
      <w:spacing w:before="240" w:after="120"/>
    </w:pPr>
    <w:rPr>
      <w:rFonts w:ascii="Times New Roman" w:hAnsi="Times New Roman"/>
      <w:b/>
      <w:sz w:val="32"/>
    </w:rPr>
  </w:style>
  <w:style w:type="paragraph" w:customStyle="1" w:styleId="Heading2TOC">
    <w:name w:val="Heading2 TOC"/>
    <w:basedOn w:val="Normal"/>
    <w:qFormat/>
    <w:rsid w:val="00611B57"/>
    <w:pPr>
      <w:spacing w:before="240" w:after="60"/>
    </w:pPr>
    <w:rPr>
      <w:rFonts w:ascii="Times New Roman" w:hAnsi="Times New Roman"/>
      <w:b/>
      <w:sz w:val="28"/>
    </w:rPr>
  </w:style>
  <w:style w:type="character" w:customStyle="1" w:styleId="Underline">
    <w:name w:val="Underline"/>
    <w:basedOn w:val="DefaultParagraphFont"/>
    <w:qFormat/>
    <w:rsid w:val="00611B57"/>
    <w:rPr>
      <w:u w:val="single"/>
    </w:rPr>
  </w:style>
  <w:style w:type="paragraph" w:styleId="BalloonText">
    <w:name w:val="Balloon Text"/>
    <w:basedOn w:val="Normal"/>
    <w:link w:val="BalloonTextChar"/>
    <w:rsid w:val="00611B57"/>
    <w:rPr>
      <w:rFonts w:ascii="Tahoma" w:hAnsi="Tahoma" w:cs="Tahoma"/>
      <w:sz w:val="16"/>
      <w:szCs w:val="16"/>
    </w:rPr>
  </w:style>
  <w:style w:type="character" w:customStyle="1" w:styleId="BalloonTextChar">
    <w:name w:val="Balloon Text Char"/>
    <w:basedOn w:val="DefaultParagraphFont"/>
    <w:link w:val="BalloonText"/>
    <w:rsid w:val="00611B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B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1B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B57"/>
    <w:rPr>
      <w:b/>
      <w:color w:val="660033"/>
      <w:spacing w:val="0"/>
    </w:rPr>
  </w:style>
  <w:style w:type="paragraph" w:customStyle="1" w:styleId="Nameditemlist">
    <w:name w:val="Named item list"/>
    <w:basedOn w:val="BodyText"/>
    <w:qFormat/>
    <w:rsid w:val="00611B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6139</Characters>
  <Application>Microsoft Office Word</Application>
  <DocSecurity>0</DocSecurity>
  <Lines>192</Lines>
  <Paragraphs>100</Paragraphs>
  <ScaleCrop>false</ScaleCrop>
  <Company>Author-it Software Corporation Ltd.</Company>
  <LinksUpToDate>false</LinksUpToDate>
  <CharactersWithSpaces>6988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MEA122B Manage aircraft/equipment system performance testing</dc:title>
  <dc:subject>Approved</dc:subject>
  <dc:creator>Manufacturing Skills Australia</dc:creator>
  <cp:keywords>Revision Number: 2</cp:keywords>
  <dc:description>Review Date: 12 April 2008</dc:description>
  <cp:lastModifiedBy>HSD_TPCMSd.prod</cp:lastModifiedBy>
  <cp:revision>3</cp:revision>
  <dcterms:created xsi:type="dcterms:W3CDTF">2013-10-25T06:30:00Z</dcterms:created>
  <dcterms:modified xsi:type="dcterms:W3CDTF">2013-10-25T06:30:00Z</dcterms:modified>
</cp:coreProperties>
</file>