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9E8" w:rsidP="00BD59E8">
      <w:pPr>
        <w:pStyle w:val="Title"/>
      </w:pPr>
      <w:r>
        <w:fldChar w:fldCharType="begin"/>
      </w:r>
      <w:r>
        <w:instrText xml:space="preserve"> TITLE   \* MERGEFORMAT </w:instrText>
      </w:r>
      <w:r>
        <w:fldChar w:fldCharType="separate"/>
      </w:r>
      <w:r>
        <w:t>MEA121B Manage aircraft/aeronautical product configuration</w:t>
      </w:r>
      <w:r>
        <w:fldChar w:fldCharType="end"/>
      </w:r>
    </w:p>
    <w:p w:rsidR="00BD59E8" w:rsidP="00BD59E8">
      <w:pPr>
        <w:pStyle w:val="Version"/>
        <w:sectPr w:rsidSect="004B78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B78A8" w:rsidP="004B78A8">
      <w:pPr>
        <w:pStyle w:val="SuperHeading"/>
      </w:pPr>
      <w:r w:rsidRPr="004B78A8">
        <w:t>MEA121B Manage aircraft/aeronautical product configuration</w:t>
      </w:r>
    </w:p>
    <w:p w:rsidR="00000000" w:rsidRPr="004B78A8" w:rsidP="004B78A8">
      <w:pPr>
        <w:pStyle w:val="Heading1"/>
      </w:pPr>
      <w:bookmarkStart w:id="1" w:name="O_398254"/>
      <w:bookmarkEnd w:id="1"/>
      <w:r w:rsidRPr="004B78A8">
        <w:t>Modification History</w:t>
      </w:r>
    </w:p>
    <w:p w:rsidR="00000000" w:rsidRPr="004B78A8" w:rsidP="004B78A8">
      <w:pPr>
        <w:pStyle w:val="BodyText"/>
      </w:pPr>
      <w:r w:rsidRPr="004B78A8">
        <w:t>Minor formatting and editorial changes made.</w:t>
      </w:r>
    </w:p>
    <w:p w:rsidR="00000000" w:rsidRPr="004B78A8" w:rsidP="004B78A8">
      <w:pPr>
        <w:pStyle w:val="AllowPageBreak"/>
      </w:pPr>
    </w:p>
    <w:p w:rsidR="00000000" w:rsidRPr="004B78A8" w:rsidP="004B78A8">
      <w:pPr>
        <w:pStyle w:val="Heading1"/>
      </w:pPr>
      <w:bookmarkStart w:id="2" w:name="O_398250"/>
      <w:bookmarkEnd w:id="2"/>
      <w:r w:rsidRPr="004B78A8">
        <w:t>Unit Descriptor</w:t>
      </w:r>
    </w:p>
    <w:tbl>
      <w:tblPr>
        <w:tblW w:w="0" w:type="auto"/>
        <w:tblLayout w:type="fixed"/>
        <w:tblCellMar>
          <w:left w:w="62" w:type="dxa"/>
          <w:right w:w="62" w:type="dxa"/>
        </w:tblCellMar>
        <w:tblLook w:val="0000"/>
      </w:tblPr>
      <w:tblGrid>
        <w:gridCol w:w="2668"/>
        <w:gridCol w:w="5854"/>
      </w:tblGrid>
      <w:tr w:rsidTr="00BD59E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r w:rsidRPr="004B78A8">
              <w:t>This unit of competency is part of the Aeroskills Diploma and Advanced Diploma training pathways. It covers the management of</w:t>
            </w:r>
            <w:r w:rsidRPr="004B78A8">
              <w:t xml:space="preserve"> aircraft and aeronautical product configuration in accordance with regulatory requirements.</w:t>
            </w:r>
          </w:p>
        </w:tc>
      </w:tr>
    </w:tbl>
    <w:p w:rsidR="00000000" w:rsidRPr="004B78A8" w:rsidP="004B78A8">
      <w:pPr>
        <w:pStyle w:val="BodyText"/>
      </w:pPr>
    </w:p>
    <w:p w:rsidR="00000000" w:rsidRPr="004B78A8" w:rsidP="004B78A8">
      <w:pPr>
        <w:pStyle w:val="AllowPageBreak"/>
      </w:pPr>
    </w:p>
    <w:p w:rsidR="00000000" w:rsidRPr="004B78A8" w:rsidP="004B78A8">
      <w:pPr>
        <w:pStyle w:val="Heading1"/>
      </w:pPr>
      <w:bookmarkStart w:id="3" w:name="O_398263"/>
      <w:bookmarkEnd w:id="3"/>
      <w:r w:rsidRPr="004B78A8">
        <w:t>Application of the Unit</w:t>
      </w:r>
    </w:p>
    <w:tbl>
      <w:tblPr>
        <w:tblW w:w="0" w:type="auto"/>
        <w:tblLayout w:type="fixed"/>
        <w:tblCellMar>
          <w:left w:w="62" w:type="dxa"/>
          <w:right w:w="62" w:type="dxa"/>
        </w:tblCellMar>
        <w:tblLook w:val="0000"/>
      </w:tblPr>
      <w:tblGrid>
        <w:gridCol w:w="9090"/>
      </w:tblGrid>
      <w:tr w:rsidTr="00BD59E8">
        <w:tblPrEx>
          <w:tblW w:w="0" w:type="auto"/>
          <w:tblLayout w:type="fixed"/>
          <w:tblCellMar>
            <w:left w:w="62" w:type="dxa"/>
            <w:right w:w="62" w:type="dxa"/>
          </w:tblCellMar>
          <w:tblLook w:val="0000"/>
        </w:tblPrEx>
        <w:trPr>
          <w:tblHeader/>
        </w:trPr>
        <w:tc>
          <w:tcPr>
            <w:tcW w:w="9090" w:type="dxa"/>
            <w:tcBorders>
              <w:top w:val="nil"/>
              <w:left w:val="nil"/>
              <w:bottom w:val="nil"/>
              <w:right w:val="nil"/>
            </w:tcBorders>
            <w:tcMar>
              <w:top w:w="0" w:type="dxa"/>
              <w:left w:w="62" w:type="dxa"/>
              <w:bottom w:w="0" w:type="dxa"/>
              <w:right w:w="62" w:type="dxa"/>
            </w:tcMar>
          </w:tcPr>
          <w:p w:rsidR="00000000" w:rsidRPr="004B78A8" w:rsidP="004B78A8">
            <w:pPr>
              <w:pStyle w:val="BodyText"/>
            </w:pPr>
            <w:r w:rsidRPr="004B78A8">
              <w:t xml:space="preserve">This unit requires application of configuration management procedures specified by applicable regulatory bodies and the </w:t>
            </w:r>
            <w:r w:rsidRPr="004B78A8">
              <w:t>organisation.</w:t>
            </w:r>
          </w:p>
          <w:p w:rsidR="00000000" w:rsidRPr="004B78A8" w:rsidP="004B78A8">
            <w:pPr>
              <w:pStyle w:val="BodyText"/>
            </w:pPr>
            <w:r w:rsidRPr="004B78A8">
              <w:t>Applications include management of weight and balance, role equipment, modification state and of spares authenticity and traceability.</w:t>
            </w:r>
          </w:p>
        </w:tc>
      </w:tr>
    </w:tbl>
    <w:p w:rsidR="00000000" w:rsidRPr="004B78A8" w:rsidP="004B78A8">
      <w:pPr>
        <w:pStyle w:val="BodyText"/>
      </w:pPr>
    </w:p>
    <w:p w:rsidR="00000000" w:rsidRPr="004B78A8" w:rsidP="004B78A8">
      <w:pPr>
        <w:pStyle w:val="AllowPageBreak"/>
      </w:pPr>
    </w:p>
    <w:p w:rsidR="00000000" w:rsidRPr="004B78A8" w:rsidP="004B78A8">
      <w:pPr>
        <w:pStyle w:val="Heading1"/>
      </w:pPr>
      <w:bookmarkStart w:id="4" w:name="O_398255"/>
      <w:bookmarkEnd w:id="4"/>
      <w:r w:rsidRPr="004B78A8">
        <w:t>Licensing/Regulatory Information</w:t>
      </w:r>
    </w:p>
    <w:p w:rsidR="00000000" w:rsidRPr="004B78A8" w:rsidP="004B78A8">
      <w:pPr>
        <w:pStyle w:val="BodyText"/>
      </w:pPr>
      <w:r w:rsidRPr="004B78A8">
        <w:t>Not applicable.</w:t>
      </w:r>
    </w:p>
    <w:p w:rsidR="00000000" w:rsidRPr="004B78A8" w:rsidP="004B78A8">
      <w:pPr>
        <w:pStyle w:val="AllowPageBreak"/>
      </w:pPr>
    </w:p>
    <w:p w:rsidR="00000000" w:rsidRPr="004B78A8" w:rsidP="004B78A8">
      <w:pPr>
        <w:pStyle w:val="Heading1"/>
      </w:pPr>
      <w:bookmarkStart w:id="5" w:name="O_398253"/>
      <w:bookmarkEnd w:id="5"/>
      <w:r w:rsidRPr="004B78A8">
        <w:t>Pre-Requisites</w:t>
      </w:r>
    </w:p>
    <w:p w:rsidR="00000000" w:rsidRPr="004B78A8" w:rsidP="004B78A8">
      <w:pPr>
        <w:pStyle w:val="BodyText"/>
      </w:pPr>
      <w:r w:rsidRPr="004B78A8">
        <w:t>Not applicable</w:t>
      </w:r>
    </w:p>
    <w:p w:rsidR="00000000" w:rsidRPr="004B78A8" w:rsidP="004B78A8">
      <w:pPr>
        <w:pStyle w:val="AllowPageBreak"/>
      </w:pPr>
    </w:p>
    <w:p w:rsidR="00000000" w:rsidRPr="004B78A8" w:rsidP="004B78A8">
      <w:pPr>
        <w:pStyle w:val="Heading1"/>
      </w:pPr>
      <w:bookmarkStart w:id="6" w:name="O_398258"/>
      <w:bookmarkEnd w:id="6"/>
      <w:r w:rsidRPr="004B78A8">
        <w:t>Employability Skills Information</w:t>
      </w:r>
    </w:p>
    <w:tbl>
      <w:tblPr>
        <w:tblW w:w="0" w:type="auto"/>
        <w:tblLayout w:type="fixed"/>
        <w:tblCellMar>
          <w:left w:w="62" w:type="dxa"/>
          <w:right w:w="62" w:type="dxa"/>
        </w:tblCellMar>
        <w:tblLook w:val="0000"/>
      </w:tblPr>
      <w:tblGrid>
        <w:gridCol w:w="5720"/>
      </w:tblGrid>
      <w:tr w:rsidTr="00BD59E8">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B78A8" w:rsidP="004B78A8">
            <w:pPr>
              <w:pStyle w:val="BodyText"/>
            </w:pPr>
            <w:r w:rsidRPr="004B78A8">
              <w:t>This unit contains employability skills.</w:t>
            </w:r>
          </w:p>
        </w:tc>
      </w:tr>
    </w:tbl>
    <w:p w:rsidR="00000000" w:rsidRPr="004B78A8" w:rsidP="004B78A8">
      <w:pPr>
        <w:pStyle w:val="BodyText"/>
      </w:pPr>
    </w:p>
    <w:p w:rsidR="00000000" w:rsidRPr="004B78A8" w:rsidP="004B78A8">
      <w:pPr>
        <w:pStyle w:val="AllowPageBreak"/>
      </w:pPr>
    </w:p>
    <w:p w:rsidR="00000000" w:rsidRPr="004B78A8" w:rsidP="004B78A8">
      <w:pPr>
        <w:pStyle w:val="Heading1"/>
      </w:pPr>
      <w:bookmarkStart w:id="7" w:name="O_398259"/>
      <w:bookmarkEnd w:id="7"/>
      <w:r w:rsidRPr="004B78A8">
        <w:t>Elements and Performance Criteria Pre-Content</w:t>
      </w:r>
    </w:p>
    <w:tbl>
      <w:tblPr>
        <w:tblW w:w="9360" w:type="dxa"/>
        <w:tblLayout w:type="fixed"/>
        <w:tblCellMar>
          <w:left w:w="62" w:type="dxa"/>
          <w:right w:w="62" w:type="dxa"/>
        </w:tblCellMar>
        <w:tblLook w:val="0000"/>
      </w:tblPr>
      <w:tblGrid>
        <w:gridCol w:w="2662"/>
        <w:gridCol w:w="6698"/>
      </w:tblGrid>
      <w:tr w:rsidTr="00BD59E8">
        <w:tblPrEx>
          <w:tblW w:w="9360" w:type="dxa"/>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t>Elements describe the essential outcomes of a unit of competency.</w:t>
            </w:r>
          </w:p>
        </w:tc>
        <w:tc>
          <w:tcPr>
            <w:tcW w:w="6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r w:rsidRPr="004B78A8">
              <w:t>Performance criteri</w:t>
            </w:r>
            <w:r w:rsidRPr="004B78A8">
              <w:t>a describe the performance needed to demonstrate achievement of the element. Where bold italicised text is used, further information is detailed in the required skills and knowledge section and the range statement. Assessment of performance is to be consis</w:t>
            </w:r>
            <w:r w:rsidRPr="004B78A8">
              <w:t>tent with the evidence guide.</w:t>
            </w:r>
          </w:p>
        </w:tc>
      </w:tr>
    </w:tbl>
    <w:p w:rsidR="00000000" w:rsidRPr="004B78A8" w:rsidP="004B78A8">
      <w:pPr>
        <w:pStyle w:val="BodyText"/>
      </w:pPr>
    </w:p>
    <w:p w:rsidR="00000000" w:rsidRPr="004B78A8" w:rsidP="004B78A8">
      <w:pPr>
        <w:pStyle w:val="AllowPageBreak"/>
      </w:pPr>
    </w:p>
    <w:p w:rsidR="00000000" w:rsidRPr="004B78A8" w:rsidP="004B78A8">
      <w:pPr>
        <w:pStyle w:val="Heading1"/>
      </w:pPr>
      <w:bookmarkStart w:id="8" w:name="O_398260"/>
      <w:bookmarkEnd w:id="8"/>
      <w:r w:rsidRPr="004B78A8">
        <w:t>Elements and Performance Criteria</w:t>
      </w:r>
    </w:p>
    <w:tbl>
      <w:tblPr>
        <w:tblW w:w="0" w:type="auto"/>
        <w:tblCellMar>
          <w:left w:w="62" w:type="dxa"/>
          <w:right w:w="62" w:type="dxa"/>
        </w:tblCellMar>
        <w:tblLook w:val="0000"/>
      </w:tblPr>
      <w:tblGrid>
        <w:gridCol w:w="1957"/>
        <w:gridCol w:w="7239"/>
      </w:tblGrid>
      <w:tr w:rsidTr="00BD59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8A8">
            <w:pPr>
              <w:pStyle w:val="List"/>
              <w:rPr>
                <w:lang w:val="en-NZ"/>
              </w:rPr>
            </w:pPr>
            <w:r w:rsidRPr="004B78A8">
              <w:t>1.</w:t>
            </w:r>
            <w:r w:rsidRPr="004B78A8">
              <w:tab/>
              <w:t>Manage aircraft/aeronautical product configuration</w:t>
            </w:r>
          </w:p>
        </w:tc>
        <w:tc>
          <w:tcPr>
            <w:tcW w:w="0" w:type="auto"/>
            <w:tcBorders>
              <w:top w:val="nil"/>
              <w:left w:val="nil"/>
              <w:bottom w:val="nil"/>
              <w:right w:val="nil"/>
            </w:tcBorders>
            <w:tcMar>
              <w:top w:w="0" w:type="dxa"/>
              <w:left w:w="62" w:type="dxa"/>
              <w:bottom w:w="0" w:type="dxa"/>
              <w:right w:w="62" w:type="dxa"/>
            </w:tcMar>
          </w:tcPr>
          <w:p w:rsidR="00000000" w:rsidRPr="004B78A8" w:rsidP="004B78A8">
            <w:pPr>
              <w:pStyle w:val="List2"/>
            </w:pPr>
            <w:r w:rsidRPr="004B78A8">
              <w:t>1.1.</w:t>
            </w:r>
            <w:r w:rsidRPr="004B78A8">
              <w:tab/>
              <w:t xml:space="preserve">Aircraft and aeronautical product </w:t>
            </w:r>
            <w:r w:rsidRPr="004B78A8">
              <w:rPr>
                <w:rStyle w:val="BoldandItalics"/>
              </w:rPr>
              <w:t>maintenance configuration</w:t>
            </w:r>
            <w:r w:rsidRPr="004B78A8">
              <w:t xml:space="preserve"> is maintained in accordance with </w:t>
            </w:r>
            <w:r w:rsidRPr="004B78A8">
              <w:rPr>
                <w:rStyle w:val="BoldandItalics"/>
              </w:rPr>
              <w:t>applicable maintenance documentation</w:t>
            </w:r>
          </w:p>
          <w:p w:rsidR="00000000" w:rsidRPr="004B78A8" w:rsidP="004B78A8">
            <w:pPr>
              <w:pStyle w:val="List2"/>
            </w:pPr>
            <w:r w:rsidRPr="004B78A8">
              <w:t>1.2.</w:t>
            </w:r>
            <w:r w:rsidRPr="004B78A8">
              <w:tab/>
            </w:r>
            <w:r w:rsidRPr="004B78A8">
              <w:rPr>
                <w:rStyle w:val="BoldandItalics"/>
              </w:rPr>
              <w:t>Aircraft configuration</w:t>
            </w:r>
            <w:r w:rsidRPr="004B78A8">
              <w:t xml:space="preserve"> is changed and maintained to meet established role requirements in accordance with </w:t>
            </w:r>
            <w:r w:rsidRPr="004B78A8">
              <w:rPr>
                <w:rStyle w:val="BoldandItalics"/>
              </w:rPr>
              <w:t>airworthiness regulations and organisational policy and procedures</w:t>
            </w:r>
          </w:p>
          <w:p w:rsidR="00000000" w:rsidRPr="004B78A8" w:rsidP="004B78A8">
            <w:pPr>
              <w:pStyle w:val="List2"/>
            </w:pPr>
            <w:r w:rsidRPr="004B78A8">
              <w:t>1.3.</w:t>
            </w:r>
            <w:r w:rsidRPr="004B78A8">
              <w:tab/>
              <w:t>Modifications to aircraft and aerona</w:t>
            </w:r>
            <w:r w:rsidRPr="004B78A8">
              <w:t>utical product are carried out in accordance with airworthiness regulations and organisational policy and procedures</w:t>
            </w:r>
          </w:p>
          <w:p w:rsidR="00000000" w:rsidRPr="004B78A8" w:rsidP="004B78A8">
            <w:pPr>
              <w:pStyle w:val="List2"/>
            </w:pPr>
            <w:r w:rsidRPr="004B78A8">
              <w:t>1.4.</w:t>
            </w:r>
            <w:r w:rsidRPr="004B78A8">
              <w:tab/>
              <w:t xml:space="preserve">Aeronautical product is </w:t>
            </w:r>
            <w:r w:rsidRPr="004B78A8">
              <w:rPr>
                <w:rStyle w:val="BoldandItalics"/>
              </w:rPr>
              <w:t>authenticated</w:t>
            </w:r>
            <w:r w:rsidRPr="004B78A8">
              <w:t xml:space="preserve"> and checked for serviceability in accordance with airworthiness regulations and organisational p</w:t>
            </w:r>
            <w:r w:rsidRPr="004B78A8">
              <w:t>olicy and procedures</w:t>
            </w:r>
          </w:p>
          <w:p w:rsidR="00000000" w:rsidRPr="004B78A8" w:rsidP="004B78A8">
            <w:pPr>
              <w:pStyle w:val="List2"/>
            </w:pPr>
            <w:r w:rsidRPr="004B78A8">
              <w:t>1.5.</w:t>
            </w:r>
            <w:r w:rsidRPr="004B78A8">
              <w:tab/>
              <w:t>Locally manufactured components are produced to authorised specifications and technical drawings</w:t>
            </w:r>
          </w:p>
          <w:p w:rsidR="00000000" w:rsidRPr="004B78A8" w:rsidP="004B78A8">
            <w:pPr>
              <w:pStyle w:val="List2"/>
            </w:pPr>
            <w:r w:rsidRPr="004B78A8">
              <w:t>1.6.</w:t>
            </w:r>
            <w:r w:rsidRPr="004B78A8">
              <w:tab/>
              <w:t>Aircraft weight and balance is maintained and validated in accordance with regulatory requirements and organisational policy and</w:t>
            </w:r>
            <w:r w:rsidRPr="004B78A8">
              <w:t xml:space="preserve"> procedures</w:t>
            </w:r>
          </w:p>
          <w:p w:rsidR="00000000" w:rsidP="004B78A8">
            <w:pPr>
              <w:pStyle w:val="List2"/>
              <w:rPr>
                <w:lang w:val="en-NZ"/>
              </w:rPr>
            </w:pPr>
            <w:r w:rsidRPr="004B78A8">
              <w:t>1.7.</w:t>
            </w:r>
            <w:r w:rsidRPr="004B78A8">
              <w:tab/>
              <w:t>Revised weight and balance data is provided for revision of aircraft loading systems</w:t>
            </w:r>
          </w:p>
        </w:tc>
      </w:tr>
      <w:tr w:rsidTr="00BD59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78A8">
            <w:pPr>
              <w:pStyle w:val="List"/>
              <w:rPr>
                <w:lang w:val="en-NZ"/>
              </w:rPr>
            </w:pPr>
            <w:r w:rsidRPr="004B78A8">
              <w:t>2.</w:t>
            </w:r>
            <w:r w:rsidRPr="004B78A8">
              <w:tab/>
              <w:t>Manage maintenance records and documentation</w:t>
            </w:r>
          </w:p>
        </w:tc>
        <w:tc>
          <w:tcPr>
            <w:tcW w:w="0" w:type="auto"/>
            <w:tcBorders>
              <w:top w:val="nil"/>
              <w:left w:val="nil"/>
              <w:bottom w:val="nil"/>
              <w:right w:val="nil"/>
            </w:tcBorders>
            <w:tcMar>
              <w:top w:w="0" w:type="dxa"/>
              <w:left w:w="62" w:type="dxa"/>
              <w:bottom w:w="0" w:type="dxa"/>
              <w:right w:w="62" w:type="dxa"/>
            </w:tcMar>
          </w:tcPr>
          <w:p w:rsidR="00000000" w:rsidRPr="004B78A8" w:rsidP="004B78A8">
            <w:pPr>
              <w:pStyle w:val="List2"/>
            </w:pPr>
            <w:r w:rsidRPr="004B78A8">
              <w:t>2.1.</w:t>
            </w:r>
            <w:r w:rsidRPr="004B78A8">
              <w:tab/>
            </w:r>
            <w:r w:rsidRPr="004B78A8">
              <w:rPr>
                <w:rStyle w:val="BoldandItalics"/>
              </w:rPr>
              <w:t>Maintenance reports and documentation</w:t>
            </w:r>
            <w:r w:rsidRPr="004B78A8">
              <w:t xml:space="preserve"> are compiled and despatched in accordance with regulatory requ</w:t>
            </w:r>
            <w:r w:rsidRPr="004B78A8">
              <w:t>irements and organisational policy and procedures</w:t>
            </w:r>
          </w:p>
          <w:p w:rsidR="00000000" w:rsidRPr="004B78A8" w:rsidP="004B78A8">
            <w:pPr>
              <w:pStyle w:val="List2"/>
            </w:pPr>
            <w:r w:rsidRPr="004B78A8">
              <w:t>2.2.</w:t>
            </w:r>
            <w:r w:rsidRPr="004B78A8">
              <w:tab/>
            </w:r>
            <w:r w:rsidRPr="004B78A8">
              <w:rPr>
                <w:rStyle w:val="BoldandItalics"/>
              </w:rPr>
              <w:t>Maintenance records and associated documentation</w:t>
            </w:r>
            <w:r w:rsidRPr="004B78A8">
              <w:t xml:space="preserve"> are maintained in accordance with organisational policy and procedures</w:t>
            </w:r>
          </w:p>
          <w:p w:rsidR="00000000" w:rsidRPr="004B78A8" w:rsidP="004B78A8">
            <w:pPr>
              <w:pStyle w:val="List2"/>
            </w:pPr>
            <w:r w:rsidRPr="004B78A8">
              <w:t>2.3.</w:t>
            </w:r>
            <w:r w:rsidRPr="004B78A8">
              <w:tab/>
              <w:t>Deficiencies in documentation are remedied in accordance with organisational</w:t>
            </w:r>
            <w:r w:rsidRPr="004B78A8">
              <w:t xml:space="preserve"> policy and procedures</w:t>
            </w:r>
          </w:p>
        </w:tc>
      </w:tr>
    </w:tbl>
    <w:p w:rsidR="00000000" w:rsidRPr="004B78A8" w:rsidP="004B78A8">
      <w:pPr>
        <w:pStyle w:val="BodyText"/>
      </w:pPr>
    </w:p>
    <w:p w:rsidR="00000000" w:rsidRPr="004B78A8" w:rsidP="004B78A8">
      <w:pPr>
        <w:pStyle w:val="AllowPageBreak"/>
      </w:pPr>
    </w:p>
    <w:p w:rsidR="00000000" w:rsidRPr="004B78A8" w:rsidP="004B78A8">
      <w:pPr>
        <w:pStyle w:val="Heading1"/>
      </w:pPr>
      <w:bookmarkStart w:id="9" w:name="O_398251"/>
      <w:bookmarkEnd w:id="9"/>
      <w:r w:rsidRPr="004B78A8">
        <w:t>Required Skills and Knowledge</w:t>
      </w:r>
    </w:p>
    <w:tbl>
      <w:tblPr>
        <w:tblW w:w="0" w:type="auto"/>
        <w:tblLayout w:type="fixed"/>
        <w:tblCellMar>
          <w:left w:w="62" w:type="dxa"/>
          <w:right w:w="62" w:type="dxa"/>
        </w:tblCellMar>
        <w:tblLook w:val="0000"/>
      </w:tblPr>
      <w:tblGrid>
        <w:gridCol w:w="8522"/>
      </w:tblGrid>
      <w:tr w:rsidTr="00BD59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78A8">
            <w:pPr>
              <w:pStyle w:val="BodyText"/>
              <w:rPr>
                <w:lang w:val="en-NZ"/>
              </w:rPr>
            </w:pPr>
            <w:r w:rsidRPr="004B78A8">
              <w:rPr>
                <w:rStyle w:val="SpecialBold"/>
              </w:rPr>
              <w:t>Required skills</w:t>
            </w:r>
          </w:p>
        </w:tc>
      </w:tr>
      <w:tr w:rsidTr="00BD59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78A8" w:rsidP="004B78A8">
            <w:pPr>
              <w:pStyle w:val="BodyText"/>
            </w:pPr>
            <w:r w:rsidRPr="004B78A8">
              <w:t>Look for evidence that confirms skills in:</w:t>
            </w:r>
          </w:p>
          <w:p w:rsidR="00000000" w:rsidRPr="004B78A8" w:rsidP="004B78A8">
            <w:pPr>
              <w:pStyle w:val="ListBullet"/>
            </w:pPr>
            <w:r w:rsidRPr="004B78A8">
              <w:t>management</w:t>
            </w:r>
          </w:p>
          <w:p w:rsidR="00000000" w:rsidRPr="004B78A8" w:rsidP="004B78A8">
            <w:pPr>
              <w:pStyle w:val="ListBullet"/>
            </w:pPr>
            <w:r w:rsidRPr="004B78A8">
              <w:t>auditing</w:t>
            </w:r>
          </w:p>
          <w:p w:rsidR="00000000" w:rsidP="004B78A8">
            <w:pPr>
              <w:pStyle w:val="ListBullet"/>
              <w:rPr>
                <w:lang w:val="en-NZ"/>
              </w:rPr>
            </w:pPr>
            <w:r w:rsidRPr="004B78A8">
              <w:t>documentation of maintenance activities</w:t>
            </w:r>
          </w:p>
        </w:tc>
      </w:tr>
      <w:tr w:rsidTr="00BD59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78A8">
            <w:pPr>
              <w:pStyle w:val="BodyText"/>
              <w:rPr>
                <w:lang w:val="en-NZ"/>
              </w:rPr>
            </w:pPr>
            <w:r w:rsidRPr="004B78A8">
              <w:rPr>
                <w:rStyle w:val="SpecialBold"/>
              </w:rPr>
              <w:t>Required knowledge</w:t>
            </w:r>
          </w:p>
        </w:tc>
      </w:tr>
      <w:tr w:rsidTr="00BD59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78A8" w:rsidP="004B78A8">
            <w:pPr>
              <w:pStyle w:val="BodyText"/>
            </w:pPr>
            <w:r w:rsidRPr="004B78A8">
              <w:t>Look for evidence that confirms knowledge of:</w:t>
            </w:r>
          </w:p>
          <w:p w:rsidR="00000000" w:rsidRPr="004B78A8" w:rsidP="004B78A8">
            <w:pPr>
              <w:pStyle w:val="ListBullet"/>
            </w:pPr>
            <w:r w:rsidRPr="004B78A8">
              <w:t>modification documentation and recording</w:t>
            </w:r>
          </w:p>
          <w:p w:rsidR="00000000" w:rsidRPr="004B78A8" w:rsidP="004B78A8">
            <w:pPr>
              <w:pStyle w:val="ListBullet"/>
            </w:pPr>
            <w:r w:rsidRPr="004B78A8">
              <w:t>weight and balance documentation and recording</w:t>
            </w:r>
          </w:p>
          <w:p w:rsidR="00000000" w:rsidRPr="004B78A8" w:rsidP="004B78A8">
            <w:pPr>
              <w:pStyle w:val="ListBullet"/>
            </w:pPr>
            <w:r w:rsidRPr="004B78A8">
              <w:t>role/alternate mission changes and related maintenance actions</w:t>
            </w:r>
          </w:p>
          <w:p w:rsidR="00000000" w:rsidRPr="004B78A8" w:rsidP="004B78A8">
            <w:pPr>
              <w:pStyle w:val="ListBullet"/>
            </w:pPr>
            <w:r w:rsidRPr="004B78A8">
              <w:t>deviations</w:t>
            </w:r>
          </w:p>
          <w:p w:rsidR="00000000" w:rsidRPr="004B78A8" w:rsidP="004B78A8">
            <w:pPr>
              <w:pStyle w:val="ListBullet"/>
            </w:pPr>
            <w:r w:rsidRPr="004B78A8">
              <w:t>local manufacture of components</w:t>
            </w:r>
          </w:p>
          <w:p w:rsidR="00000000" w:rsidRPr="004B78A8" w:rsidP="004B78A8">
            <w:pPr>
              <w:pStyle w:val="ListBullet"/>
            </w:pPr>
            <w:r w:rsidRPr="004B78A8">
              <w:t>procedures f</w:t>
            </w:r>
            <w:r w:rsidRPr="004B78A8">
              <w:t>or determining authenticity of components</w:t>
            </w:r>
          </w:p>
          <w:p w:rsidR="00000000" w:rsidRPr="004B78A8" w:rsidP="004B78A8">
            <w:pPr>
              <w:pStyle w:val="ListBullet"/>
            </w:pPr>
            <w:r w:rsidRPr="004B78A8">
              <w:t>cannibalisation procedures</w:t>
            </w:r>
          </w:p>
        </w:tc>
      </w:tr>
    </w:tbl>
    <w:p w:rsidR="00000000" w:rsidRPr="004B78A8" w:rsidP="004B78A8">
      <w:pPr>
        <w:pStyle w:val="BodyText"/>
      </w:pPr>
    </w:p>
    <w:p w:rsidR="00000000" w:rsidRPr="004B78A8" w:rsidP="004B78A8">
      <w:pPr>
        <w:pStyle w:val="AllowPageBreak"/>
      </w:pPr>
    </w:p>
    <w:p w:rsidR="00000000" w:rsidRPr="004B78A8" w:rsidP="004B78A8">
      <w:pPr>
        <w:pStyle w:val="Heading1"/>
      </w:pPr>
      <w:bookmarkStart w:id="10" w:name="O_398257"/>
      <w:bookmarkEnd w:id="10"/>
      <w:r w:rsidRPr="004B78A8">
        <w:t>Evidence Guide</w:t>
      </w:r>
    </w:p>
    <w:tbl>
      <w:tblPr>
        <w:tblW w:w="9570" w:type="dxa"/>
        <w:tblLayout w:type="fixed"/>
        <w:tblCellMar>
          <w:left w:w="62" w:type="dxa"/>
          <w:right w:w="62" w:type="dxa"/>
        </w:tblCellMar>
        <w:tblLook w:val="0000"/>
      </w:tblPr>
      <w:tblGrid>
        <w:gridCol w:w="3908"/>
        <w:gridCol w:w="5662"/>
      </w:tblGrid>
      <w:tr w:rsidTr="00BD59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t xml:space="preserve">The Evidence Guide provides advice on assessment and must be read in conjunction with the performance criteria, required skills and knowledge, </w:t>
            </w:r>
            <w:r w:rsidRPr="004B78A8">
              <w:t>range statement and the Assessment Guidelines for the Training Package.</w:t>
            </w:r>
          </w:p>
        </w:tc>
      </w:tr>
      <w:tr w:rsidTr="00BD59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t xml:space="preserve">A person who demonstrates competency in this unit must be able to manage aircraft configuration and aircraft/aeronautical product technical </w:t>
            </w:r>
            <w:r w:rsidRPr="004B78A8">
              <w:t>configuration in accordance with relevant regulations and organisational policy and procedures.</w:t>
            </w:r>
          </w:p>
        </w:tc>
      </w:tr>
      <w:tr w:rsidTr="00BD59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r w:rsidRPr="004B78A8">
              <w:t>Assessors must be satisfied that the candidate can competently and</w:t>
            </w:r>
            <w:r w:rsidRPr="004B78A8">
              <w:t xml:space="preserve"> consistently perform all elements of the unit as specified by the criteria, including required knowledge, and be capable of applying the competency in new and different situations and contexts.</w:t>
            </w:r>
          </w:p>
          <w:p w:rsidR="00000000" w:rsidP="004B78A8">
            <w:pPr>
              <w:pStyle w:val="BodyText"/>
              <w:rPr>
                <w:lang w:val="en-NZ"/>
              </w:rPr>
            </w:pPr>
            <w:r w:rsidRPr="004B78A8">
              <w:t>Assessors should gather a range of evidence that is valid, su</w:t>
            </w:r>
            <w:r w:rsidRPr="004B78A8">
              <w:t>fficient, current and authentic. Evidence can be gathered through a variety of ways, including direct observation, supervisor's reports, project work, samples and questioning. Questioning techniques should not require language, literacy and numeracy skills</w:t>
            </w:r>
            <w:r w:rsidRPr="004B78A8">
              <w:t xml:space="preserve"> beyond those required in this unit of competency.</w:t>
            </w:r>
          </w:p>
        </w:tc>
      </w:tr>
      <w:tr w:rsidTr="00BD59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t xml:space="preserve">This unit may be assessed on the job, off the job or a combination of both on and off the job. Where assessment occurs off the job, that is, the candidate </w:t>
            </w:r>
            <w:r w:rsidRPr="004B78A8">
              <w:t xml:space="preserve">is not in productive work, then an appropriate simulation must be used where the range of conditions reflects realistic workplace situations.The candidate must have access to all tools, equipment, materials and documentation required and must be permitted </w:t>
            </w:r>
            <w:r w:rsidRPr="004B78A8">
              <w:t>to refer to any relevant workplace procedures, product and manufacturing specifications, codes, standards, manuals and reference materials. The assessment environment should not disadvantage the candidate.</w:t>
            </w:r>
          </w:p>
        </w:tc>
      </w:tr>
      <w:tr w:rsidTr="00BD59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p>
        </w:tc>
      </w:tr>
      <w:tr w:rsidTr="00BD59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Guidance information for a</w:t>
            </w:r>
            <w:r w:rsidRPr="004B78A8">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p>
        </w:tc>
      </w:tr>
    </w:tbl>
    <w:p w:rsidR="00000000" w:rsidRPr="004B78A8" w:rsidP="004B78A8">
      <w:pPr>
        <w:pStyle w:val="BodyText"/>
      </w:pPr>
    </w:p>
    <w:p w:rsidR="00000000" w:rsidRPr="004B78A8" w:rsidP="004B78A8">
      <w:pPr>
        <w:pStyle w:val="AllowPageBreak"/>
      </w:pPr>
    </w:p>
    <w:p w:rsidR="00000000" w:rsidRPr="004B78A8" w:rsidP="004B78A8">
      <w:pPr>
        <w:pStyle w:val="Heading1"/>
      </w:pPr>
      <w:bookmarkStart w:id="11" w:name="O_398252"/>
      <w:bookmarkEnd w:id="11"/>
      <w:r w:rsidRPr="004B78A8">
        <w:t>Range Statement</w:t>
      </w:r>
    </w:p>
    <w:tbl>
      <w:tblPr>
        <w:tblW w:w="9450" w:type="dxa"/>
        <w:tblLayout w:type="fixed"/>
        <w:tblCellMar>
          <w:left w:w="62" w:type="dxa"/>
          <w:right w:w="62" w:type="dxa"/>
        </w:tblCellMar>
        <w:tblLook w:val="0000"/>
      </w:tblPr>
      <w:tblGrid>
        <w:gridCol w:w="3496"/>
        <w:gridCol w:w="5954"/>
      </w:tblGrid>
      <w:tr w:rsidTr="00BD59E8">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t xml:space="preserve">The range statement relates to the unit of competency as a whole. It allows for different work environments and situations that may affect </w:t>
            </w:r>
            <w:r w:rsidRPr="004B78A8">
              <w:t>performance. Bold italicised wording, if used in the performance criteria, is detailed below. Essential operating conditions that may be present with training and assessment (depending on the work situation, needs of the candidate, accessibility of the ite</w:t>
            </w:r>
            <w:r w:rsidRPr="004B78A8">
              <w:t>m, and local industry and regional contexts) may also be included.</w:t>
            </w:r>
          </w:p>
        </w:tc>
      </w:tr>
      <w:tr w:rsidTr="00BD59E8">
        <w:tblPrEx>
          <w:tblW w:w="945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Application</w:t>
            </w:r>
            <w:r w:rsidRPr="004B78A8">
              <w:t xml:space="preserve">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r w:rsidRPr="004B78A8">
              <w:t>Application of this unit may relate to:</w:t>
            </w:r>
          </w:p>
          <w:p w:rsidR="00000000" w:rsidRPr="004B78A8" w:rsidP="004B78A8">
            <w:pPr>
              <w:pStyle w:val="ListBullet"/>
            </w:pPr>
            <w:r w:rsidRPr="004B78A8">
              <w:t>scheduled or unscheduled maintenance</w:t>
            </w:r>
          </w:p>
          <w:p w:rsidR="00000000" w:rsidP="004B78A8">
            <w:pPr>
              <w:pStyle w:val="ListBullet"/>
              <w:rPr>
                <w:lang w:val="en-NZ"/>
              </w:rPr>
            </w:pPr>
            <w:r w:rsidRPr="004B78A8">
              <w:t>individual or team-related activities</w:t>
            </w:r>
          </w:p>
        </w:tc>
      </w:tr>
      <w:tr w:rsidTr="00BD59E8">
        <w:tblPrEx>
          <w:tblW w:w="945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Maintenance configuration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t>The maintenance configuration is defined by the original drawings, standards and component fit of the aircraft or aeronautical product, and as subsequently varied by approved modifications or approved component/material substitution</w:t>
            </w:r>
          </w:p>
        </w:tc>
      </w:tr>
      <w:tr w:rsidTr="00BD59E8">
        <w:tblPrEx>
          <w:tblW w:w="945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Applicable maintenance</w:t>
            </w:r>
            <w:r w:rsidRPr="004B78A8">
              <w:rPr>
                <w:rStyle w:val="SpecialBold"/>
              </w:rPr>
              <w:t xml:space="preserve"> documentation</w:t>
            </w:r>
            <w:r w:rsidRPr="004B78A8">
              <w:t xml:space="preserve">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r w:rsidRPr="004B78A8">
              <w:t>Applicable maintenance documentation may include:</w:t>
            </w:r>
          </w:p>
          <w:p w:rsidR="00000000" w:rsidRPr="004B78A8" w:rsidP="004B78A8">
            <w:pPr>
              <w:pStyle w:val="ListBullet"/>
            </w:pPr>
            <w:r w:rsidRPr="004B78A8">
              <w:t>aircraft/equipment maintenance documentation required by applicable regulations and organisational policy and procedures</w:t>
            </w:r>
          </w:p>
          <w:p w:rsidR="00000000" w:rsidP="004B78A8">
            <w:pPr>
              <w:pStyle w:val="ListBullet"/>
              <w:rPr>
                <w:lang w:val="en-NZ"/>
              </w:rPr>
            </w:pPr>
            <w:r w:rsidRPr="004B78A8">
              <w:t>computer maintenance databases</w:t>
            </w:r>
          </w:p>
        </w:tc>
      </w:tr>
      <w:tr w:rsidTr="00BD59E8">
        <w:tblPrEx>
          <w:tblW w:w="945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Aircraft configuration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t>Aircraft conf</w:t>
            </w:r>
            <w:r w:rsidRPr="004B78A8">
              <w:t>iguration covers the equipment fit for approved operation, including specified role equipment</w:t>
            </w:r>
          </w:p>
        </w:tc>
      </w:tr>
      <w:tr w:rsidTr="00BD59E8">
        <w:tblPrEx>
          <w:tblW w:w="945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Airworthiness regulations and organisational policy and procedures</w:t>
            </w:r>
            <w:r w:rsidRPr="004B78A8">
              <w:t xml:space="preserve">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r w:rsidRPr="004B78A8">
              <w:t>Airworthiness regulations and organisational policy and procedures may include:</w:t>
            </w:r>
          </w:p>
          <w:p w:rsidR="00000000" w:rsidRPr="004B78A8" w:rsidP="004B78A8">
            <w:pPr>
              <w:pStyle w:val="ListBullet"/>
            </w:pPr>
            <w:r w:rsidRPr="004B78A8">
              <w:t>Civil Aviati</w:t>
            </w:r>
            <w:r w:rsidRPr="004B78A8">
              <w:t>on Regulations (CARs) and associated Advisory Circulars (ACs)</w:t>
            </w:r>
          </w:p>
          <w:p w:rsidR="00000000" w:rsidRPr="004B78A8" w:rsidP="004B78A8">
            <w:pPr>
              <w:pStyle w:val="ListBullet"/>
            </w:pPr>
            <w:r w:rsidRPr="004B78A8">
              <w:t>CASRs, Manuals of Standards and associated Acceptable Means of Compliance and Guidance Material</w:t>
            </w:r>
          </w:p>
          <w:p w:rsidR="00000000" w:rsidRPr="004B78A8" w:rsidP="004B78A8">
            <w:pPr>
              <w:pStyle w:val="ListBullet"/>
            </w:pPr>
            <w:r w:rsidRPr="004B78A8">
              <w:t>AAP 7001.053 Technical Airworthiness Maintenance Manual</w:t>
            </w:r>
          </w:p>
          <w:p w:rsidR="00000000" w:rsidRPr="004B78A8" w:rsidP="004B78A8">
            <w:pPr>
              <w:pStyle w:val="ListBullet"/>
            </w:pPr>
            <w:r w:rsidRPr="004B78A8">
              <w:t>maintenance organisation manual</w:t>
            </w:r>
          </w:p>
          <w:p w:rsidR="00000000" w:rsidRPr="004B78A8" w:rsidP="004B78A8">
            <w:pPr>
              <w:pStyle w:val="ListBullet"/>
            </w:pPr>
            <w:r w:rsidRPr="004B78A8">
              <w:t>maintenance organisation exposition</w:t>
            </w:r>
          </w:p>
          <w:p w:rsidR="00000000" w:rsidRPr="004B78A8" w:rsidP="004B78A8">
            <w:pPr>
              <w:pStyle w:val="ListBullet"/>
            </w:pPr>
            <w:r w:rsidRPr="004B78A8">
              <w:t>continuing airworthiness management organisation exposition</w:t>
            </w:r>
          </w:p>
          <w:p w:rsidR="00000000" w:rsidRPr="004B78A8" w:rsidP="004B78A8">
            <w:pPr>
              <w:pStyle w:val="ListBullet"/>
            </w:pPr>
            <w:r w:rsidRPr="004B78A8">
              <w:t>maintenance control manual</w:t>
            </w:r>
          </w:p>
          <w:p w:rsidR="00000000" w:rsidRPr="004B78A8" w:rsidP="004B78A8">
            <w:pPr>
              <w:pStyle w:val="ListBullet"/>
            </w:pPr>
            <w:r w:rsidRPr="004B78A8">
              <w:t>procedures manual</w:t>
            </w:r>
          </w:p>
          <w:p w:rsidR="00000000" w:rsidP="004B78A8">
            <w:pPr>
              <w:pStyle w:val="ListBullet"/>
              <w:rPr>
                <w:lang w:val="en-NZ"/>
              </w:rPr>
            </w:pPr>
            <w:r w:rsidRPr="004B78A8">
              <w:t>work instructions</w:t>
            </w:r>
          </w:p>
        </w:tc>
      </w:tr>
      <w:tr w:rsidTr="00BD59E8">
        <w:tblPrEx>
          <w:tblW w:w="945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Evidence of component authenticity</w:t>
            </w:r>
            <w:r w:rsidRPr="004B78A8">
              <w:t xml:space="preserve">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r w:rsidRPr="004B78A8">
              <w:t>Evidence of component authenticity may include:</w:t>
            </w:r>
          </w:p>
          <w:p w:rsidR="00000000" w:rsidRPr="004B78A8" w:rsidP="004B78A8">
            <w:pPr>
              <w:pStyle w:val="ListBullet"/>
            </w:pPr>
            <w:r w:rsidRPr="004B78A8">
              <w:t xml:space="preserve">authorised </w:t>
            </w:r>
            <w:r w:rsidRPr="004B78A8">
              <w:t>ADF technical documentation</w:t>
            </w:r>
          </w:p>
          <w:p w:rsidR="00000000" w:rsidRPr="004B78A8" w:rsidP="004B78A8">
            <w:pPr>
              <w:pStyle w:val="ListBullet"/>
            </w:pPr>
            <w:r w:rsidRPr="004B78A8">
              <w:t>original equipment manufacturer's documentation</w:t>
            </w:r>
          </w:p>
          <w:p w:rsidR="00000000" w:rsidRPr="004B78A8" w:rsidP="004B78A8">
            <w:pPr>
              <w:pStyle w:val="ListBullet"/>
            </w:pPr>
            <w:r w:rsidRPr="004B78A8">
              <w:t>authorised release certificate</w:t>
            </w:r>
          </w:p>
          <w:p w:rsidR="00000000" w:rsidRPr="004B78A8" w:rsidP="004B78A8">
            <w:pPr>
              <w:pStyle w:val="ListBullet"/>
            </w:pPr>
            <w:r w:rsidRPr="004B78A8">
              <w:t>certificate of conformance</w:t>
            </w:r>
          </w:p>
          <w:p w:rsidR="00000000" w:rsidP="004B78A8">
            <w:pPr>
              <w:pStyle w:val="ListBullet"/>
              <w:rPr>
                <w:lang w:val="en-NZ"/>
              </w:rPr>
            </w:pPr>
            <w:r w:rsidRPr="004B78A8">
              <w:t>a certifying statement</w:t>
            </w:r>
          </w:p>
        </w:tc>
      </w:tr>
      <w:tr w:rsidTr="00BD59E8">
        <w:tblPrEx>
          <w:tblW w:w="945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Maintenance reports and documentation</w:t>
            </w:r>
            <w:r w:rsidRPr="004B78A8">
              <w:t xml:space="preserve">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r w:rsidRPr="004B78A8">
              <w:t>Maintenance reports and documentation may include:</w:t>
            </w:r>
          </w:p>
          <w:p w:rsidR="00000000" w:rsidRPr="004B78A8" w:rsidP="004B78A8">
            <w:pPr>
              <w:pStyle w:val="ListBullet"/>
            </w:pPr>
            <w:r w:rsidRPr="004B78A8">
              <w:t>reports and documents that must be forwarded to the CASA as specified by CARs or CASRs</w:t>
            </w:r>
          </w:p>
          <w:p w:rsidR="00000000" w:rsidRPr="004B78A8" w:rsidP="004B78A8">
            <w:pPr>
              <w:pStyle w:val="ListBullet"/>
            </w:pPr>
            <w:r w:rsidRPr="004B78A8">
              <w:t>continuing airworthiness documentation and reports</w:t>
            </w:r>
          </w:p>
          <w:p w:rsidR="00000000" w:rsidRPr="004B78A8" w:rsidP="004B78A8">
            <w:pPr>
              <w:pStyle w:val="ListBullet"/>
            </w:pPr>
            <w:r w:rsidRPr="004B78A8">
              <w:t>computer maintenance database reports</w:t>
            </w:r>
          </w:p>
          <w:p w:rsidR="00000000" w:rsidRPr="004B78A8" w:rsidP="004B78A8">
            <w:pPr>
              <w:pStyle w:val="ListBullet"/>
            </w:pPr>
            <w:r w:rsidRPr="004B78A8">
              <w:t>stores forms</w:t>
            </w:r>
          </w:p>
          <w:p w:rsidR="00000000" w:rsidRPr="004B78A8" w:rsidP="004B78A8">
            <w:pPr>
              <w:pStyle w:val="ListBullet"/>
            </w:pPr>
            <w:r w:rsidRPr="004B78A8">
              <w:t>articles in use accounts</w:t>
            </w:r>
          </w:p>
          <w:p w:rsidR="00000000" w:rsidP="004B78A8">
            <w:pPr>
              <w:pStyle w:val="ListBullet"/>
              <w:rPr>
                <w:lang w:val="en-NZ"/>
              </w:rPr>
            </w:pPr>
            <w:r w:rsidRPr="004B78A8">
              <w:t>aircraft/equipment cross-reference records</w:t>
            </w:r>
          </w:p>
        </w:tc>
      </w:tr>
      <w:tr w:rsidTr="00BD59E8">
        <w:tblPrEx>
          <w:tblW w:w="9450" w:type="dxa"/>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8A8">
            <w:pPr>
              <w:pStyle w:val="BodyText"/>
              <w:rPr>
                <w:lang w:val="en-NZ"/>
              </w:rPr>
            </w:pPr>
            <w:r w:rsidRPr="004B78A8">
              <w:rPr>
                <w:rStyle w:val="SpecialBold"/>
              </w:rPr>
              <w:t>Maintenance records and associated documentation</w:t>
            </w:r>
            <w:r w:rsidRPr="004B78A8">
              <w:t xml:space="preserve">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8A8" w:rsidP="004B78A8">
            <w:pPr>
              <w:pStyle w:val="BodyText"/>
            </w:pPr>
            <w:r w:rsidRPr="004B78A8">
              <w:t>Maintenance records and associated documentation may include:</w:t>
            </w:r>
          </w:p>
          <w:p w:rsidR="00000000" w:rsidRPr="004B78A8" w:rsidP="004B78A8">
            <w:pPr>
              <w:pStyle w:val="ListBullet"/>
            </w:pPr>
            <w:r w:rsidRPr="004B78A8">
              <w:t>aircraft maintenance record</w:t>
            </w:r>
          </w:p>
          <w:p w:rsidR="00000000" w:rsidRPr="004B78A8" w:rsidP="004B78A8">
            <w:pPr>
              <w:pStyle w:val="ListBullet"/>
            </w:pPr>
            <w:r w:rsidRPr="004B78A8">
              <w:t>aeronautical product maintenance record</w:t>
            </w:r>
          </w:p>
          <w:p w:rsidR="00000000" w:rsidRPr="004B78A8" w:rsidP="004B78A8">
            <w:pPr>
              <w:pStyle w:val="ListBullet"/>
            </w:pPr>
            <w:r w:rsidRPr="004B78A8">
              <w:t>completed worksheets</w:t>
            </w:r>
          </w:p>
        </w:tc>
      </w:tr>
    </w:tbl>
    <w:p w:rsidR="00000000" w:rsidRPr="004B78A8" w:rsidP="004B78A8">
      <w:pPr>
        <w:pStyle w:val="BodyText"/>
      </w:pPr>
    </w:p>
    <w:p w:rsidR="00000000" w:rsidRPr="004B78A8" w:rsidP="004B78A8">
      <w:pPr>
        <w:pStyle w:val="AllowPageBreak"/>
      </w:pPr>
    </w:p>
    <w:p w:rsidR="00000000" w:rsidRPr="004B78A8" w:rsidP="004B78A8">
      <w:pPr>
        <w:pStyle w:val="Heading1"/>
      </w:pPr>
      <w:bookmarkStart w:id="12" w:name="O_398249"/>
      <w:bookmarkEnd w:id="12"/>
      <w:r w:rsidRPr="004B78A8">
        <w:t>Unit Sector(s)</w:t>
      </w:r>
    </w:p>
    <w:p w:rsidR="00000000" w:rsidRPr="004B78A8" w:rsidP="004B78A8">
      <w:pPr>
        <w:pStyle w:val="BodyText"/>
      </w:pPr>
      <w:r w:rsidRPr="004B78A8">
        <w:t>Aviation maintenance management</w:t>
      </w:r>
    </w:p>
    <w:p w:rsidR="00000000" w:rsidRPr="004B78A8" w:rsidP="004B78A8">
      <w:pPr>
        <w:pStyle w:val="AllowPageBreak"/>
      </w:pPr>
    </w:p>
    <w:p w:rsidR="00000000" w:rsidRPr="004B78A8" w:rsidP="004B78A8">
      <w:pPr>
        <w:pStyle w:val="Heading1"/>
      </w:pPr>
      <w:bookmarkStart w:id="13" w:name="O_398262"/>
      <w:bookmarkEnd w:id="13"/>
      <w:r w:rsidRPr="004B78A8">
        <w:t>Competency field</w:t>
      </w:r>
    </w:p>
    <w:p w:rsidR="00000000" w:rsidRPr="004B78A8" w:rsidP="004B78A8">
      <w:pPr>
        <w:pStyle w:val="Heading1"/>
      </w:pPr>
      <w:bookmarkStart w:id="14" w:name="O_398261"/>
      <w:bookmarkEnd w:id="14"/>
      <w:r w:rsidRPr="004B78A8">
        <w:t>Co-requisite units</w:t>
      </w:r>
    </w:p>
    <w:p w:rsidR="00000000" w:rsidRPr="004B78A8" w:rsidP="004B78A8">
      <w:pPr>
        <w:pStyle w:val="BodyText"/>
      </w:pPr>
      <w:r w:rsidRPr="004B78A8">
        <w:t>Not applicable</w:t>
      </w:r>
    </w:p>
    <w:p w:rsidR="00000000" w:rsidRPr="004B78A8" w:rsidP="004B78A8"/>
    <w:sectPr w:rsidSect="004B78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8" w:rsidRPr="00BD59E8" w:rsidP="00BD5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E8" w:rsidP="004B7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D59E8" w:rsidP="004B78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D59E8" w:rsidP="004B78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8" w:rsidRPr="00BD59E8" w:rsidP="00BD59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E8" w:rsidRPr="002D2AF8" w:rsidP="004B78A8">
    <w:pPr>
      <w:pStyle w:val="Header"/>
      <w:framePr w:wrap="around"/>
    </w:pPr>
    <w:r>
      <w:fldChar w:fldCharType="begin"/>
    </w:r>
    <w:r>
      <w:instrText xml:space="preserve"> TITLE   \* MERGEFORMAT </w:instrText>
    </w:r>
    <w:r>
      <w:fldChar w:fldCharType="separate"/>
    </w:r>
    <w:r>
      <w:t>MEA121B Manage aircraft/aeronautical product configuration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D59E8" w:rsidP="004B78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28D1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5424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8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8A8"/>
    <w:pPr>
      <w:spacing w:before="360" w:after="60"/>
      <w:outlineLvl w:val="0"/>
    </w:pPr>
    <w:rPr>
      <w:sz w:val="32"/>
    </w:rPr>
  </w:style>
  <w:style w:type="paragraph" w:styleId="Heading2">
    <w:name w:val="heading 2"/>
    <w:basedOn w:val="HeadingBase"/>
    <w:next w:val="BodyText"/>
    <w:link w:val="Heading2Char"/>
    <w:qFormat/>
    <w:rsid w:val="004B78A8"/>
    <w:pPr>
      <w:keepLines/>
      <w:spacing w:before="240" w:after="120"/>
      <w:outlineLvl w:val="1"/>
    </w:pPr>
    <w:rPr>
      <w:sz w:val="28"/>
      <w:szCs w:val="40"/>
    </w:rPr>
  </w:style>
  <w:style w:type="paragraph" w:styleId="Heading3">
    <w:name w:val="heading 3"/>
    <w:basedOn w:val="HeadingBase"/>
    <w:next w:val="BodyText"/>
    <w:link w:val="Heading3Char"/>
    <w:qFormat/>
    <w:rsid w:val="004B78A8"/>
    <w:pPr>
      <w:spacing w:before="180" w:after="120"/>
      <w:outlineLvl w:val="2"/>
    </w:pPr>
    <w:rPr>
      <w:spacing w:val="-10"/>
      <w:kern w:val="32"/>
    </w:rPr>
  </w:style>
  <w:style w:type="paragraph" w:styleId="Heading4">
    <w:name w:val="heading 4"/>
    <w:basedOn w:val="HeadingBase"/>
    <w:next w:val="BodyText"/>
    <w:link w:val="Heading4Char"/>
    <w:qFormat/>
    <w:rsid w:val="004B78A8"/>
    <w:pPr>
      <w:spacing w:before="160" w:after="120"/>
      <w:outlineLvl w:val="3"/>
    </w:pPr>
    <w:rPr>
      <w:sz w:val="22"/>
    </w:rPr>
  </w:style>
  <w:style w:type="paragraph" w:styleId="Heading5">
    <w:name w:val="heading 5"/>
    <w:basedOn w:val="HeadingBase"/>
    <w:next w:val="Normal"/>
    <w:link w:val="Heading5Char"/>
    <w:qFormat/>
    <w:rsid w:val="004B78A8"/>
    <w:pPr>
      <w:spacing w:before="80"/>
      <w:outlineLvl w:val="4"/>
    </w:pPr>
    <w:rPr>
      <w:color w:val="918585"/>
      <w:sz w:val="20"/>
    </w:rPr>
  </w:style>
  <w:style w:type="paragraph" w:styleId="Heading6">
    <w:name w:val="heading 6"/>
    <w:basedOn w:val="HeadingBase"/>
    <w:next w:val="Normal"/>
    <w:link w:val="Heading6Char"/>
    <w:qFormat/>
    <w:rsid w:val="004B78A8"/>
    <w:pPr>
      <w:spacing w:before="60"/>
      <w:outlineLvl w:val="5"/>
    </w:pPr>
    <w:rPr>
      <w:color w:val="918585"/>
      <w:sz w:val="20"/>
    </w:rPr>
  </w:style>
  <w:style w:type="paragraph" w:styleId="Heading7">
    <w:name w:val="heading 7"/>
    <w:basedOn w:val="Normal"/>
    <w:next w:val="Normal"/>
    <w:link w:val="Heading7Char"/>
    <w:qFormat/>
    <w:rsid w:val="004B78A8"/>
    <w:pPr>
      <w:ind w:left="720"/>
      <w:outlineLvl w:val="6"/>
    </w:pPr>
    <w:rPr>
      <w:i/>
    </w:rPr>
  </w:style>
  <w:style w:type="paragraph" w:styleId="Heading8">
    <w:name w:val="heading 8"/>
    <w:basedOn w:val="Normal"/>
    <w:next w:val="Normal"/>
    <w:link w:val="Heading8Char"/>
    <w:qFormat/>
    <w:rsid w:val="004B78A8"/>
    <w:pPr>
      <w:ind w:left="720"/>
      <w:outlineLvl w:val="7"/>
    </w:pPr>
    <w:rPr>
      <w:i/>
    </w:rPr>
  </w:style>
  <w:style w:type="paragraph" w:styleId="Heading9">
    <w:name w:val="heading 9"/>
    <w:basedOn w:val="Normal"/>
    <w:next w:val="Normal"/>
    <w:link w:val="Heading9Char"/>
    <w:qFormat/>
    <w:rsid w:val="004B78A8"/>
    <w:pPr>
      <w:ind w:left="720"/>
      <w:outlineLvl w:val="8"/>
    </w:pPr>
    <w:rPr>
      <w:i/>
    </w:rPr>
  </w:style>
  <w:style w:type="character" w:default="1" w:styleId="DefaultParagraphFont">
    <w:name w:val="Default Paragraph Font"/>
    <w:uiPriority w:val="1"/>
    <w:unhideWhenUsed/>
    <w:rsid w:val="004B7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8A8"/>
  </w:style>
  <w:style w:type="character" w:customStyle="1" w:styleId="Heading1Char">
    <w:name w:val="Heading 1 Char"/>
    <w:basedOn w:val="DefaultParagraphFont"/>
    <w:link w:val="Heading1"/>
    <w:rsid w:val="004B78A8"/>
    <w:rPr>
      <w:rFonts w:ascii="Times New Roman" w:eastAsia="Times New Roman" w:hAnsi="Times New Roman" w:cs="Times New Roman"/>
      <w:b/>
      <w:sz w:val="32"/>
      <w:szCs w:val="20"/>
      <w:lang w:eastAsia="en-US"/>
    </w:rPr>
  </w:style>
  <w:style w:type="paragraph" w:styleId="BodyText">
    <w:name w:val="Body Text"/>
    <w:basedOn w:val="Normal"/>
    <w:link w:val="BodyTextChar"/>
    <w:rsid w:val="004B78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78A8"/>
    <w:rPr>
      <w:rFonts w:ascii="Times New Roman" w:eastAsia="Times New Roman" w:hAnsi="Times New Roman" w:cs="Times New Roman"/>
      <w:sz w:val="24"/>
      <w:lang w:eastAsia="en-US"/>
    </w:rPr>
  </w:style>
  <w:style w:type="paragraph" w:styleId="List">
    <w:name w:val="List"/>
    <w:basedOn w:val="BodyText"/>
    <w:next w:val="BodyText"/>
    <w:rsid w:val="004B78A8"/>
    <w:pPr>
      <w:tabs>
        <w:tab w:val="left" w:pos="340"/>
      </w:tabs>
      <w:spacing w:before="60" w:after="60"/>
      <w:ind w:left="340" w:hanging="340"/>
    </w:pPr>
  </w:style>
  <w:style w:type="paragraph" w:styleId="ListBullet">
    <w:name w:val="List Bullet"/>
    <w:basedOn w:val="List"/>
    <w:rsid w:val="004B78A8"/>
    <w:pPr>
      <w:numPr>
        <w:numId w:val="12"/>
      </w:numPr>
      <w:tabs>
        <w:tab w:val="clear" w:pos="340"/>
      </w:tabs>
      <w:spacing w:before="40" w:after="40"/>
    </w:pPr>
  </w:style>
  <w:style w:type="character" w:customStyle="1" w:styleId="SpecialBold">
    <w:name w:val="Special Bold"/>
    <w:basedOn w:val="DefaultParagraphFont"/>
    <w:rsid w:val="004B78A8"/>
    <w:rPr>
      <w:b/>
      <w:spacing w:val="0"/>
    </w:rPr>
  </w:style>
  <w:style w:type="paragraph" w:customStyle="1" w:styleId="SuperHeading">
    <w:name w:val="SuperHeading"/>
    <w:basedOn w:val="Normal"/>
    <w:rsid w:val="004B78A8"/>
    <w:pPr>
      <w:spacing w:before="240" w:after="120"/>
      <w:outlineLvl w:val="0"/>
    </w:pPr>
    <w:rPr>
      <w:rFonts w:ascii="Times New Roman" w:hAnsi="Times New Roman"/>
      <w:b/>
      <w:sz w:val="32"/>
    </w:rPr>
  </w:style>
  <w:style w:type="paragraph" w:customStyle="1" w:styleId="AllowPageBreak">
    <w:name w:val="AllowPageBreak"/>
    <w:rsid w:val="004B78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78A8"/>
    <w:pPr>
      <w:tabs>
        <w:tab w:val="left" w:pos="680"/>
      </w:tabs>
      <w:spacing w:before="60" w:after="60"/>
      <w:ind w:left="680" w:hanging="340"/>
    </w:pPr>
  </w:style>
  <w:style w:type="character" w:customStyle="1" w:styleId="BoldandItalics">
    <w:name w:val="Bold and Italics"/>
    <w:qFormat/>
    <w:rsid w:val="004B78A8"/>
    <w:rPr>
      <w:b/>
      <w:i/>
      <w:u w:val="none"/>
    </w:rPr>
  </w:style>
  <w:style w:type="character" w:customStyle="1" w:styleId="Heading2Char">
    <w:name w:val="Heading 2 Char"/>
    <w:basedOn w:val="DefaultParagraphFont"/>
    <w:link w:val="Heading2"/>
    <w:rsid w:val="004B7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8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8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8A8"/>
    <w:rPr>
      <w:rFonts w:ascii="Courier New" w:eastAsia="Times New Roman" w:hAnsi="Courier New" w:cs="Times New Roman"/>
      <w:i/>
      <w:szCs w:val="20"/>
      <w:lang w:eastAsia="en-US"/>
    </w:rPr>
  </w:style>
  <w:style w:type="paragraph" w:customStyle="1" w:styleId="HeadingBase">
    <w:name w:val="Heading Base"/>
    <w:rsid w:val="004B7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8A8"/>
    <w:pPr>
      <w:tabs>
        <w:tab w:val="right" w:leader="dot" w:pos="9072"/>
      </w:tabs>
      <w:ind w:left="567"/>
    </w:pPr>
    <w:rPr>
      <w:szCs w:val="22"/>
    </w:rPr>
  </w:style>
  <w:style w:type="paragraph" w:customStyle="1" w:styleId="TOCBase">
    <w:name w:val="TOC Base"/>
    <w:rsid w:val="004B7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8A8"/>
    <w:pPr>
      <w:tabs>
        <w:tab w:val="right" w:leader="dot" w:pos="9072"/>
      </w:tabs>
      <w:spacing w:before="40" w:after="40"/>
      <w:ind w:left="284"/>
    </w:pPr>
    <w:rPr>
      <w:rFonts w:ascii="Times New Roman" w:hAnsi="Times New Roman"/>
    </w:rPr>
  </w:style>
  <w:style w:type="paragraph" w:styleId="TOC1">
    <w:name w:val="toc 1"/>
    <w:basedOn w:val="TOCBase"/>
    <w:next w:val="Normal"/>
    <w:rsid w:val="004B78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8A8"/>
    <w:rPr>
      <w:rFonts w:ascii="Times New Roman" w:eastAsia="Times New Roman" w:hAnsi="Times New Roman" w:cs="Times New Roman"/>
      <w:sz w:val="16"/>
      <w:lang w:eastAsia="en-US"/>
    </w:rPr>
  </w:style>
  <w:style w:type="paragraph" w:styleId="Title">
    <w:name w:val="Title"/>
    <w:basedOn w:val="HeadingBase"/>
    <w:link w:val="TitleChar"/>
    <w:qFormat/>
    <w:rsid w:val="004B78A8"/>
    <w:pPr>
      <w:spacing w:before="5040"/>
      <w:jc w:val="center"/>
    </w:pPr>
    <w:rPr>
      <w:sz w:val="48"/>
      <w:szCs w:val="72"/>
      <w:lang w:val="en-US"/>
    </w:rPr>
  </w:style>
  <w:style w:type="character" w:customStyle="1" w:styleId="TitleChar">
    <w:name w:val="Title Char"/>
    <w:basedOn w:val="DefaultParagraphFont"/>
    <w:link w:val="Title"/>
    <w:rsid w:val="004B7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8A8"/>
    <w:pPr>
      <w:tabs>
        <w:tab w:val="left" w:pos="3600"/>
        <w:tab w:val="left" w:pos="3958"/>
      </w:tabs>
    </w:pPr>
  </w:style>
  <w:style w:type="paragraph" w:customStyle="1" w:styleId="Note">
    <w:name w:val="Note"/>
    <w:basedOn w:val="BodyText"/>
    <w:rsid w:val="004B7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8A8"/>
    <w:pPr>
      <w:framePr w:wrap="auto" w:hAnchor="text" w:y="6049"/>
    </w:pPr>
    <w:rPr>
      <w:color w:val="000000"/>
      <w:sz w:val="40"/>
    </w:rPr>
  </w:style>
  <w:style w:type="paragraph" w:customStyle="1" w:styleId="TOCTitle">
    <w:name w:val="TOCTitle"/>
    <w:basedOn w:val="Heading1"/>
    <w:rsid w:val="004B78A8"/>
    <w:pPr>
      <w:spacing w:after="240"/>
      <w:jc w:val="center"/>
      <w:outlineLvl w:val="9"/>
    </w:pPr>
    <w:rPr>
      <w:caps/>
    </w:rPr>
  </w:style>
  <w:style w:type="paragraph" w:customStyle="1" w:styleId="Version">
    <w:name w:val="Version"/>
    <w:rsid w:val="004B78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78A8"/>
    <w:pPr>
      <w:numPr>
        <w:numId w:val="13"/>
      </w:numPr>
      <w:tabs>
        <w:tab w:val="clear" w:pos="680"/>
      </w:tabs>
    </w:pPr>
  </w:style>
  <w:style w:type="paragraph" w:styleId="Index1">
    <w:name w:val="index 1"/>
    <w:basedOn w:val="Normal"/>
    <w:next w:val="Normal"/>
    <w:semiHidden/>
    <w:rsid w:val="004B78A8"/>
    <w:pPr>
      <w:keepNext w:val="0"/>
      <w:tabs>
        <w:tab w:val="right" w:pos="4176"/>
      </w:tabs>
      <w:ind w:left="198" w:hanging="198"/>
    </w:pPr>
    <w:rPr>
      <w:rFonts w:ascii="Garamond" w:hAnsi="Garamond"/>
    </w:rPr>
  </w:style>
  <w:style w:type="paragraph" w:styleId="IndexHeading">
    <w:name w:val="index heading"/>
    <w:basedOn w:val="Normal"/>
    <w:next w:val="Index1"/>
    <w:semiHidden/>
    <w:rsid w:val="004B78A8"/>
    <w:pPr>
      <w:spacing w:before="120" w:after="120"/>
    </w:pPr>
    <w:rPr>
      <w:rFonts w:ascii="Arial" w:hAnsi="Arial"/>
      <w:b/>
      <w:color w:val="918585"/>
      <w:sz w:val="24"/>
    </w:rPr>
  </w:style>
  <w:style w:type="paragraph" w:styleId="Header">
    <w:name w:val="header"/>
    <w:basedOn w:val="Normal"/>
    <w:link w:val="HeaderChar"/>
    <w:rsid w:val="004B7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8A8"/>
    <w:rPr>
      <w:rFonts w:ascii="Times New Roman" w:eastAsia="Times New Roman" w:hAnsi="Times New Roman" w:cs="Times New Roman"/>
      <w:sz w:val="16"/>
      <w:szCs w:val="20"/>
      <w:lang w:val="en-GB" w:eastAsia="en-US"/>
    </w:rPr>
  </w:style>
  <w:style w:type="paragraph" w:customStyle="1" w:styleId="Chapter">
    <w:name w:val="Chapter"/>
    <w:basedOn w:val="Normal"/>
    <w:rsid w:val="004B78A8"/>
    <w:pPr>
      <w:spacing w:before="240"/>
    </w:pPr>
    <w:rPr>
      <w:rFonts w:ascii="Times New Roman" w:hAnsi="Times New Roman"/>
      <w:smallCaps/>
      <w:spacing w:val="80"/>
      <w:sz w:val="28"/>
    </w:rPr>
  </w:style>
  <w:style w:type="paragraph" w:customStyle="1" w:styleId="InChapter">
    <w:name w:val="InChapter"/>
    <w:basedOn w:val="Heading3"/>
    <w:rsid w:val="004B78A8"/>
    <w:pPr>
      <w:spacing w:after="240"/>
      <w:outlineLvl w:val="9"/>
    </w:pPr>
    <w:rPr>
      <w:noProof/>
    </w:rPr>
  </w:style>
  <w:style w:type="paragraph" w:styleId="Index2">
    <w:name w:val="index 2"/>
    <w:basedOn w:val="Normal"/>
    <w:next w:val="Normal"/>
    <w:semiHidden/>
    <w:rsid w:val="004B78A8"/>
    <w:pPr>
      <w:tabs>
        <w:tab w:val="right" w:pos="4176"/>
      </w:tabs>
      <w:ind w:left="568" w:hanging="284"/>
    </w:pPr>
    <w:rPr>
      <w:rFonts w:ascii="Garamond" w:hAnsi="Garamond"/>
    </w:rPr>
  </w:style>
  <w:style w:type="paragraph" w:customStyle="1" w:styleId="Byline">
    <w:name w:val="Byline"/>
    <w:rsid w:val="004B7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8A8"/>
    <w:pPr>
      <w:tabs>
        <w:tab w:val="clear" w:pos="3600"/>
        <w:tab w:val="clear" w:pos="3958"/>
      </w:tabs>
      <w:jc w:val="right"/>
    </w:pPr>
  </w:style>
  <w:style w:type="character" w:styleId="Emphasis">
    <w:name w:val="Emphasis"/>
    <w:basedOn w:val="DefaultParagraphFont"/>
    <w:qFormat/>
    <w:rsid w:val="004B78A8"/>
    <w:rPr>
      <w:i/>
    </w:rPr>
  </w:style>
  <w:style w:type="paragraph" w:styleId="Caption">
    <w:name w:val="caption"/>
    <w:basedOn w:val="BodyText"/>
    <w:next w:val="Normal"/>
    <w:qFormat/>
    <w:rsid w:val="004B78A8"/>
    <w:pPr>
      <w:framePr w:w="2268" w:hSpace="181" w:vSpace="181" w:wrap="around" w:vAnchor="text" w:hAnchor="page" w:x="1135" w:y="285" w:anchorLock="1"/>
    </w:pPr>
    <w:rPr>
      <w:i/>
    </w:rPr>
  </w:style>
  <w:style w:type="paragraph" w:customStyle="1" w:styleId="MiniTOCTitle">
    <w:name w:val="MiniTOCTitle"/>
    <w:basedOn w:val="Heading4"/>
    <w:rsid w:val="004B78A8"/>
    <w:pPr>
      <w:spacing w:before="240"/>
      <w:outlineLvl w:val="9"/>
    </w:pPr>
    <w:rPr>
      <w:noProof/>
      <w:sz w:val="24"/>
    </w:rPr>
  </w:style>
  <w:style w:type="paragraph" w:customStyle="1" w:styleId="MiniTOCItem">
    <w:name w:val="MiniTOCItem"/>
    <w:basedOn w:val="ListBullet"/>
    <w:rsid w:val="004B78A8"/>
    <w:pPr>
      <w:numPr>
        <w:numId w:val="0"/>
      </w:numPr>
      <w:tabs>
        <w:tab w:val="right" w:leader="dot" w:pos="6521"/>
      </w:tabs>
      <w:spacing w:before="0" w:after="0"/>
    </w:pPr>
  </w:style>
  <w:style w:type="paragraph" w:customStyle="1" w:styleId="TOFTitle">
    <w:name w:val="TOFTitle"/>
    <w:basedOn w:val="TOCTitle"/>
    <w:rsid w:val="004B78A8"/>
  </w:style>
  <w:style w:type="paragraph" w:styleId="TableofFigures">
    <w:name w:val="table of figures"/>
    <w:basedOn w:val="Normal"/>
    <w:next w:val="Normal"/>
    <w:semiHidden/>
    <w:rsid w:val="004B78A8"/>
    <w:pPr>
      <w:tabs>
        <w:tab w:val="right" w:leader="dot" w:pos="9072"/>
      </w:tabs>
      <w:ind w:left="970" w:hanging="403"/>
    </w:pPr>
    <w:rPr>
      <w:rFonts w:ascii="Times New Roman" w:hAnsi="Times New Roman"/>
      <w:b/>
    </w:rPr>
  </w:style>
  <w:style w:type="paragraph" w:styleId="ListNumber">
    <w:name w:val="List Number"/>
    <w:basedOn w:val="List"/>
    <w:rsid w:val="004B78A8"/>
    <w:pPr>
      <w:numPr>
        <w:numId w:val="10"/>
      </w:numPr>
    </w:pPr>
  </w:style>
  <w:style w:type="character" w:customStyle="1" w:styleId="WingdingSymbols">
    <w:name w:val="Wingding Symbols"/>
    <w:rsid w:val="004B78A8"/>
    <w:rPr>
      <w:rFonts w:ascii="Wingdings" w:hAnsi="Wingdings"/>
    </w:rPr>
  </w:style>
  <w:style w:type="paragraph" w:customStyle="1" w:styleId="TableHeading">
    <w:name w:val="Table Heading"/>
    <w:basedOn w:val="HeadingBase"/>
    <w:rsid w:val="004B78A8"/>
    <w:pPr>
      <w:keepLines/>
      <w:pBdr>
        <w:bottom w:val="single" w:sz="6" w:space="1" w:color="918585"/>
      </w:pBdr>
      <w:spacing w:before="240"/>
    </w:pPr>
  </w:style>
  <w:style w:type="character" w:customStyle="1" w:styleId="HotSpot">
    <w:name w:val="HotSpot"/>
    <w:rsid w:val="004B78A8"/>
    <w:rPr>
      <w:color w:val="0033CC"/>
      <w:u w:val="none"/>
    </w:rPr>
  </w:style>
  <w:style w:type="paragraph" w:customStyle="1" w:styleId="BodyTextRight">
    <w:name w:val="Body Text Right"/>
    <w:basedOn w:val="BodyText"/>
    <w:rsid w:val="004B78A8"/>
    <w:pPr>
      <w:spacing w:before="0" w:after="0"/>
      <w:jc w:val="right"/>
    </w:pPr>
  </w:style>
  <w:style w:type="paragraph" w:styleId="Index3">
    <w:name w:val="index 3"/>
    <w:basedOn w:val="ListNumber2"/>
    <w:next w:val="Normal"/>
    <w:semiHidden/>
    <w:rsid w:val="004B78A8"/>
    <w:pPr>
      <w:numPr>
        <w:numId w:val="0"/>
      </w:numPr>
      <w:tabs>
        <w:tab w:val="right" w:leader="dot" w:pos="4176"/>
      </w:tabs>
    </w:pPr>
  </w:style>
  <w:style w:type="paragraph" w:styleId="ListNumber2">
    <w:name w:val="List Number 2"/>
    <w:basedOn w:val="List2"/>
    <w:rsid w:val="004B78A8"/>
    <w:pPr>
      <w:numPr>
        <w:numId w:val="9"/>
      </w:numPr>
      <w:tabs>
        <w:tab w:val="clear" w:pos="1060"/>
      </w:tabs>
    </w:pPr>
  </w:style>
  <w:style w:type="paragraph" w:customStyle="1" w:styleId="MarginNote">
    <w:name w:val="Margin Note"/>
    <w:basedOn w:val="BodyText"/>
    <w:rsid w:val="004B7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8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8A8"/>
    <w:rPr>
      <w:sz w:val="32"/>
    </w:rPr>
  </w:style>
  <w:style w:type="paragraph" w:customStyle="1" w:styleId="HeadingProcedure">
    <w:name w:val="Heading Procedure"/>
    <w:basedOn w:val="HeadingBase"/>
    <w:next w:val="Normal"/>
    <w:rsid w:val="004B78A8"/>
    <w:pPr>
      <w:tabs>
        <w:tab w:val="left" w:pos="0"/>
      </w:tabs>
      <w:spacing w:before="120" w:after="60"/>
    </w:pPr>
    <w:rPr>
      <w:i/>
      <w:color w:val="918585"/>
      <w:sz w:val="22"/>
    </w:rPr>
  </w:style>
  <w:style w:type="paragraph" w:customStyle="1" w:styleId="TableBodyText">
    <w:name w:val="Table Body Text"/>
    <w:basedOn w:val="BodyText"/>
    <w:rsid w:val="004B78A8"/>
    <w:pPr>
      <w:spacing w:before="60" w:after="60"/>
    </w:pPr>
  </w:style>
  <w:style w:type="paragraph" w:styleId="ListContinue">
    <w:name w:val="List Continue"/>
    <w:basedOn w:val="List"/>
    <w:rsid w:val="004B78A8"/>
    <w:pPr>
      <w:ind w:firstLine="0"/>
    </w:pPr>
  </w:style>
  <w:style w:type="paragraph" w:customStyle="1" w:styleId="ListNote">
    <w:name w:val="List Note"/>
    <w:basedOn w:val="List"/>
    <w:rsid w:val="004B78A8"/>
    <w:pPr>
      <w:pBdr>
        <w:top w:val="single" w:sz="6" w:space="2" w:color="918585"/>
        <w:bottom w:val="single" w:sz="6" w:space="2" w:color="918585"/>
      </w:pBdr>
      <w:tabs>
        <w:tab w:val="left" w:pos="1021"/>
      </w:tabs>
      <w:ind w:firstLine="0"/>
    </w:pPr>
  </w:style>
  <w:style w:type="paragraph" w:customStyle="1" w:styleId="Warning">
    <w:name w:val="Warning"/>
    <w:basedOn w:val="BodyText"/>
    <w:rsid w:val="004B78A8"/>
    <w:pPr>
      <w:shd w:val="clear" w:color="auto" w:fill="D9D9D9"/>
      <w:tabs>
        <w:tab w:val="left" w:pos="992"/>
      </w:tabs>
      <w:ind w:left="119" w:right="119"/>
    </w:pPr>
    <w:rPr>
      <w:sz w:val="20"/>
    </w:rPr>
  </w:style>
  <w:style w:type="paragraph" w:customStyle="1" w:styleId="MarginIcons">
    <w:name w:val="Margin Icons"/>
    <w:basedOn w:val="BodyText"/>
    <w:rsid w:val="004B7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8A8"/>
    <w:rPr>
      <w:rFonts w:ascii="Courier New" w:hAnsi="Courier New"/>
    </w:rPr>
  </w:style>
  <w:style w:type="paragraph" w:customStyle="1" w:styleId="NoteBullet">
    <w:name w:val="Note Bullet"/>
    <w:basedOn w:val="Note"/>
    <w:rsid w:val="004B78A8"/>
    <w:pPr>
      <w:tabs>
        <w:tab w:val="clear" w:pos="680"/>
      </w:tabs>
      <w:spacing w:before="60" w:after="60"/>
    </w:pPr>
  </w:style>
  <w:style w:type="paragraph" w:customStyle="1" w:styleId="SubHeading2">
    <w:name w:val="SubHeading2"/>
    <w:basedOn w:val="HeadingBase"/>
    <w:rsid w:val="004B78A8"/>
    <w:pPr>
      <w:spacing w:before="240" w:after="60"/>
    </w:pPr>
    <w:rPr>
      <w:sz w:val="20"/>
    </w:rPr>
  </w:style>
  <w:style w:type="paragraph" w:customStyle="1" w:styleId="SubHeading1">
    <w:name w:val="SubHeading1"/>
    <w:basedOn w:val="HeadingBase"/>
    <w:rsid w:val="004B78A8"/>
    <w:pPr>
      <w:spacing w:before="240" w:after="60"/>
    </w:pPr>
    <w:rPr>
      <w:color w:val="918585"/>
      <w:sz w:val="22"/>
    </w:rPr>
  </w:style>
  <w:style w:type="paragraph" w:customStyle="1" w:styleId="SideHeading">
    <w:name w:val="Side Heading"/>
    <w:basedOn w:val="HeadingBase"/>
    <w:rsid w:val="004B7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8A8"/>
    <w:pPr>
      <w:tabs>
        <w:tab w:val="num" w:pos="360"/>
      </w:tabs>
    </w:pPr>
  </w:style>
  <w:style w:type="paragraph" w:styleId="PlainText">
    <w:name w:val="Plain Text"/>
    <w:basedOn w:val="Normal"/>
    <w:link w:val="PlainTextChar"/>
    <w:rsid w:val="004B78A8"/>
    <w:rPr>
      <w:sz w:val="20"/>
    </w:rPr>
  </w:style>
  <w:style w:type="character" w:customStyle="1" w:styleId="PlainTextChar">
    <w:name w:val="Plain Text Char"/>
    <w:basedOn w:val="DefaultParagraphFont"/>
    <w:link w:val="PlainText"/>
    <w:rsid w:val="004B78A8"/>
    <w:rPr>
      <w:rFonts w:ascii="Courier New" w:eastAsia="Times New Roman" w:hAnsi="Courier New" w:cs="Times New Roman"/>
      <w:sz w:val="20"/>
      <w:szCs w:val="20"/>
      <w:lang w:eastAsia="en-US"/>
    </w:rPr>
  </w:style>
  <w:style w:type="character" w:customStyle="1" w:styleId="MenuOption">
    <w:name w:val="Menu Option"/>
    <w:basedOn w:val="DefaultParagraphFont"/>
    <w:rsid w:val="004B78A8"/>
    <w:rPr>
      <w:b/>
      <w:smallCaps/>
    </w:rPr>
  </w:style>
  <w:style w:type="paragraph" w:customStyle="1" w:styleId="TableListNumber">
    <w:name w:val="Table List Number"/>
    <w:basedOn w:val="ListNumber"/>
    <w:rsid w:val="004B78A8"/>
    <w:pPr>
      <w:numPr>
        <w:numId w:val="0"/>
      </w:numPr>
    </w:pPr>
  </w:style>
  <w:style w:type="paragraph" w:styleId="TOC4">
    <w:name w:val="toc 4"/>
    <w:basedOn w:val="TOCBase"/>
    <w:next w:val="Normal"/>
    <w:semiHidden/>
    <w:rsid w:val="004B78A8"/>
    <w:pPr>
      <w:tabs>
        <w:tab w:val="right" w:leader="dot" w:pos="9071"/>
      </w:tabs>
      <w:ind w:left="1701"/>
    </w:pPr>
  </w:style>
  <w:style w:type="paragraph" w:customStyle="1" w:styleId="ListAlpha">
    <w:name w:val="List Alpha"/>
    <w:basedOn w:val="List"/>
    <w:rsid w:val="004B78A8"/>
    <w:pPr>
      <w:numPr>
        <w:numId w:val="8"/>
      </w:numPr>
    </w:pPr>
  </w:style>
  <w:style w:type="paragraph" w:customStyle="1" w:styleId="ListAlpha2">
    <w:name w:val="List Alpha 2"/>
    <w:basedOn w:val="List2"/>
    <w:rsid w:val="004B78A8"/>
    <w:pPr>
      <w:numPr>
        <w:numId w:val="7"/>
      </w:numPr>
    </w:pPr>
  </w:style>
  <w:style w:type="paragraph" w:styleId="List3">
    <w:name w:val="List 3"/>
    <w:basedOn w:val="BodyText"/>
    <w:rsid w:val="004B78A8"/>
    <w:pPr>
      <w:tabs>
        <w:tab w:val="left" w:pos="1021"/>
      </w:tabs>
      <w:spacing w:before="60" w:after="60"/>
      <w:ind w:left="1020" w:hanging="340"/>
    </w:pPr>
  </w:style>
  <w:style w:type="paragraph" w:styleId="List4">
    <w:name w:val="List 4"/>
    <w:basedOn w:val="BodyText"/>
    <w:rsid w:val="004B78A8"/>
    <w:pPr>
      <w:tabs>
        <w:tab w:val="left" w:pos="1361"/>
      </w:tabs>
      <w:spacing w:before="60" w:after="60"/>
      <w:ind w:left="1361" w:hanging="340"/>
    </w:pPr>
  </w:style>
  <w:style w:type="paragraph" w:styleId="List5">
    <w:name w:val="List 5"/>
    <w:basedOn w:val="BodyText"/>
    <w:rsid w:val="004B78A8"/>
    <w:pPr>
      <w:tabs>
        <w:tab w:val="left" w:pos="1701"/>
      </w:tabs>
      <w:spacing w:before="60" w:after="60"/>
      <w:ind w:left="1701" w:hanging="340"/>
    </w:pPr>
  </w:style>
  <w:style w:type="paragraph" w:styleId="ListBullet3">
    <w:name w:val="List Bullet 3"/>
    <w:basedOn w:val="List3"/>
    <w:rsid w:val="004B78A8"/>
    <w:pPr>
      <w:numPr>
        <w:numId w:val="14"/>
      </w:numPr>
      <w:tabs>
        <w:tab w:val="clear" w:pos="1021"/>
      </w:tabs>
      <w:ind w:left="1037" w:hanging="357"/>
    </w:pPr>
  </w:style>
  <w:style w:type="paragraph" w:styleId="ListBullet4">
    <w:name w:val="List Bullet 4"/>
    <w:basedOn w:val="List4"/>
    <w:rsid w:val="004B78A8"/>
    <w:pPr>
      <w:numPr>
        <w:numId w:val="2"/>
      </w:numPr>
    </w:pPr>
  </w:style>
  <w:style w:type="paragraph" w:styleId="ListBullet5">
    <w:name w:val="List Bullet 5"/>
    <w:basedOn w:val="List5"/>
    <w:rsid w:val="004B78A8"/>
    <w:pPr>
      <w:numPr>
        <w:numId w:val="3"/>
      </w:numPr>
    </w:pPr>
  </w:style>
  <w:style w:type="paragraph" w:styleId="ListContinue2">
    <w:name w:val="List Continue 2"/>
    <w:basedOn w:val="List2"/>
    <w:rsid w:val="004B78A8"/>
    <w:pPr>
      <w:ind w:firstLine="0"/>
    </w:pPr>
  </w:style>
  <w:style w:type="paragraph" w:styleId="ListContinue3">
    <w:name w:val="List Continue 3"/>
    <w:basedOn w:val="List3"/>
    <w:rsid w:val="004B78A8"/>
    <w:pPr>
      <w:ind w:left="1021" w:firstLine="0"/>
    </w:pPr>
  </w:style>
  <w:style w:type="paragraph" w:styleId="ListContinue4">
    <w:name w:val="List Continue 4"/>
    <w:basedOn w:val="List4"/>
    <w:rsid w:val="004B78A8"/>
    <w:pPr>
      <w:ind w:firstLine="0"/>
    </w:pPr>
  </w:style>
  <w:style w:type="paragraph" w:styleId="ListContinue5">
    <w:name w:val="List Continue 5"/>
    <w:basedOn w:val="List5"/>
    <w:rsid w:val="004B78A8"/>
    <w:pPr>
      <w:ind w:firstLine="0"/>
    </w:pPr>
  </w:style>
  <w:style w:type="paragraph" w:styleId="ListNumber3">
    <w:name w:val="List Number 3"/>
    <w:basedOn w:val="List3"/>
    <w:rsid w:val="004B78A8"/>
    <w:pPr>
      <w:numPr>
        <w:numId w:val="4"/>
      </w:numPr>
    </w:pPr>
  </w:style>
  <w:style w:type="paragraph" w:styleId="ListNumber4">
    <w:name w:val="List Number 4"/>
    <w:basedOn w:val="List4"/>
    <w:rsid w:val="004B78A8"/>
    <w:pPr>
      <w:numPr>
        <w:numId w:val="5"/>
      </w:numPr>
    </w:pPr>
  </w:style>
  <w:style w:type="paragraph" w:styleId="ListNumber5">
    <w:name w:val="List Number 5"/>
    <w:basedOn w:val="List5"/>
    <w:rsid w:val="004B78A8"/>
    <w:pPr>
      <w:numPr>
        <w:numId w:val="6"/>
      </w:numPr>
    </w:pPr>
  </w:style>
  <w:style w:type="paragraph" w:styleId="BlockText">
    <w:name w:val="Block Text"/>
    <w:basedOn w:val="Normal"/>
    <w:rsid w:val="004B78A8"/>
    <w:pPr>
      <w:spacing w:after="120"/>
      <w:ind w:left="1440" w:right="1440"/>
    </w:pPr>
  </w:style>
  <w:style w:type="character" w:customStyle="1" w:styleId="Subscript">
    <w:name w:val="Subscript"/>
    <w:basedOn w:val="DefaultParagraphFont"/>
    <w:rsid w:val="004B78A8"/>
    <w:rPr>
      <w:sz w:val="16"/>
      <w:vertAlign w:val="subscript"/>
    </w:rPr>
  </w:style>
  <w:style w:type="character" w:customStyle="1" w:styleId="Superscript">
    <w:name w:val="Superscript"/>
    <w:basedOn w:val="DefaultParagraphFont"/>
    <w:rsid w:val="004B78A8"/>
    <w:rPr>
      <w:sz w:val="16"/>
      <w:vertAlign w:val="superscript"/>
    </w:rPr>
  </w:style>
  <w:style w:type="character" w:customStyle="1" w:styleId="Symbols">
    <w:name w:val="Symbols"/>
    <w:basedOn w:val="DefaultParagraphFont"/>
    <w:rsid w:val="004B78A8"/>
    <w:rPr>
      <w:rFonts w:ascii="Symbol" w:hAnsi="Symbol"/>
    </w:rPr>
  </w:style>
  <w:style w:type="character" w:customStyle="1" w:styleId="MenuOptions">
    <w:name w:val="Menu Options"/>
    <w:basedOn w:val="DefaultParagraphFont"/>
    <w:rsid w:val="004B78A8"/>
    <w:rPr>
      <w:rFonts w:ascii="Arial Narrow" w:hAnsi="Arial Narrow"/>
      <w:smallCaps/>
    </w:rPr>
  </w:style>
  <w:style w:type="character" w:customStyle="1" w:styleId="Buttons">
    <w:name w:val="Buttons"/>
    <w:basedOn w:val="DefaultParagraphFont"/>
    <w:rsid w:val="004B78A8"/>
    <w:rPr>
      <w:b/>
    </w:rPr>
  </w:style>
  <w:style w:type="character" w:customStyle="1" w:styleId="Underlined">
    <w:name w:val="Underlined"/>
    <w:basedOn w:val="DefaultParagraphFont"/>
    <w:rsid w:val="004B78A8"/>
    <w:rPr>
      <w:u w:val="single"/>
    </w:rPr>
  </w:style>
  <w:style w:type="paragraph" w:customStyle="1" w:styleId="TableBodyTextRight">
    <w:name w:val="Table Body Text Right"/>
    <w:basedOn w:val="TableBodyText"/>
    <w:rsid w:val="004B78A8"/>
    <w:pPr>
      <w:widowControl w:val="0"/>
      <w:autoSpaceDE w:val="0"/>
      <w:autoSpaceDN w:val="0"/>
      <w:adjustRightInd w:val="0"/>
      <w:jc w:val="right"/>
    </w:pPr>
    <w:rPr>
      <w:rFonts w:cs="Arial"/>
      <w:szCs w:val="18"/>
    </w:rPr>
  </w:style>
  <w:style w:type="paragraph" w:customStyle="1" w:styleId="CopyrightText">
    <w:name w:val="Copyright Text"/>
    <w:basedOn w:val="BodyText"/>
    <w:rsid w:val="004B78A8"/>
    <w:rPr>
      <w:sz w:val="18"/>
    </w:rPr>
  </w:style>
  <w:style w:type="paragraph" w:customStyle="1" w:styleId="BodySmallRight">
    <w:name w:val="Body Small Right"/>
    <w:basedOn w:val="BodyTextRight"/>
    <w:rsid w:val="004B78A8"/>
    <w:rPr>
      <w:sz w:val="18"/>
      <w:szCs w:val="18"/>
    </w:rPr>
  </w:style>
  <w:style w:type="paragraph" w:customStyle="1" w:styleId="MarginEdition">
    <w:name w:val="Margin Edition"/>
    <w:basedOn w:val="MarginNote"/>
    <w:rsid w:val="004B78A8"/>
    <w:pPr>
      <w:spacing w:before="0" w:after="0"/>
    </w:pPr>
    <w:rPr>
      <w:rFonts w:ascii="Times New Roman" w:hAnsi="Times New Roman"/>
      <w:color w:val="999999"/>
    </w:rPr>
  </w:style>
  <w:style w:type="paragraph" w:customStyle="1" w:styleId="Spacer">
    <w:name w:val="Spacer"/>
    <w:basedOn w:val="Normal"/>
    <w:rsid w:val="004B78A8"/>
    <w:rPr>
      <w:sz w:val="2"/>
      <w:szCs w:val="2"/>
    </w:rPr>
  </w:style>
  <w:style w:type="character" w:customStyle="1" w:styleId="Small">
    <w:name w:val="Small"/>
    <w:basedOn w:val="DefaultParagraphFont"/>
    <w:rsid w:val="004B78A8"/>
    <w:rPr>
      <w:sz w:val="16"/>
    </w:rPr>
  </w:style>
  <w:style w:type="paragraph" w:customStyle="1" w:styleId="WideTable">
    <w:name w:val="Wide Table"/>
    <w:basedOn w:val="Normal"/>
    <w:rsid w:val="004B78A8"/>
    <w:pPr>
      <w:ind w:left="-1418"/>
    </w:pPr>
    <w:rPr>
      <w:sz w:val="2"/>
      <w:szCs w:val="2"/>
    </w:rPr>
  </w:style>
  <w:style w:type="character" w:styleId="PageNumber">
    <w:name w:val="page number"/>
    <w:basedOn w:val="DefaultParagraphFont"/>
    <w:rsid w:val="004B78A8"/>
  </w:style>
  <w:style w:type="paragraph" w:styleId="Quote">
    <w:name w:val="Quote"/>
    <w:basedOn w:val="Heading1"/>
    <w:link w:val="QuoteChar"/>
    <w:qFormat/>
    <w:rsid w:val="004B78A8"/>
    <w:rPr>
      <w:b w:val="0"/>
      <w:sz w:val="72"/>
      <w:szCs w:val="72"/>
      <w:lang w:val="en-NZ"/>
    </w:rPr>
  </w:style>
  <w:style w:type="character" w:customStyle="1" w:styleId="QuoteChar">
    <w:name w:val="Quote Char"/>
    <w:basedOn w:val="DefaultParagraphFont"/>
    <w:link w:val="Quote"/>
    <w:rsid w:val="004B7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8A8"/>
    <w:pPr>
      <w:pageBreakBefore/>
    </w:pPr>
  </w:style>
  <w:style w:type="paragraph" w:customStyle="1" w:styleId="Border">
    <w:name w:val="Border"/>
    <w:basedOn w:val="Normal"/>
    <w:qFormat/>
    <w:rsid w:val="004B7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8A8"/>
    <w:rPr>
      <w:b/>
      <w:bCs/>
      <w:i/>
      <w:iCs/>
      <w:color w:val="auto"/>
    </w:rPr>
  </w:style>
  <w:style w:type="paragraph" w:styleId="IntenseQuote">
    <w:name w:val="Intense Quote"/>
    <w:basedOn w:val="Normal"/>
    <w:next w:val="Normal"/>
    <w:link w:val="IntenseQuoteChar"/>
    <w:uiPriority w:val="30"/>
    <w:qFormat/>
    <w:rsid w:val="004B7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8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8A8"/>
    <w:rPr>
      <w:smallCaps/>
      <w:color w:val="auto"/>
      <w:u w:val="single"/>
    </w:rPr>
  </w:style>
  <w:style w:type="character" w:styleId="IntenseReference">
    <w:name w:val="Intense Reference"/>
    <w:basedOn w:val="DefaultParagraphFont"/>
    <w:uiPriority w:val="32"/>
    <w:qFormat/>
    <w:rsid w:val="004B78A8"/>
    <w:rPr>
      <w:b/>
      <w:bCs/>
      <w:smallCaps/>
      <w:color w:val="auto"/>
      <w:spacing w:val="5"/>
      <w:u w:val="single"/>
    </w:rPr>
  </w:style>
  <w:style w:type="paragraph" w:customStyle="1" w:styleId="2ColumnHeading">
    <w:name w:val="2Column Heading"/>
    <w:basedOn w:val="BodyText"/>
    <w:qFormat/>
    <w:rsid w:val="004B78A8"/>
    <w:pPr>
      <w:spacing w:after="60"/>
      <w:ind w:left="-2268"/>
    </w:pPr>
    <w:rPr>
      <w:b/>
    </w:rPr>
  </w:style>
  <w:style w:type="paragraph" w:customStyle="1" w:styleId="Heading1TOC">
    <w:name w:val="Heading1 TOC"/>
    <w:basedOn w:val="Normal"/>
    <w:qFormat/>
    <w:rsid w:val="004B78A8"/>
    <w:pPr>
      <w:spacing w:before="240" w:after="120"/>
    </w:pPr>
    <w:rPr>
      <w:rFonts w:ascii="Times New Roman" w:hAnsi="Times New Roman"/>
      <w:b/>
      <w:sz w:val="32"/>
    </w:rPr>
  </w:style>
  <w:style w:type="paragraph" w:customStyle="1" w:styleId="Heading2TOC">
    <w:name w:val="Heading2 TOC"/>
    <w:basedOn w:val="Normal"/>
    <w:qFormat/>
    <w:rsid w:val="004B78A8"/>
    <w:pPr>
      <w:spacing w:before="240" w:after="60"/>
    </w:pPr>
    <w:rPr>
      <w:rFonts w:ascii="Times New Roman" w:hAnsi="Times New Roman"/>
      <w:b/>
      <w:sz w:val="28"/>
    </w:rPr>
  </w:style>
  <w:style w:type="character" w:customStyle="1" w:styleId="Underline">
    <w:name w:val="Underline"/>
    <w:basedOn w:val="DefaultParagraphFont"/>
    <w:qFormat/>
    <w:rsid w:val="004B78A8"/>
    <w:rPr>
      <w:u w:val="single"/>
    </w:rPr>
  </w:style>
  <w:style w:type="paragraph" w:styleId="BalloonText">
    <w:name w:val="Balloon Text"/>
    <w:basedOn w:val="Normal"/>
    <w:link w:val="BalloonTextChar"/>
    <w:rsid w:val="004B78A8"/>
    <w:rPr>
      <w:rFonts w:ascii="Tahoma" w:hAnsi="Tahoma" w:cs="Tahoma"/>
      <w:sz w:val="16"/>
      <w:szCs w:val="16"/>
    </w:rPr>
  </w:style>
  <w:style w:type="character" w:customStyle="1" w:styleId="BalloonTextChar">
    <w:name w:val="Balloon Text Char"/>
    <w:basedOn w:val="DefaultParagraphFont"/>
    <w:link w:val="BalloonText"/>
    <w:rsid w:val="004B78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8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78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8A8"/>
    <w:rPr>
      <w:b/>
      <w:color w:val="660033"/>
      <w:spacing w:val="0"/>
    </w:rPr>
  </w:style>
  <w:style w:type="paragraph" w:customStyle="1" w:styleId="Nameditemlist">
    <w:name w:val="Named item list"/>
    <w:basedOn w:val="BodyText"/>
    <w:qFormat/>
    <w:rsid w:val="004B78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6950</Characters>
  <Application>Microsoft Office Word</Application>
  <DocSecurity>0</DocSecurity>
  <Lines>213</Lines>
  <Paragraphs>109</Paragraphs>
  <ScaleCrop>false</ScaleCrop>
  <Company>Author-it Software Corporation Ltd.</Company>
  <LinksUpToDate>false</LinksUpToDate>
  <CharactersWithSpaces>7889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MEA121B Manage aircraft/aeronautical product configuration</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2013-10-25T06:10:00Z</dcterms:created>
  <dcterms:modified xsi:type="dcterms:W3CDTF">2013-10-25T06:10:00Z</dcterms:modified>
</cp:coreProperties>
</file>