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455" w:rsidP="00A80455">
      <w:pPr>
        <w:pStyle w:val="Title"/>
      </w:pPr>
      <w:bookmarkStart w:id="0" w:name="_GoBack"/>
      <w:bookmarkEnd w:id="0"/>
      <w:r>
        <w:fldChar w:fldCharType="begin"/>
      </w:r>
      <w:r>
        <w:instrText xml:space="preserve"> TITLE   \* MERGEFORMAT </w:instrText>
      </w:r>
      <w:r>
        <w:fldChar w:fldCharType="separate"/>
      </w:r>
      <w:r>
        <w:t>MEA109B Perform basic hand skills, standard trade practices and fundamentals in aviation maintenance</w:t>
      </w:r>
      <w:r>
        <w:fldChar w:fldCharType="end"/>
      </w:r>
    </w:p>
    <w:p w:rsidR="00A80455" w:rsidP="00A80455">
      <w:pPr>
        <w:pStyle w:val="Version"/>
        <w:sectPr w:rsidSect="008C06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06BE" w:rsidP="008C06BE">
      <w:pPr>
        <w:pStyle w:val="SuperHeading"/>
      </w:pPr>
      <w:r w:rsidRPr="008C06BE">
        <w:t>MEA109B Perform basic hand skills, standard trade practices and fundamentals in aviation maintenance</w:t>
      </w:r>
    </w:p>
    <w:p w:rsidR="00000000" w:rsidRPr="008C06BE" w:rsidP="008C06BE">
      <w:pPr>
        <w:pStyle w:val="Heading1"/>
      </w:pPr>
      <w:bookmarkStart w:id="1" w:name="O_397946"/>
      <w:bookmarkEnd w:id="1"/>
      <w:r w:rsidRPr="008C06BE">
        <w:t>Modification History</w:t>
      </w:r>
    </w:p>
    <w:p w:rsidR="00000000" w:rsidRPr="008C06BE" w:rsidP="008C06BE">
      <w:pPr>
        <w:pStyle w:val="BodyText"/>
      </w:pPr>
      <w:r w:rsidRPr="008C06BE">
        <w:t>Minot formatting and editori</w:t>
      </w:r>
      <w:r w:rsidRPr="008C06BE">
        <w:t xml:space="preserve">al changes made. Prerequisite unit version updated. </w:t>
      </w:r>
    </w:p>
    <w:p w:rsidR="00000000" w:rsidRPr="008C06BE" w:rsidP="008C06BE">
      <w:pPr>
        <w:pStyle w:val="AllowPageBreak"/>
      </w:pPr>
    </w:p>
    <w:p w:rsidR="00000000" w:rsidRPr="008C06BE" w:rsidP="008C06BE">
      <w:pPr>
        <w:pStyle w:val="Heading1"/>
      </w:pPr>
      <w:bookmarkStart w:id="2" w:name="O_397942"/>
      <w:bookmarkEnd w:id="2"/>
      <w:r w:rsidRPr="008C06BE">
        <w:t>Unit Descriptor</w:t>
      </w:r>
    </w:p>
    <w:tbl>
      <w:tblPr>
        <w:tblW w:w="0" w:type="auto"/>
        <w:tblLayout w:type="fixed"/>
        <w:tblCellMar>
          <w:left w:w="62" w:type="dxa"/>
          <w:right w:w="62" w:type="dxa"/>
        </w:tblCellMar>
        <w:tblLook w:val="0000"/>
      </w:tblPr>
      <w:tblGrid>
        <w:gridCol w:w="8640"/>
      </w:tblGrid>
      <w:tr w:rsidTr="00A8045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06BE" w:rsidP="008C06BE">
            <w:pPr>
              <w:pStyle w:val="BodyText"/>
            </w:pPr>
            <w:r w:rsidRPr="008C06BE">
              <w:t>This unit of competency is applicable to all Aeroskills Maintenance training pathways. It covers the competencies required to perform basic hand skills, apply standard tr</w:t>
            </w:r>
            <w:r w:rsidRPr="008C06BE">
              <w:t>ade practices and fundamentals relevant to the maintenance of aircraft and aircraft components. Where a CASA licensing outcome is sought this unit forms part of the CASA requirement for the granting of the chosen Aircraft Maintenance Engineer Licence under</w:t>
            </w:r>
            <w:r w:rsidRPr="008C06BE">
              <w:t xml:space="preserve"> CASR Part 66, in accordance with the licensing provisions in the Assessment Guidelines.</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3" w:name="O_397955"/>
      <w:bookmarkEnd w:id="3"/>
      <w:r w:rsidRPr="008C06BE">
        <w:t>Application of the Unit</w:t>
      </w:r>
    </w:p>
    <w:tbl>
      <w:tblPr>
        <w:tblW w:w="0" w:type="auto"/>
        <w:tblLayout w:type="fixed"/>
        <w:tblCellMar>
          <w:left w:w="62" w:type="dxa"/>
          <w:right w:w="62" w:type="dxa"/>
        </w:tblCellMar>
        <w:tblLook w:val="0000"/>
      </w:tblPr>
      <w:tblGrid>
        <w:gridCol w:w="8550"/>
      </w:tblGrid>
      <w:tr w:rsidTr="00A80455">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8C06BE" w:rsidP="008C06BE">
            <w:pPr>
              <w:pStyle w:val="BodyText"/>
            </w:pPr>
            <w:r w:rsidRPr="008C06BE">
              <w:t xml:space="preserve">This unit requires </w:t>
            </w:r>
            <w:r w:rsidRPr="008C06BE">
              <w:t>application of basic hand skills and standard trade practices in the maintenance of aircraft and aircraft components.</w:t>
            </w:r>
          </w:p>
          <w:p w:rsidR="00000000" w:rsidRPr="008C06BE" w:rsidP="008C06BE">
            <w:pPr>
              <w:pStyle w:val="BodyText"/>
            </w:pPr>
            <w:r w:rsidRPr="008C06BE">
              <w:t>Applications include the use of hand and power tools, and the selection and use of aircraft hardware.</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4" w:name="O_397947"/>
      <w:bookmarkEnd w:id="4"/>
      <w:r w:rsidRPr="008C06BE">
        <w:t>Licensing/Regulat</w:t>
      </w:r>
      <w:r w:rsidRPr="008C06BE">
        <w:t>ory Information</w:t>
      </w:r>
    </w:p>
    <w:p w:rsidR="00000000" w:rsidRPr="008C06BE" w:rsidP="008C06BE">
      <w:pPr>
        <w:pStyle w:val="BodyText"/>
      </w:pPr>
      <w:r w:rsidRPr="008C06BE">
        <w:t>Not applicable.</w:t>
      </w:r>
    </w:p>
    <w:p w:rsidR="00000000" w:rsidRPr="008C06BE" w:rsidP="008C06BE">
      <w:pPr>
        <w:pStyle w:val="AllowPageBreak"/>
      </w:pPr>
    </w:p>
    <w:p w:rsidR="00000000" w:rsidRPr="008C06BE" w:rsidP="008C06BE">
      <w:pPr>
        <w:pStyle w:val="Heading1"/>
      </w:pPr>
      <w:bookmarkStart w:id="5" w:name="O_397945"/>
      <w:bookmarkEnd w:id="5"/>
      <w:r w:rsidRPr="008C06BE">
        <w:t>Pre-Requisites</w:t>
      </w:r>
    </w:p>
    <w:tbl>
      <w:tblPr>
        <w:tblW w:w="0" w:type="auto"/>
        <w:tblLayout w:type="fixed"/>
        <w:tblCellMar>
          <w:left w:w="62" w:type="dxa"/>
          <w:right w:w="62" w:type="dxa"/>
        </w:tblCellMar>
        <w:tblLook w:val="0000"/>
      </w:tblPr>
      <w:tblGrid>
        <w:gridCol w:w="1914"/>
        <w:gridCol w:w="6546"/>
      </w:tblGrid>
      <w:tr w:rsidTr="00A8045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C06BE">
            <w:pPr>
              <w:pStyle w:val="BodyText"/>
              <w:rPr>
                <w:lang w:val="en-NZ"/>
              </w:rPr>
            </w:pPr>
            <w:r w:rsidRPr="008C06BE">
              <w:t>MEA105C</w:t>
            </w:r>
          </w:p>
        </w:tc>
        <w:tc>
          <w:tcPr>
            <w:tcW w:w="6546" w:type="dxa"/>
            <w:tcBorders>
              <w:top w:val="nil"/>
              <w:left w:val="nil"/>
              <w:bottom w:val="nil"/>
              <w:right w:val="nil"/>
            </w:tcBorders>
            <w:tcMar>
              <w:top w:w="0" w:type="dxa"/>
              <w:left w:w="62" w:type="dxa"/>
              <w:bottom w:w="0" w:type="dxa"/>
              <w:right w:w="62" w:type="dxa"/>
            </w:tcMar>
          </w:tcPr>
          <w:p w:rsidR="00000000" w:rsidP="008C06BE">
            <w:pPr>
              <w:pStyle w:val="BodyText"/>
              <w:rPr>
                <w:lang w:val="en-NZ"/>
              </w:rPr>
            </w:pPr>
            <w:r w:rsidRPr="008C06BE">
              <w:t>Apply quality standards applicable to aviation maintenance processes</w:t>
            </w:r>
          </w:p>
        </w:tc>
      </w:tr>
      <w:tr w:rsidTr="00A8045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C06BE">
            <w:pPr>
              <w:pStyle w:val="BodyText"/>
              <w:rPr>
                <w:lang w:val="en-NZ"/>
              </w:rPr>
            </w:pPr>
            <w:r w:rsidRPr="008C06BE">
              <w:t>MEA108B</w:t>
            </w:r>
          </w:p>
        </w:tc>
        <w:tc>
          <w:tcPr>
            <w:tcW w:w="6546" w:type="dxa"/>
            <w:tcBorders>
              <w:top w:val="nil"/>
              <w:left w:val="nil"/>
              <w:bottom w:val="nil"/>
              <w:right w:val="nil"/>
            </w:tcBorders>
            <w:tcMar>
              <w:top w:w="0" w:type="dxa"/>
              <w:left w:w="62" w:type="dxa"/>
              <w:bottom w:w="0" w:type="dxa"/>
              <w:right w:w="62" w:type="dxa"/>
            </w:tcMar>
          </w:tcPr>
          <w:p w:rsidR="00000000" w:rsidRPr="008C06BE" w:rsidP="008C06BE">
            <w:pPr>
              <w:pStyle w:val="BodyText"/>
            </w:pPr>
            <w:r w:rsidRPr="008C06BE">
              <w:t>Complete aviation maintenance industry documentation</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6" w:name="O_397950"/>
      <w:bookmarkEnd w:id="6"/>
      <w:r w:rsidRPr="008C06BE">
        <w:t>Employability Skills Information</w:t>
      </w:r>
    </w:p>
    <w:tbl>
      <w:tblPr>
        <w:tblW w:w="0" w:type="auto"/>
        <w:tblLayout w:type="fixed"/>
        <w:tblCellMar>
          <w:left w:w="62" w:type="dxa"/>
          <w:right w:w="62" w:type="dxa"/>
        </w:tblCellMar>
        <w:tblLook w:val="0000"/>
      </w:tblPr>
      <w:tblGrid>
        <w:gridCol w:w="5720"/>
      </w:tblGrid>
      <w:tr w:rsidTr="00A8045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C06BE" w:rsidP="008C06BE">
            <w:pPr>
              <w:pStyle w:val="BodyText"/>
            </w:pPr>
            <w:r w:rsidRPr="008C06BE">
              <w:t>This unit contains employability skills.</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7" w:name="O_397951"/>
      <w:bookmarkEnd w:id="7"/>
      <w:r w:rsidRPr="008C06BE">
        <w:t>Elements and Performance Criteria Pre-Content</w:t>
      </w:r>
    </w:p>
    <w:tbl>
      <w:tblPr>
        <w:tblW w:w="9450" w:type="dxa"/>
        <w:tblLayout w:type="fixed"/>
        <w:tblCellMar>
          <w:left w:w="62" w:type="dxa"/>
          <w:right w:w="62" w:type="dxa"/>
        </w:tblCellMar>
        <w:tblLook w:val="0000"/>
      </w:tblPr>
      <w:tblGrid>
        <w:gridCol w:w="2562"/>
        <w:gridCol w:w="6888"/>
      </w:tblGrid>
      <w:tr w:rsidTr="00A80455">
        <w:tblPrEx>
          <w:tblW w:w="9450" w:type="dxa"/>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t>Elements describe the essential outcomes of a unit of competency.</w:t>
            </w:r>
          </w:p>
        </w:tc>
        <w:tc>
          <w:tcPr>
            <w:tcW w:w="6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6BE" w:rsidP="008C06BE">
            <w:pPr>
              <w:pStyle w:val="BodyText"/>
            </w:pPr>
            <w:r w:rsidRPr="008C06BE">
              <w:t>Performance criteria describe the performance needed to demonstrate achievement of t</w:t>
            </w:r>
            <w:r w:rsidRPr="008C06BE">
              <w:t>he element. Where bold italicised text is used, further information is detailed in the required skills and knowledge section and the range statement. Assessment of performance is to be consistent with the evidence guide.</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8" w:name="O_397952"/>
      <w:bookmarkEnd w:id="8"/>
      <w:r w:rsidRPr="008C06BE">
        <w:t>Elements and Performance Criteria</w:t>
      </w:r>
    </w:p>
    <w:tbl>
      <w:tblPr>
        <w:tblW w:w="0" w:type="auto"/>
        <w:tblCellMar>
          <w:left w:w="62" w:type="dxa"/>
          <w:right w:w="62" w:type="dxa"/>
        </w:tblCellMar>
        <w:tblLook w:val="0000"/>
      </w:tblPr>
      <w:tblGrid>
        <w:gridCol w:w="1870"/>
        <w:gridCol w:w="7326"/>
      </w:tblGrid>
      <w:tr w:rsidTr="00A804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6BE">
            <w:pPr>
              <w:pStyle w:val="List"/>
              <w:rPr>
                <w:lang w:val="en-NZ"/>
              </w:rPr>
            </w:pPr>
            <w:r w:rsidRPr="008C06BE">
              <w:t>1.</w:t>
            </w:r>
            <w:r w:rsidRPr="008C06BE">
              <w:tab/>
              <w:t>Assess task requirements</w:t>
            </w:r>
          </w:p>
        </w:tc>
        <w:tc>
          <w:tcPr>
            <w:tcW w:w="0" w:type="auto"/>
            <w:tcBorders>
              <w:top w:val="nil"/>
              <w:left w:val="nil"/>
              <w:bottom w:val="nil"/>
              <w:right w:val="nil"/>
            </w:tcBorders>
            <w:tcMar>
              <w:top w:w="0" w:type="dxa"/>
              <w:left w:w="62" w:type="dxa"/>
              <w:bottom w:w="0" w:type="dxa"/>
              <w:right w:w="62" w:type="dxa"/>
            </w:tcMar>
          </w:tcPr>
          <w:p w:rsidR="00000000" w:rsidP="008C06BE">
            <w:pPr>
              <w:pStyle w:val="List2"/>
              <w:rPr>
                <w:lang w:val="en-NZ"/>
              </w:rPr>
            </w:pPr>
            <w:r w:rsidRPr="008C06BE">
              <w:t>1.1.</w:t>
            </w:r>
            <w:r w:rsidRPr="008C06BE">
              <w:tab/>
              <w:t>Available information from relevant documentation and/or other sources, including communication with other personnel, is interpreted and assessed to determine the task and tooling requireme</w:t>
            </w:r>
            <w:r w:rsidRPr="008C06BE">
              <w:t>nts</w:t>
            </w:r>
          </w:p>
        </w:tc>
      </w:tr>
      <w:tr w:rsidTr="00A804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6BE">
            <w:pPr>
              <w:pStyle w:val="List"/>
              <w:rPr>
                <w:lang w:val="en-NZ"/>
              </w:rPr>
            </w:pPr>
            <w:r w:rsidRPr="008C06BE">
              <w:t>2.</w:t>
            </w:r>
            <w:r w:rsidRPr="008C06BE">
              <w:tab/>
              <w:t>Select tools and/or equipment</w:t>
            </w:r>
          </w:p>
        </w:tc>
        <w:tc>
          <w:tcPr>
            <w:tcW w:w="0" w:type="auto"/>
            <w:tcBorders>
              <w:top w:val="nil"/>
              <w:left w:val="nil"/>
              <w:bottom w:val="nil"/>
              <w:right w:val="nil"/>
            </w:tcBorders>
            <w:tcMar>
              <w:top w:w="0" w:type="dxa"/>
              <w:left w:w="62" w:type="dxa"/>
              <w:bottom w:w="0" w:type="dxa"/>
              <w:right w:w="62" w:type="dxa"/>
            </w:tcMar>
          </w:tcPr>
          <w:p w:rsidR="00000000" w:rsidRPr="008C06BE" w:rsidP="008C06BE">
            <w:pPr>
              <w:pStyle w:val="List2"/>
            </w:pPr>
            <w:r w:rsidRPr="008C06BE">
              <w:t>2.1.</w:t>
            </w:r>
            <w:r w:rsidRPr="008C06BE">
              <w:tab/>
              <w:t>Hand and/or power tools or equipment are selected for appropriate application to the required task</w:t>
            </w:r>
          </w:p>
          <w:p w:rsidR="00000000" w:rsidRPr="008C06BE" w:rsidP="008C06BE">
            <w:pPr>
              <w:pStyle w:val="List2"/>
            </w:pPr>
            <w:r w:rsidRPr="008C06BE">
              <w:t>2.2.</w:t>
            </w:r>
            <w:r w:rsidRPr="008C06BE">
              <w:tab/>
              <w:t>All tools and/or equipment to be used are checked for condition or calibration, where necessary</w:t>
            </w:r>
          </w:p>
          <w:p w:rsidR="00000000" w:rsidP="008C06BE">
            <w:pPr>
              <w:pStyle w:val="List2"/>
              <w:rPr>
                <w:lang w:val="en-NZ"/>
              </w:rPr>
            </w:pPr>
            <w:r w:rsidRPr="008C06BE">
              <w:t>2.3.</w:t>
            </w:r>
            <w:r w:rsidRPr="008C06BE">
              <w:tab/>
              <w:t>Unsafe o</w:t>
            </w:r>
            <w:r w:rsidRPr="008C06BE">
              <w:t>r faulty tools or equipment are identified and marked for repair according to enterprise procedures</w:t>
            </w:r>
          </w:p>
        </w:tc>
      </w:tr>
      <w:tr w:rsidTr="00A804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6BE">
            <w:pPr>
              <w:pStyle w:val="List"/>
              <w:rPr>
                <w:lang w:val="en-NZ"/>
              </w:rPr>
            </w:pPr>
            <w:r w:rsidRPr="008C06BE">
              <w:t>3.</w:t>
            </w:r>
            <w:r w:rsidRPr="008C06BE">
              <w:tab/>
              <w:t>Use tools and/or equipment</w:t>
            </w:r>
          </w:p>
        </w:tc>
        <w:tc>
          <w:tcPr>
            <w:tcW w:w="0" w:type="auto"/>
            <w:tcBorders>
              <w:top w:val="nil"/>
              <w:left w:val="nil"/>
              <w:bottom w:val="nil"/>
              <w:right w:val="nil"/>
            </w:tcBorders>
            <w:tcMar>
              <w:top w:w="0" w:type="dxa"/>
              <w:left w:w="62" w:type="dxa"/>
              <w:bottom w:w="0" w:type="dxa"/>
              <w:right w:w="62" w:type="dxa"/>
            </w:tcMar>
          </w:tcPr>
          <w:p w:rsidR="00000000" w:rsidRPr="008C06BE" w:rsidP="008C06BE">
            <w:pPr>
              <w:pStyle w:val="List2"/>
            </w:pPr>
            <w:r w:rsidRPr="008C06BE">
              <w:t>3.1.</w:t>
            </w:r>
            <w:r w:rsidRPr="008C06BE">
              <w:tab/>
              <w:t>Tools and/or equipment are used according to standard practices to ensure the correct outcome is produced</w:t>
            </w:r>
          </w:p>
          <w:p w:rsidR="00000000" w:rsidRPr="008C06BE" w:rsidP="008C06BE">
            <w:pPr>
              <w:pStyle w:val="List2"/>
            </w:pPr>
            <w:r w:rsidRPr="008C06BE">
              <w:t>3.2.</w:t>
            </w:r>
            <w:r w:rsidRPr="008C06BE">
              <w:tab/>
            </w:r>
            <w:r w:rsidRPr="008C06BE">
              <w:t>Tools and/or equipment use is carried out without damage to components or tooling in a safe and efficient manner</w:t>
            </w:r>
          </w:p>
          <w:p w:rsidR="00000000" w:rsidP="008C06BE">
            <w:pPr>
              <w:pStyle w:val="List2"/>
              <w:rPr>
                <w:lang w:val="en-NZ"/>
              </w:rPr>
            </w:pPr>
            <w:r w:rsidRPr="008C06BE">
              <w:t>3.3.</w:t>
            </w:r>
            <w:r w:rsidRPr="008C06BE">
              <w:tab/>
              <w:t>Operational maintenance of tools or equipment is undertaken according to standard workshop procedures</w:t>
            </w:r>
          </w:p>
        </w:tc>
      </w:tr>
      <w:tr w:rsidTr="00A804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6BE">
            <w:pPr>
              <w:pStyle w:val="List"/>
              <w:rPr>
                <w:lang w:val="en-NZ"/>
              </w:rPr>
            </w:pPr>
            <w:r w:rsidRPr="008C06BE">
              <w:t>4.</w:t>
            </w:r>
            <w:r w:rsidRPr="008C06BE">
              <w:tab/>
              <w:t>Store tools and/ or equipment</w:t>
            </w:r>
          </w:p>
        </w:tc>
        <w:tc>
          <w:tcPr>
            <w:tcW w:w="0" w:type="auto"/>
            <w:tcBorders>
              <w:top w:val="nil"/>
              <w:left w:val="nil"/>
              <w:bottom w:val="nil"/>
              <w:right w:val="nil"/>
            </w:tcBorders>
            <w:tcMar>
              <w:top w:w="0" w:type="dxa"/>
              <w:left w:w="62" w:type="dxa"/>
              <w:bottom w:w="0" w:type="dxa"/>
              <w:right w:w="62" w:type="dxa"/>
            </w:tcMar>
          </w:tcPr>
          <w:p w:rsidR="00000000" w:rsidP="008C06BE">
            <w:pPr>
              <w:pStyle w:val="List2"/>
              <w:rPr>
                <w:lang w:val="en-NZ"/>
              </w:rPr>
            </w:pPr>
            <w:r w:rsidRPr="008C06BE">
              <w:t>4.</w:t>
            </w:r>
            <w:r w:rsidRPr="008C06BE">
              <w:t>1.</w:t>
            </w:r>
            <w:r w:rsidRPr="008C06BE">
              <w:tab/>
              <w:t>Tools and/or equipment are stored safely and securely in accordance with enterprise procedures</w:t>
            </w:r>
          </w:p>
        </w:tc>
      </w:tr>
      <w:tr w:rsidTr="00A804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06BE">
            <w:pPr>
              <w:pStyle w:val="List"/>
              <w:rPr>
                <w:lang w:val="en-NZ"/>
              </w:rPr>
            </w:pPr>
            <w:r w:rsidRPr="008C06BE">
              <w:t>5.</w:t>
            </w:r>
            <w:r w:rsidRPr="008C06BE">
              <w:tab/>
              <w:t>Apply standard trade practices</w:t>
            </w:r>
          </w:p>
        </w:tc>
        <w:tc>
          <w:tcPr>
            <w:tcW w:w="0" w:type="auto"/>
            <w:tcBorders>
              <w:top w:val="nil"/>
              <w:left w:val="nil"/>
              <w:bottom w:val="nil"/>
              <w:right w:val="nil"/>
            </w:tcBorders>
            <w:tcMar>
              <w:top w:w="0" w:type="dxa"/>
              <w:left w:w="62" w:type="dxa"/>
              <w:bottom w:w="0" w:type="dxa"/>
              <w:right w:w="62" w:type="dxa"/>
            </w:tcMar>
          </w:tcPr>
          <w:p w:rsidR="00000000" w:rsidRPr="008C06BE" w:rsidP="008C06BE">
            <w:pPr>
              <w:pStyle w:val="List2"/>
            </w:pPr>
            <w:r w:rsidRPr="008C06BE">
              <w:t>5.1.</w:t>
            </w:r>
            <w:r w:rsidRPr="008C06BE">
              <w:tab/>
              <w:t>Simple items are manufactured using basic engineering hand skills</w:t>
            </w:r>
          </w:p>
          <w:p w:rsidR="00000000" w:rsidRPr="008C06BE" w:rsidP="008C06BE">
            <w:pPr>
              <w:pStyle w:val="List2"/>
            </w:pPr>
            <w:r w:rsidRPr="008C06BE">
              <w:t>5.2.</w:t>
            </w:r>
            <w:r w:rsidRPr="008C06BE">
              <w:tab/>
              <w:t>Common types of aircraft attachment hardware ar</w:t>
            </w:r>
            <w:r w:rsidRPr="008C06BE">
              <w:t>e correctly selected and used</w:t>
            </w:r>
          </w:p>
          <w:p w:rsidR="00000000" w:rsidRPr="008C06BE" w:rsidP="008C06BE">
            <w:pPr>
              <w:pStyle w:val="List2"/>
            </w:pPr>
            <w:r w:rsidRPr="008C06BE">
              <w:t>5.3.</w:t>
            </w:r>
            <w:r w:rsidRPr="008C06BE">
              <w:tab/>
              <w:t>Common types of safety locking devices and fasteners are correctly selected and used</w:t>
            </w:r>
          </w:p>
          <w:p w:rsidR="00000000" w:rsidRPr="008C06BE" w:rsidP="008C06BE">
            <w:pPr>
              <w:pStyle w:val="List2"/>
            </w:pPr>
            <w:r w:rsidRPr="008C06BE">
              <w:t>5.4.</w:t>
            </w:r>
            <w:r w:rsidRPr="008C06BE">
              <w:tab/>
              <w:t>Aircraft components, devices and hardware are lockwired in the correct manner, using the appropriate wire gauge</w:t>
            </w:r>
          </w:p>
          <w:p w:rsidR="00000000" w:rsidRPr="008C06BE" w:rsidP="008C06BE">
            <w:pPr>
              <w:pStyle w:val="List2"/>
            </w:pPr>
            <w:r w:rsidRPr="008C06BE">
              <w:t>5.5.</w:t>
            </w:r>
            <w:r w:rsidRPr="008C06BE">
              <w:tab/>
              <w:t>Common types o</w:t>
            </w:r>
            <w:r w:rsidRPr="008C06BE">
              <w:t>f aircraft connectors and plumbing are accurately assembled or connected</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9" w:name="O_397943"/>
      <w:bookmarkEnd w:id="9"/>
      <w:r w:rsidRPr="008C06BE">
        <w:t>Required Skills and Knowledge</w:t>
      </w:r>
    </w:p>
    <w:tbl>
      <w:tblPr>
        <w:tblW w:w="0" w:type="auto"/>
        <w:tblLayout w:type="fixed"/>
        <w:tblCellMar>
          <w:left w:w="62" w:type="dxa"/>
          <w:right w:w="62" w:type="dxa"/>
        </w:tblCellMar>
        <w:tblLook w:val="0000"/>
      </w:tblPr>
      <w:tblGrid>
        <w:gridCol w:w="8522"/>
      </w:tblGrid>
      <w:tr w:rsidTr="00A80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06BE">
            <w:pPr>
              <w:pStyle w:val="BodyText"/>
              <w:rPr>
                <w:lang w:val="en-NZ"/>
              </w:rPr>
            </w:pPr>
            <w:r w:rsidRPr="008C06BE">
              <w:rPr>
                <w:rStyle w:val="SpecialBold"/>
              </w:rPr>
              <w:t>Required skills</w:t>
            </w:r>
          </w:p>
        </w:tc>
      </w:tr>
      <w:tr w:rsidTr="00A80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06BE" w:rsidP="008C06BE">
            <w:pPr>
              <w:pStyle w:val="BodyText"/>
            </w:pPr>
            <w:r w:rsidRPr="008C06BE">
              <w:t>Look for evidence that confirms skills in:</w:t>
            </w:r>
          </w:p>
          <w:p w:rsidR="00000000" w:rsidRPr="008C06BE" w:rsidP="008C06BE">
            <w:pPr>
              <w:pStyle w:val="ListBullet"/>
            </w:pPr>
            <w:r w:rsidRPr="008C06BE">
              <w:t>the correct identification, inspection of, application, use</w:t>
            </w:r>
            <w:r w:rsidRPr="008C06BE">
              <w:t xml:space="preserve"> and storage of general and purpose specific hand tools (i.e. spanners, screwdrivers, pliers, hammers, cutting devices, files, punches, drills and marking out tools) that may be found in an aircraft engineering workshop or hangar</w:t>
            </w:r>
          </w:p>
          <w:p w:rsidR="00000000" w:rsidRPr="008C06BE" w:rsidP="008C06BE">
            <w:pPr>
              <w:pStyle w:val="ListBullet"/>
            </w:pPr>
            <w:r w:rsidRPr="008C06BE">
              <w:t>the correct identification</w:t>
            </w:r>
            <w:r w:rsidRPr="008C06BE">
              <w:t>, inspection of (including calibration), application, use and storage of precision measuring tools (i.e. micrometers, vernier instruments, feeler gauges, go/no-go gauges) that may be found in an aircraft engineering workshop or hangar. Reading instrument s</w:t>
            </w:r>
            <w:r w:rsidRPr="008C06BE">
              <w:t>cales must be clearly demonstrated during application of instruments to ensure compliance with specifications</w:t>
            </w:r>
          </w:p>
          <w:p w:rsidR="00000000" w:rsidRPr="008C06BE" w:rsidP="008C06BE">
            <w:pPr>
              <w:pStyle w:val="ListBullet"/>
            </w:pPr>
            <w:r w:rsidRPr="008C06BE">
              <w:t>the correct identification, inspection of, application, operation and storage/servicing of portable and fixed power and machine tools (i.e. drills</w:t>
            </w:r>
            <w:r w:rsidRPr="008C06BE">
              <w:t>, presses, grinders, shears, pan breaks) that may be found in an aircraft engineering workshop or hangar</w:t>
            </w:r>
          </w:p>
          <w:p w:rsidR="00000000" w:rsidRPr="008C06BE" w:rsidP="008C06BE">
            <w:pPr>
              <w:pStyle w:val="ListBullet"/>
            </w:pPr>
            <w:r w:rsidRPr="008C06BE">
              <w:t>identification, inspection and use of lubrication equipment</w:t>
            </w:r>
          </w:p>
          <w:p w:rsidR="00000000" w:rsidRPr="008C06BE" w:rsidP="008C06BE">
            <w:pPr>
              <w:pStyle w:val="ListBullet"/>
            </w:pPr>
            <w:r w:rsidRPr="008C06BE">
              <w:t>determination of correct lubricants for specified applications</w:t>
            </w:r>
          </w:p>
          <w:p w:rsidR="00000000" w:rsidRPr="008C06BE" w:rsidP="008C06BE">
            <w:pPr>
              <w:pStyle w:val="ListBullet"/>
            </w:pPr>
            <w:r w:rsidRPr="008C06BE">
              <w:t>identification of common fer</w:t>
            </w:r>
            <w:r w:rsidRPr="008C06BE">
              <w:t>rous and non-ferrous aircraft materials</w:t>
            </w:r>
          </w:p>
          <w:p w:rsidR="00000000" w:rsidRPr="008C06BE" w:rsidP="008C06BE">
            <w:pPr>
              <w:pStyle w:val="ListBullet"/>
            </w:pPr>
            <w:r w:rsidRPr="008C06BE">
              <w:t>identification of common aircraft composite and non-metallic materials (other than wood)</w:t>
            </w:r>
          </w:p>
          <w:p w:rsidR="00000000" w:rsidRPr="008C06BE" w:rsidP="008C06BE">
            <w:pPr>
              <w:pStyle w:val="ListBullet"/>
            </w:pPr>
            <w:r w:rsidRPr="008C06BE">
              <w:t>identification of aircraft hardware by markings, part numbers, size, shape and material</w:t>
            </w:r>
          </w:p>
          <w:p w:rsidR="00000000" w:rsidRPr="008C06BE" w:rsidP="008C06BE">
            <w:pPr>
              <w:pStyle w:val="ListBullet"/>
            </w:pPr>
            <w:r w:rsidRPr="008C06BE">
              <w:t>the installation of aircraft hardware u</w:t>
            </w:r>
            <w:r w:rsidRPr="008C06BE">
              <w:t>sing standard practices/techniques to ensure safe security and includes:</w:t>
            </w:r>
          </w:p>
          <w:p w:rsidR="00000000" w:rsidRPr="008C06BE" w:rsidP="008C06BE">
            <w:pPr>
              <w:pStyle w:val="ListBullet2"/>
            </w:pPr>
            <w:r w:rsidRPr="008C06BE">
              <w:t>minimum thread engagement</w:t>
            </w:r>
          </w:p>
          <w:p w:rsidR="00000000" w:rsidRPr="008C06BE" w:rsidP="008C06BE">
            <w:pPr>
              <w:pStyle w:val="ListBullet2"/>
            </w:pPr>
            <w:r w:rsidRPr="008C06BE">
              <w:t>split pinning</w:t>
            </w:r>
          </w:p>
          <w:p w:rsidR="00000000" w:rsidRPr="008C06BE" w:rsidP="008C06BE">
            <w:pPr>
              <w:pStyle w:val="ListBullet2"/>
            </w:pPr>
            <w:r w:rsidRPr="008C06BE">
              <w:t>lockwiring</w:t>
            </w:r>
          </w:p>
          <w:p w:rsidR="00000000" w:rsidRPr="008C06BE" w:rsidP="008C06BE">
            <w:pPr>
              <w:pStyle w:val="ListBullet2"/>
            </w:pPr>
            <w:r w:rsidRPr="008C06BE">
              <w:t>application of locking compounds</w:t>
            </w:r>
          </w:p>
          <w:p w:rsidR="00000000" w:rsidRPr="008C06BE" w:rsidP="008C06BE">
            <w:pPr>
              <w:pStyle w:val="ListBullet2"/>
            </w:pPr>
            <w:r w:rsidRPr="008C06BE">
              <w:t>locking tabs, spring washers</w:t>
            </w:r>
          </w:p>
          <w:p w:rsidR="00000000" w:rsidRPr="008C06BE" w:rsidP="008C06BE">
            <w:pPr>
              <w:pStyle w:val="ListBullet2"/>
            </w:pPr>
            <w:r w:rsidRPr="008C06BE">
              <w:t>lock nuts</w:t>
            </w:r>
          </w:p>
          <w:p w:rsidR="00000000" w:rsidRPr="008C06BE" w:rsidP="008C06BE">
            <w:pPr>
              <w:pStyle w:val="ListBullet"/>
            </w:pPr>
            <w:r w:rsidRPr="008C06BE">
              <w:t>the installation of aircraft hardware using tightening, torquing and tensioning techniques. Calculating setting, reading scales and setting up of torque wrench and/or tensioning devices must be clearly demonstrated before application of wrench or device</w:t>
            </w:r>
          </w:p>
          <w:p w:rsidR="00000000" w:rsidRPr="008C06BE" w:rsidP="008C06BE">
            <w:pPr>
              <w:pStyle w:val="ListBullet"/>
            </w:pPr>
            <w:r w:rsidRPr="008C06BE">
              <w:t>id</w:t>
            </w:r>
            <w:r w:rsidRPr="008C06BE">
              <w:t>entification of various types of aircraft rigid and flexible plumbing and their connectors</w:t>
            </w:r>
          </w:p>
          <w:p w:rsidR="00000000" w:rsidP="008C06BE">
            <w:pPr>
              <w:pStyle w:val="ListBullet"/>
              <w:rPr>
                <w:lang w:val="en-NZ"/>
              </w:rPr>
            </w:pPr>
            <w:r w:rsidRPr="008C06BE">
              <w:t>identification of aircraft control cables and related cable system hardware</w:t>
            </w:r>
          </w:p>
        </w:tc>
      </w:tr>
      <w:tr w:rsidTr="00A80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06BE">
            <w:pPr>
              <w:pStyle w:val="BodyText"/>
              <w:rPr>
                <w:lang w:val="en-NZ"/>
              </w:rPr>
            </w:pPr>
            <w:r w:rsidRPr="008C06BE">
              <w:rPr>
                <w:rStyle w:val="SpecialBold"/>
              </w:rPr>
              <w:t>Required knowledge</w:t>
            </w:r>
          </w:p>
        </w:tc>
      </w:tr>
      <w:tr w:rsidTr="00A80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06BE" w:rsidP="008C06BE">
            <w:pPr>
              <w:pStyle w:val="BodyText"/>
            </w:pPr>
            <w:r w:rsidRPr="008C06BE">
              <w:t>Look for evidence that confirms knowledge of:</w:t>
            </w:r>
          </w:p>
          <w:p w:rsidR="00000000" w:rsidRPr="008C06BE" w:rsidP="008C06BE">
            <w:pPr>
              <w:pStyle w:val="ListBullet"/>
            </w:pPr>
            <w:r w:rsidRPr="008C06BE">
              <w:t>types of standard aircraft hardware and methods of identification, including bolts, nuts, washers, pins (cotter, tapered), and fasteners (rivets and camlocs)</w:t>
            </w:r>
          </w:p>
          <w:p w:rsidR="00000000" w:rsidRPr="008C06BE" w:rsidP="008C06BE">
            <w:pPr>
              <w:pStyle w:val="ListBullet"/>
            </w:pPr>
            <w:r w:rsidRPr="008C06BE">
              <w:t>materials from which hardware is manufactured and its applications, including plain, corrosion res</w:t>
            </w:r>
            <w:r w:rsidRPr="008C06BE">
              <w:t>istant and temperature/heat resistant</w:t>
            </w:r>
          </w:p>
          <w:p w:rsidR="00000000" w:rsidRPr="008C06BE" w:rsidP="008C06BE">
            <w:pPr>
              <w:pStyle w:val="ListBullet"/>
            </w:pPr>
            <w:r w:rsidRPr="008C06BE">
              <w:t>types of safety locking devices and their application</w:t>
            </w:r>
          </w:p>
          <w:p w:rsidR="00000000" w:rsidRPr="008C06BE" w:rsidP="008C06BE">
            <w:pPr>
              <w:pStyle w:val="ListBullet"/>
            </w:pPr>
            <w:r w:rsidRPr="008C06BE">
              <w:t>common ferrous and non-ferrous aircraft materials, heat treatment and testing</w:t>
            </w:r>
          </w:p>
          <w:p w:rsidR="00000000" w:rsidRPr="008C06BE" w:rsidP="008C06BE">
            <w:pPr>
              <w:pStyle w:val="ListBullet"/>
            </w:pPr>
            <w:r w:rsidRPr="008C06BE">
              <w:t>characteristics and properties of common composite and non-metallic materials other th</w:t>
            </w:r>
            <w:r w:rsidRPr="008C06BE">
              <w:t>an wood</w:t>
            </w:r>
          </w:p>
          <w:p w:rsidR="00000000" w:rsidRPr="008C06BE" w:rsidP="008C06BE">
            <w:pPr>
              <w:pStyle w:val="ListBullet"/>
            </w:pPr>
            <w:r w:rsidRPr="008C06BE">
              <w:t>types of aircraft cable, turnbuckles, end fittings, tensiometers, pulleys and cable system components, aircraft flexible control systems</w:t>
            </w:r>
          </w:p>
          <w:p w:rsidR="00000000" w:rsidRPr="008C06BE" w:rsidP="008C06BE">
            <w:pPr>
              <w:pStyle w:val="ListBullet"/>
            </w:pPr>
            <w:r w:rsidRPr="008C06BE">
              <w:t>types and characteristics of lubricants</w:t>
            </w:r>
          </w:p>
          <w:p w:rsidR="00000000" w:rsidRPr="008C06BE" w:rsidP="008C06BE">
            <w:pPr>
              <w:pStyle w:val="ListBullet"/>
            </w:pPr>
            <w:r w:rsidRPr="008C06BE">
              <w:t>types and uses of lubrication equipment</w:t>
            </w:r>
          </w:p>
          <w:p w:rsidR="00000000" w:rsidRPr="008C06BE" w:rsidP="008C06BE">
            <w:pPr>
              <w:pStyle w:val="ListBullet"/>
            </w:pPr>
            <w:r w:rsidRPr="008C06BE">
              <w:t>fits and clearances</w:t>
            </w:r>
          </w:p>
          <w:p w:rsidR="00000000" w:rsidRPr="008C06BE" w:rsidP="008C06BE">
            <w:pPr>
              <w:pStyle w:val="ListBullet"/>
            </w:pPr>
            <w:r w:rsidRPr="008C06BE">
              <w:t>hand and po</w:t>
            </w:r>
            <w:r w:rsidRPr="008C06BE">
              <w:t>wer tool storage and maintenance requirements</w:t>
            </w:r>
          </w:p>
          <w:p w:rsidR="00000000" w:rsidRPr="008C06BE" w:rsidP="008C06BE">
            <w:pPr>
              <w:pStyle w:val="ListBullet"/>
            </w:pPr>
            <w:r w:rsidRPr="008C06BE">
              <w:t>tool calibration requirements</w:t>
            </w:r>
          </w:p>
          <w:p w:rsidR="00000000" w:rsidRPr="008C06BE" w:rsidP="008C06BE">
            <w:pPr>
              <w:pStyle w:val="ListBullet"/>
            </w:pPr>
            <w:r w:rsidRPr="008C06BE">
              <w:t>OHS requirements relation to the use of hand and power tools</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10" w:name="O_397949"/>
      <w:bookmarkEnd w:id="10"/>
      <w:r w:rsidRPr="008C06BE">
        <w:t>Evidence Guide</w:t>
      </w:r>
    </w:p>
    <w:tbl>
      <w:tblPr>
        <w:tblW w:w="9570" w:type="dxa"/>
        <w:tblLayout w:type="fixed"/>
        <w:tblCellMar>
          <w:left w:w="62" w:type="dxa"/>
          <w:right w:w="62" w:type="dxa"/>
        </w:tblCellMar>
        <w:tblLook w:val="0000"/>
      </w:tblPr>
      <w:tblGrid>
        <w:gridCol w:w="3908"/>
        <w:gridCol w:w="5662"/>
      </w:tblGrid>
      <w:tr w:rsidTr="00A804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t>The Evidence Guide provides advice on assessment and must be read in conjunction with</w:t>
            </w:r>
            <w:r w:rsidRPr="008C06BE">
              <w:t xml:space="preserve"> the performance criteria, required skills and knowledge, range statement and the Assessment Guidelines for the Training Package.</w:t>
            </w:r>
          </w:p>
        </w:tc>
      </w:tr>
      <w:tr w:rsidTr="00A804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t>A person who demonstrates competency in this unit must be able to use aviation maintenance hand and power tools to lay out and fabricate simple items, correctly assemble items and apply safety locking devices.</w:t>
            </w:r>
          </w:p>
        </w:tc>
      </w:tr>
      <w:tr w:rsidTr="00A804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 xml:space="preserve">Critical aspects for assessment and evidence </w:t>
            </w:r>
            <w:r w:rsidRPr="008C06BE">
              <w:rPr>
                <w:rStyle w:val="SpecialBold"/>
              </w:rPr>
              <w:t>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6BE" w:rsidP="008C06BE">
            <w:pPr>
              <w:pStyle w:val="BodyText"/>
            </w:pPr>
            <w:r w:rsidRPr="008C06BE">
              <w:t>This unit must be linked in its assessment and application to those units that apply to actual maintenance of aircraft. It is essential that all OHS requirements are met and understood.</w:t>
            </w:r>
          </w:p>
          <w:p w:rsidR="00000000" w:rsidRPr="008C06BE" w:rsidP="008C06BE">
            <w:pPr>
              <w:pStyle w:val="BodyText"/>
            </w:pPr>
            <w:r w:rsidRPr="008C06BE">
              <w:t xml:space="preserve">Evidence of knowledge </w:t>
            </w:r>
            <w:r w:rsidRPr="008C06BE">
              <w:t>about how tools and equipment are selected, used and maintained is essential. The ability to manipulate tools and equipment correctly in the performance of tasks is necessary to demonstrate transferability of hand skills across a variety of applications.</w:t>
            </w:r>
          </w:p>
          <w:p w:rsidR="00000000" w:rsidP="008C06BE">
            <w:pPr>
              <w:pStyle w:val="BodyText"/>
              <w:rPr>
                <w:lang w:val="en-NZ"/>
              </w:rPr>
            </w:pPr>
            <w:r w:rsidRPr="008C06BE">
              <w:t>A</w:t>
            </w:r>
            <w:r w:rsidRPr="008C06BE">
              <w:t xml:space="preserve"> person cannot be assessed as competent until it can be demonstrated to the satisfaction of the workplace assessor that the relevant elements of the unit of competency are being achieved under routine supervision on the tasks listed in Groups 1 to 4 in the</w:t>
            </w:r>
            <w:r w:rsidRPr="008C06BE">
              <w:t xml:space="preserve"> Range Statement. This shall be established via the records in the Log of Industrial Experience and Achievement or, where appropriate, an equivalent Industry.</w:t>
            </w:r>
          </w:p>
        </w:tc>
      </w:tr>
      <w:tr w:rsidTr="00A804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t>Competency should be assessed in the work envir</w:t>
            </w:r>
            <w:r w:rsidRPr="008C06BE">
              <w:t>onment, or by use of simulated activities, using tools and equipment specified by aircraft manuals as well as general purpose tools and test equipment found in most routine situations. It is expected that the person operating these tools and equipment woul</w:t>
            </w:r>
            <w:r w:rsidRPr="008C06BE">
              <w:t>d be able to demonstrate a broad application of their skills.</w:t>
            </w:r>
          </w:p>
        </w:tc>
      </w:tr>
      <w:tr w:rsidTr="00A804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p>
        </w:tc>
      </w:tr>
      <w:tr w:rsidTr="00A804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6BE" w:rsidP="008C06BE">
            <w:pPr>
              <w:pStyle w:val="BodyText"/>
            </w:pP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11" w:name="O_397944"/>
      <w:bookmarkEnd w:id="11"/>
      <w:r w:rsidRPr="008C06BE">
        <w:t>Range Statement</w:t>
      </w:r>
    </w:p>
    <w:tbl>
      <w:tblPr>
        <w:tblW w:w="9360" w:type="dxa"/>
        <w:tblLayout w:type="fixed"/>
        <w:tblCellMar>
          <w:left w:w="62" w:type="dxa"/>
          <w:right w:w="62" w:type="dxa"/>
        </w:tblCellMar>
        <w:tblLook w:val="0000"/>
      </w:tblPr>
      <w:tblGrid>
        <w:gridCol w:w="3469"/>
        <w:gridCol w:w="5891"/>
      </w:tblGrid>
      <w:tr w:rsidTr="00A80455">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t>The range statement relates to the unit of competency as a whole. It allows for different work environments and situations that may affect performance. Bold italicised wording, if used in the performance criteria, is detailed below. Essential operating con</w:t>
            </w:r>
            <w:r w:rsidRPr="008C06BE">
              <w:t>ditions that may be present with training and assessment (depending on the work situation, needs of the candidate, accessibility of the item, and local industry and regional contexts) may also be included.</w:t>
            </w:r>
          </w:p>
        </w:tc>
      </w:tr>
      <w:tr w:rsidTr="00A80455">
        <w:tblPrEx>
          <w:tblW w:w="9360" w:type="dxa"/>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Note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t xml:space="preserve">Range statements listed below are numbered </w:t>
            </w:r>
            <w:r w:rsidRPr="008C06BE">
              <w:t>to facilitate specification of the assessment requirements included in the Evidence Guide</w:t>
            </w:r>
          </w:p>
        </w:tc>
      </w:tr>
      <w:tr w:rsidTr="00A80455">
        <w:tblPrEx>
          <w:tblW w:w="9360" w:type="dxa"/>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Application of competency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6BE" w:rsidP="008C06BE">
            <w:pPr>
              <w:pStyle w:val="BodyText"/>
            </w:pPr>
            <w:r w:rsidRPr="008C06BE">
              <w:t>The competency applies to the selection and use of ha</w:t>
            </w:r>
            <w:r w:rsidRPr="008C06BE">
              <w:t>nd and power tools and equipment associated with on-aircraft or workshop related activities in the aircraft maintenance environment that involve:</w:t>
            </w:r>
          </w:p>
          <w:p w:rsidR="00000000" w:rsidRPr="008C06BE" w:rsidP="008C06BE">
            <w:pPr>
              <w:pStyle w:val="BodyText"/>
            </w:pPr>
            <w:r w:rsidRPr="008C06BE">
              <w:t>1.  Laying out and fabricating simple items from common aircraft materials</w:t>
            </w:r>
          </w:p>
          <w:p w:rsidR="00000000" w:rsidRPr="008C06BE" w:rsidP="008C06BE">
            <w:pPr>
              <w:pStyle w:val="BodyText"/>
            </w:pPr>
            <w:r w:rsidRPr="008C06BE">
              <w:t>2.  Assembling items using a repres</w:t>
            </w:r>
            <w:r w:rsidRPr="008C06BE">
              <w:t>entative range of common types of aircraft attachment hardware for which relevant fits and clearances, appropriate safety locking devices and fasteners, including lockwire, are correctly selected and applied</w:t>
            </w:r>
          </w:p>
          <w:p w:rsidR="00000000" w:rsidRPr="008C06BE" w:rsidP="008C06BE">
            <w:pPr>
              <w:pStyle w:val="BodyText"/>
            </w:pPr>
            <w:r w:rsidRPr="008C06BE">
              <w:t>3.  Assembling/connecting a range of common airc</w:t>
            </w:r>
            <w:r w:rsidRPr="008C06BE">
              <w:t>raft connectors and plumbing, applying safety locking devices, where applicable</w:t>
            </w:r>
          </w:p>
          <w:p w:rsidR="00000000" w:rsidP="008C06BE">
            <w:pPr>
              <w:pStyle w:val="BodyText"/>
              <w:rPr>
                <w:lang w:val="en-NZ"/>
              </w:rPr>
            </w:pPr>
            <w:r w:rsidRPr="008C06BE">
              <w:t>4.  Assembling/connecting aircraft control cables and applying safety locking devices, where applicable</w:t>
            </w:r>
          </w:p>
        </w:tc>
      </w:tr>
      <w:tr w:rsidTr="00A80455">
        <w:tblPrEx>
          <w:tblW w:w="9360" w:type="dxa"/>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The use of tools and equipment</w:t>
            </w:r>
            <w:r w:rsidRPr="008C06BE">
              <w:t xml:space="preserve"> </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t>The use of tools and equipment includes</w:t>
            </w:r>
            <w:r w:rsidRPr="008C06BE">
              <w:t xml:space="preserve"> the related manipulative skills required to perform maintenance</w:t>
            </w:r>
          </w:p>
        </w:tc>
      </w:tr>
      <w:tr w:rsidTr="00A80455">
        <w:tblPrEx>
          <w:tblW w:w="9360" w:type="dxa"/>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Application</w:t>
            </w:r>
            <w:r w:rsidRPr="008C06BE">
              <w:t xml:space="preserve"> </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6BE" w:rsidP="008C06BE">
            <w:pPr>
              <w:pStyle w:val="BodyText"/>
            </w:pPr>
            <w:r w:rsidRPr="008C06BE">
              <w:t>Application of this unit may relate to:</w:t>
            </w:r>
          </w:p>
          <w:p w:rsidR="00000000" w:rsidRPr="008C06BE" w:rsidP="008C06BE">
            <w:pPr>
              <w:pStyle w:val="ListBullet"/>
            </w:pPr>
            <w:r w:rsidRPr="008C06BE">
              <w:t>scheduled or unscheduled maintenance activities</w:t>
            </w:r>
          </w:p>
          <w:p w:rsidR="00000000" w:rsidP="008C06BE">
            <w:pPr>
              <w:pStyle w:val="ListBullet"/>
              <w:rPr>
                <w:lang w:val="en-NZ"/>
              </w:rPr>
            </w:pPr>
            <w:r w:rsidRPr="008C06BE">
              <w:t>individual or team-related activities</w:t>
            </w:r>
          </w:p>
        </w:tc>
      </w:tr>
      <w:tr w:rsidTr="00A80455">
        <w:tblPrEx>
          <w:tblW w:w="9360" w:type="dxa"/>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6BE">
            <w:pPr>
              <w:pStyle w:val="BodyText"/>
              <w:rPr>
                <w:lang w:val="en-NZ"/>
              </w:rPr>
            </w:pPr>
            <w:r w:rsidRPr="008C06BE">
              <w:rPr>
                <w:rStyle w:val="SpecialBold"/>
              </w:rPr>
              <w:t>Procedures and requirements</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6BE" w:rsidP="008C06BE">
            <w:pPr>
              <w:pStyle w:val="BodyText"/>
            </w:pPr>
            <w:r w:rsidRPr="008C06BE">
              <w:t>Refer to industry stan</w:t>
            </w:r>
            <w:r w:rsidRPr="008C06BE">
              <w:t>dard procedures specified by manufacturers, regulatory authorities or the enterprise</w:t>
            </w:r>
          </w:p>
        </w:tc>
      </w:tr>
    </w:tbl>
    <w:p w:rsidR="00000000" w:rsidRPr="008C06BE" w:rsidP="008C06BE">
      <w:pPr>
        <w:pStyle w:val="BodyText"/>
      </w:pPr>
    </w:p>
    <w:p w:rsidR="00000000" w:rsidRPr="008C06BE" w:rsidP="008C06BE">
      <w:pPr>
        <w:pStyle w:val="AllowPageBreak"/>
      </w:pPr>
    </w:p>
    <w:p w:rsidR="00000000" w:rsidRPr="008C06BE" w:rsidP="008C06BE">
      <w:pPr>
        <w:pStyle w:val="Heading1"/>
      </w:pPr>
      <w:bookmarkStart w:id="12" w:name="O_397941"/>
      <w:bookmarkEnd w:id="12"/>
      <w:r w:rsidRPr="008C06BE">
        <w:t>Unit Sector(s)</w:t>
      </w:r>
    </w:p>
    <w:p w:rsidR="00000000" w:rsidRPr="008C06BE" w:rsidP="008C06BE">
      <w:pPr>
        <w:pStyle w:val="BodyText"/>
      </w:pPr>
      <w:r w:rsidRPr="008C06BE">
        <w:t>Aviation maintenance</w:t>
      </w:r>
    </w:p>
    <w:p w:rsidR="00000000" w:rsidRPr="008C06BE" w:rsidP="008C06BE">
      <w:pPr>
        <w:pStyle w:val="AllowPageBreak"/>
      </w:pPr>
    </w:p>
    <w:p w:rsidR="00000000" w:rsidRPr="008C06BE" w:rsidP="008C06BE">
      <w:pPr>
        <w:pStyle w:val="Heading1"/>
      </w:pPr>
      <w:bookmarkStart w:id="13" w:name="O_397954"/>
      <w:bookmarkEnd w:id="13"/>
      <w:r w:rsidRPr="008C06BE">
        <w:t>Competency field</w:t>
      </w:r>
    </w:p>
    <w:p w:rsidR="00000000" w:rsidRPr="008C06BE" w:rsidP="008C06BE">
      <w:pPr>
        <w:pStyle w:val="Heading1"/>
      </w:pPr>
      <w:bookmarkStart w:id="14" w:name="O_397953"/>
      <w:bookmarkEnd w:id="14"/>
      <w:r w:rsidRPr="008C06BE">
        <w:t>Co-requisite units</w:t>
      </w:r>
    </w:p>
    <w:p w:rsidR="00000000" w:rsidRPr="008C06BE" w:rsidP="008C06BE">
      <w:pPr>
        <w:pStyle w:val="BodyText"/>
      </w:pPr>
      <w:r w:rsidRPr="008C06BE">
        <w:t>Not applicable</w:t>
      </w:r>
    </w:p>
    <w:p w:rsidR="00000000" w:rsidRPr="008C06BE" w:rsidP="008C06BE"/>
    <w:sectPr w:rsidSect="008C06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455" w:rsidP="00A804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55" w:rsidP="008C06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0455" w:rsidP="008C06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0455" w:rsidP="008C06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BE" w:rsidRPr="00A80455" w:rsidP="00A804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55" w:rsidRPr="002D2AF8" w:rsidP="008C06BE">
    <w:pPr>
      <w:pStyle w:val="Header"/>
      <w:framePr w:wrap="around"/>
    </w:pPr>
    <w:r>
      <w:fldChar w:fldCharType="begin"/>
    </w:r>
    <w:r>
      <w:instrText xml:space="preserve"> TITLE   \* MERGEFORMAT </w:instrText>
    </w:r>
    <w:r>
      <w:fldChar w:fldCharType="separate"/>
    </w:r>
    <w:r>
      <w:t>MEA109B Perform basic hand skills, standard trade practices and fundamentals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80455" w:rsidP="008C06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DE7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DAB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B61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6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6BE"/>
    <w:pPr>
      <w:spacing w:before="360" w:after="60"/>
      <w:outlineLvl w:val="0"/>
    </w:pPr>
    <w:rPr>
      <w:sz w:val="32"/>
    </w:rPr>
  </w:style>
  <w:style w:type="paragraph" w:styleId="Heading2">
    <w:name w:val="heading 2"/>
    <w:basedOn w:val="HeadingBase"/>
    <w:next w:val="BodyText"/>
    <w:link w:val="Heading2Char"/>
    <w:qFormat/>
    <w:rsid w:val="008C06BE"/>
    <w:pPr>
      <w:keepLines/>
      <w:spacing w:before="240" w:after="120"/>
      <w:outlineLvl w:val="1"/>
    </w:pPr>
    <w:rPr>
      <w:sz w:val="28"/>
      <w:szCs w:val="40"/>
    </w:rPr>
  </w:style>
  <w:style w:type="paragraph" w:styleId="Heading3">
    <w:name w:val="heading 3"/>
    <w:basedOn w:val="HeadingBase"/>
    <w:next w:val="BodyText"/>
    <w:link w:val="Heading3Char"/>
    <w:qFormat/>
    <w:rsid w:val="008C06BE"/>
    <w:pPr>
      <w:spacing w:before="180" w:after="120"/>
      <w:outlineLvl w:val="2"/>
    </w:pPr>
    <w:rPr>
      <w:spacing w:val="-10"/>
      <w:kern w:val="32"/>
    </w:rPr>
  </w:style>
  <w:style w:type="paragraph" w:styleId="Heading4">
    <w:name w:val="heading 4"/>
    <w:basedOn w:val="HeadingBase"/>
    <w:next w:val="BodyText"/>
    <w:link w:val="Heading4Char"/>
    <w:qFormat/>
    <w:rsid w:val="008C06BE"/>
    <w:pPr>
      <w:spacing w:before="160" w:after="120"/>
      <w:outlineLvl w:val="3"/>
    </w:pPr>
    <w:rPr>
      <w:sz w:val="22"/>
    </w:rPr>
  </w:style>
  <w:style w:type="paragraph" w:styleId="Heading5">
    <w:name w:val="heading 5"/>
    <w:basedOn w:val="HeadingBase"/>
    <w:next w:val="Normal"/>
    <w:link w:val="Heading5Char"/>
    <w:qFormat/>
    <w:rsid w:val="008C06BE"/>
    <w:pPr>
      <w:spacing w:before="80"/>
      <w:outlineLvl w:val="4"/>
    </w:pPr>
    <w:rPr>
      <w:color w:val="918585"/>
      <w:sz w:val="20"/>
    </w:rPr>
  </w:style>
  <w:style w:type="paragraph" w:styleId="Heading6">
    <w:name w:val="heading 6"/>
    <w:basedOn w:val="HeadingBase"/>
    <w:next w:val="Normal"/>
    <w:link w:val="Heading6Char"/>
    <w:qFormat/>
    <w:rsid w:val="008C06BE"/>
    <w:pPr>
      <w:spacing w:before="60"/>
      <w:outlineLvl w:val="5"/>
    </w:pPr>
    <w:rPr>
      <w:color w:val="918585"/>
      <w:sz w:val="20"/>
    </w:rPr>
  </w:style>
  <w:style w:type="paragraph" w:styleId="Heading7">
    <w:name w:val="heading 7"/>
    <w:basedOn w:val="Normal"/>
    <w:next w:val="Normal"/>
    <w:link w:val="Heading7Char"/>
    <w:qFormat/>
    <w:rsid w:val="008C06BE"/>
    <w:pPr>
      <w:ind w:left="720"/>
      <w:outlineLvl w:val="6"/>
    </w:pPr>
    <w:rPr>
      <w:i/>
    </w:rPr>
  </w:style>
  <w:style w:type="paragraph" w:styleId="Heading8">
    <w:name w:val="heading 8"/>
    <w:basedOn w:val="Normal"/>
    <w:next w:val="Normal"/>
    <w:link w:val="Heading8Char"/>
    <w:qFormat/>
    <w:rsid w:val="008C06BE"/>
    <w:pPr>
      <w:ind w:left="720"/>
      <w:outlineLvl w:val="7"/>
    </w:pPr>
    <w:rPr>
      <w:i/>
    </w:rPr>
  </w:style>
  <w:style w:type="paragraph" w:styleId="Heading9">
    <w:name w:val="heading 9"/>
    <w:basedOn w:val="Normal"/>
    <w:next w:val="Normal"/>
    <w:link w:val="Heading9Char"/>
    <w:qFormat/>
    <w:rsid w:val="008C06BE"/>
    <w:pPr>
      <w:ind w:left="720"/>
      <w:outlineLvl w:val="8"/>
    </w:pPr>
    <w:rPr>
      <w:i/>
    </w:rPr>
  </w:style>
  <w:style w:type="character" w:default="1" w:styleId="DefaultParagraphFont">
    <w:name w:val="Default Paragraph Font"/>
    <w:uiPriority w:val="1"/>
    <w:unhideWhenUsed/>
    <w:rsid w:val="008C0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6BE"/>
  </w:style>
  <w:style w:type="character" w:customStyle="1" w:styleId="Heading1Char">
    <w:name w:val="Heading 1 Char"/>
    <w:basedOn w:val="DefaultParagraphFont"/>
    <w:link w:val="Heading1"/>
    <w:rsid w:val="008C06BE"/>
    <w:rPr>
      <w:rFonts w:ascii="Times New Roman" w:eastAsia="Times New Roman" w:hAnsi="Times New Roman" w:cs="Times New Roman"/>
      <w:b/>
      <w:sz w:val="32"/>
      <w:szCs w:val="20"/>
      <w:lang w:eastAsia="en-US"/>
    </w:rPr>
  </w:style>
  <w:style w:type="paragraph" w:styleId="BodyText">
    <w:name w:val="Body Text"/>
    <w:basedOn w:val="Normal"/>
    <w:link w:val="BodyTextChar"/>
    <w:rsid w:val="008C06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6BE"/>
    <w:rPr>
      <w:rFonts w:ascii="Times New Roman" w:eastAsia="Times New Roman" w:hAnsi="Times New Roman" w:cs="Times New Roman"/>
      <w:sz w:val="24"/>
      <w:lang w:eastAsia="en-US"/>
    </w:rPr>
  </w:style>
  <w:style w:type="paragraph" w:styleId="Footer">
    <w:name w:val="footer"/>
    <w:basedOn w:val="Normal"/>
    <w:link w:val="FooterChar"/>
    <w:rsid w:val="008C0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6BE"/>
    <w:rPr>
      <w:rFonts w:ascii="Times New Roman" w:eastAsia="Times New Roman" w:hAnsi="Times New Roman" w:cs="Times New Roman"/>
      <w:sz w:val="16"/>
      <w:lang w:eastAsia="en-US"/>
    </w:rPr>
  </w:style>
  <w:style w:type="paragraph" w:styleId="List">
    <w:name w:val="List"/>
    <w:basedOn w:val="BodyText"/>
    <w:next w:val="BodyText"/>
    <w:rsid w:val="008C06BE"/>
    <w:pPr>
      <w:tabs>
        <w:tab w:val="left" w:pos="340"/>
      </w:tabs>
      <w:spacing w:before="60" w:after="60"/>
      <w:ind w:left="340" w:hanging="340"/>
    </w:pPr>
  </w:style>
  <w:style w:type="paragraph" w:styleId="ListBullet">
    <w:name w:val="List Bullet"/>
    <w:basedOn w:val="List"/>
    <w:rsid w:val="008C06BE"/>
    <w:pPr>
      <w:numPr>
        <w:numId w:val="13"/>
      </w:numPr>
      <w:tabs>
        <w:tab w:val="clear" w:pos="340"/>
      </w:tabs>
      <w:spacing w:before="40" w:after="40"/>
    </w:pPr>
  </w:style>
  <w:style w:type="character" w:customStyle="1" w:styleId="SpecialBold">
    <w:name w:val="Special Bold"/>
    <w:basedOn w:val="DefaultParagraphFont"/>
    <w:rsid w:val="008C06BE"/>
    <w:rPr>
      <w:b/>
      <w:spacing w:val="0"/>
    </w:rPr>
  </w:style>
  <w:style w:type="paragraph" w:styleId="ListBullet2">
    <w:name w:val="List Bullet 2"/>
    <w:basedOn w:val="List2"/>
    <w:rsid w:val="008C06BE"/>
    <w:pPr>
      <w:numPr>
        <w:numId w:val="14"/>
      </w:numPr>
      <w:tabs>
        <w:tab w:val="clear" w:pos="680"/>
      </w:tabs>
    </w:pPr>
  </w:style>
  <w:style w:type="paragraph" w:customStyle="1" w:styleId="SuperHeading">
    <w:name w:val="SuperHeading"/>
    <w:basedOn w:val="Normal"/>
    <w:rsid w:val="008C06BE"/>
    <w:pPr>
      <w:spacing w:before="240" w:after="120"/>
      <w:outlineLvl w:val="0"/>
    </w:pPr>
    <w:rPr>
      <w:rFonts w:ascii="Times New Roman" w:hAnsi="Times New Roman"/>
      <w:b/>
      <w:sz w:val="28"/>
    </w:rPr>
  </w:style>
  <w:style w:type="paragraph" w:customStyle="1" w:styleId="AllowPageBreak">
    <w:name w:val="AllowPageBreak"/>
    <w:rsid w:val="008C06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6BE"/>
    <w:pPr>
      <w:tabs>
        <w:tab w:val="left" w:pos="680"/>
      </w:tabs>
      <w:spacing w:before="60" w:after="60"/>
      <w:ind w:left="680" w:hanging="340"/>
    </w:pPr>
  </w:style>
  <w:style w:type="character" w:customStyle="1" w:styleId="Heading2Char">
    <w:name w:val="Heading 2 Char"/>
    <w:basedOn w:val="DefaultParagraphFont"/>
    <w:link w:val="Heading2"/>
    <w:rsid w:val="008C0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6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6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6BE"/>
    <w:rPr>
      <w:rFonts w:ascii="Courier New" w:eastAsia="Times New Roman" w:hAnsi="Courier New" w:cs="Times New Roman"/>
      <w:i/>
      <w:szCs w:val="20"/>
      <w:lang w:eastAsia="en-US"/>
    </w:rPr>
  </w:style>
  <w:style w:type="paragraph" w:customStyle="1" w:styleId="HeadingBase">
    <w:name w:val="Heading Base"/>
    <w:rsid w:val="008C0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6BE"/>
    <w:pPr>
      <w:tabs>
        <w:tab w:val="right" w:leader="dot" w:pos="9072"/>
      </w:tabs>
      <w:ind w:left="567"/>
    </w:pPr>
    <w:rPr>
      <w:szCs w:val="22"/>
    </w:rPr>
  </w:style>
  <w:style w:type="paragraph" w:customStyle="1" w:styleId="TOCBase">
    <w:name w:val="TOC Base"/>
    <w:rsid w:val="008C0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6BE"/>
    <w:pPr>
      <w:tabs>
        <w:tab w:val="right" w:leader="dot" w:pos="9072"/>
      </w:tabs>
      <w:spacing w:before="40" w:after="40"/>
      <w:ind w:left="284"/>
    </w:pPr>
    <w:rPr>
      <w:rFonts w:ascii="Times New Roman" w:hAnsi="Times New Roman"/>
    </w:rPr>
  </w:style>
  <w:style w:type="paragraph" w:styleId="TOC1">
    <w:name w:val="toc 1"/>
    <w:basedOn w:val="TOCBase"/>
    <w:next w:val="Normal"/>
    <w:rsid w:val="008C06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6BE"/>
    <w:pPr>
      <w:spacing w:before="5040"/>
      <w:jc w:val="center"/>
    </w:pPr>
    <w:rPr>
      <w:sz w:val="48"/>
      <w:szCs w:val="72"/>
      <w:lang w:val="en-US"/>
    </w:rPr>
  </w:style>
  <w:style w:type="character" w:customStyle="1" w:styleId="TitleChar">
    <w:name w:val="Title Char"/>
    <w:basedOn w:val="DefaultParagraphFont"/>
    <w:link w:val="Title"/>
    <w:rsid w:val="008C0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6BE"/>
    <w:pPr>
      <w:tabs>
        <w:tab w:val="left" w:pos="3600"/>
        <w:tab w:val="left" w:pos="3958"/>
      </w:tabs>
    </w:pPr>
  </w:style>
  <w:style w:type="paragraph" w:customStyle="1" w:styleId="Note">
    <w:name w:val="Note"/>
    <w:basedOn w:val="BodyText"/>
    <w:rsid w:val="008C06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6BE"/>
    <w:pPr>
      <w:framePr w:wrap="auto" w:hAnchor="text" w:y="6049"/>
    </w:pPr>
    <w:rPr>
      <w:color w:val="000000"/>
      <w:sz w:val="40"/>
    </w:rPr>
  </w:style>
  <w:style w:type="paragraph" w:customStyle="1" w:styleId="TOCTitle">
    <w:name w:val="TOCTitle"/>
    <w:basedOn w:val="Heading1"/>
    <w:rsid w:val="008C06BE"/>
    <w:pPr>
      <w:spacing w:after="240"/>
      <w:jc w:val="center"/>
      <w:outlineLvl w:val="9"/>
    </w:pPr>
    <w:rPr>
      <w:caps/>
    </w:rPr>
  </w:style>
  <w:style w:type="paragraph" w:customStyle="1" w:styleId="Version">
    <w:name w:val="Version"/>
    <w:rsid w:val="008C06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6BE"/>
    <w:pPr>
      <w:keepNext w:val="0"/>
      <w:tabs>
        <w:tab w:val="right" w:pos="4176"/>
      </w:tabs>
      <w:ind w:left="198" w:hanging="198"/>
    </w:pPr>
    <w:rPr>
      <w:rFonts w:ascii="Garamond" w:hAnsi="Garamond"/>
    </w:rPr>
  </w:style>
  <w:style w:type="paragraph" w:styleId="IndexHeading">
    <w:name w:val="index heading"/>
    <w:basedOn w:val="Normal"/>
    <w:next w:val="Index1"/>
    <w:semiHidden/>
    <w:rsid w:val="008C06BE"/>
    <w:pPr>
      <w:spacing w:before="120" w:after="120"/>
    </w:pPr>
    <w:rPr>
      <w:rFonts w:ascii="Arial" w:hAnsi="Arial"/>
      <w:b/>
      <w:color w:val="918585"/>
      <w:sz w:val="24"/>
    </w:rPr>
  </w:style>
  <w:style w:type="paragraph" w:styleId="Header">
    <w:name w:val="header"/>
    <w:basedOn w:val="Normal"/>
    <w:link w:val="HeaderChar"/>
    <w:rsid w:val="008C0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6BE"/>
    <w:rPr>
      <w:rFonts w:ascii="Times New Roman" w:eastAsia="Times New Roman" w:hAnsi="Times New Roman" w:cs="Times New Roman"/>
      <w:sz w:val="16"/>
      <w:szCs w:val="20"/>
      <w:lang w:val="en-GB" w:eastAsia="en-US"/>
    </w:rPr>
  </w:style>
  <w:style w:type="paragraph" w:customStyle="1" w:styleId="Chapter">
    <w:name w:val="Chapter"/>
    <w:basedOn w:val="Normal"/>
    <w:rsid w:val="008C06BE"/>
    <w:pPr>
      <w:spacing w:before="240"/>
    </w:pPr>
    <w:rPr>
      <w:rFonts w:ascii="Times New Roman" w:hAnsi="Times New Roman"/>
      <w:smallCaps/>
      <w:spacing w:val="80"/>
      <w:sz w:val="28"/>
    </w:rPr>
  </w:style>
  <w:style w:type="paragraph" w:customStyle="1" w:styleId="InChapter">
    <w:name w:val="InChapter"/>
    <w:basedOn w:val="Heading3"/>
    <w:rsid w:val="008C06BE"/>
    <w:pPr>
      <w:spacing w:after="240"/>
      <w:outlineLvl w:val="9"/>
    </w:pPr>
    <w:rPr>
      <w:noProof/>
    </w:rPr>
  </w:style>
  <w:style w:type="paragraph" w:styleId="Index2">
    <w:name w:val="index 2"/>
    <w:basedOn w:val="Normal"/>
    <w:next w:val="Normal"/>
    <w:semiHidden/>
    <w:rsid w:val="008C06BE"/>
    <w:pPr>
      <w:tabs>
        <w:tab w:val="right" w:pos="4176"/>
      </w:tabs>
      <w:ind w:left="568" w:hanging="284"/>
    </w:pPr>
    <w:rPr>
      <w:rFonts w:ascii="Garamond" w:hAnsi="Garamond"/>
    </w:rPr>
  </w:style>
  <w:style w:type="paragraph" w:customStyle="1" w:styleId="Byline">
    <w:name w:val="Byline"/>
    <w:rsid w:val="008C0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6BE"/>
    <w:pPr>
      <w:tabs>
        <w:tab w:val="clear" w:pos="3600"/>
        <w:tab w:val="clear" w:pos="3958"/>
      </w:tabs>
      <w:jc w:val="right"/>
    </w:pPr>
  </w:style>
  <w:style w:type="character" w:styleId="Emphasis">
    <w:name w:val="Emphasis"/>
    <w:basedOn w:val="DefaultParagraphFont"/>
    <w:qFormat/>
    <w:rsid w:val="008C06BE"/>
    <w:rPr>
      <w:i/>
    </w:rPr>
  </w:style>
  <w:style w:type="paragraph" w:styleId="Caption">
    <w:name w:val="caption"/>
    <w:basedOn w:val="BodyText"/>
    <w:next w:val="Normal"/>
    <w:qFormat/>
    <w:rsid w:val="008C06BE"/>
    <w:pPr>
      <w:framePr w:w="2268" w:hSpace="181" w:vSpace="181" w:wrap="around" w:vAnchor="text" w:hAnchor="page" w:x="1135" w:y="285" w:anchorLock="1"/>
    </w:pPr>
    <w:rPr>
      <w:i/>
    </w:rPr>
  </w:style>
  <w:style w:type="paragraph" w:customStyle="1" w:styleId="MiniTOCTitle">
    <w:name w:val="MiniTOCTitle"/>
    <w:basedOn w:val="Heading4"/>
    <w:rsid w:val="008C06BE"/>
    <w:pPr>
      <w:spacing w:before="240"/>
      <w:outlineLvl w:val="9"/>
    </w:pPr>
    <w:rPr>
      <w:noProof/>
      <w:sz w:val="24"/>
    </w:rPr>
  </w:style>
  <w:style w:type="paragraph" w:customStyle="1" w:styleId="MiniTOCItem">
    <w:name w:val="MiniTOCItem"/>
    <w:basedOn w:val="ListBullet"/>
    <w:rsid w:val="008C06BE"/>
    <w:pPr>
      <w:numPr>
        <w:numId w:val="0"/>
      </w:numPr>
      <w:tabs>
        <w:tab w:val="right" w:leader="dot" w:pos="6521"/>
      </w:tabs>
      <w:spacing w:before="0" w:after="0"/>
    </w:pPr>
  </w:style>
  <w:style w:type="paragraph" w:customStyle="1" w:styleId="TOFTitle">
    <w:name w:val="TOFTitle"/>
    <w:basedOn w:val="TOCTitle"/>
    <w:rsid w:val="008C06BE"/>
  </w:style>
  <w:style w:type="paragraph" w:styleId="TableofFigures">
    <w:name w:val="table of figures"/>
    <w:basedOn w:val="Normal"/>
    <w:next w:val="Normal"/>
    <w:semiHidden/>
    <w:rsid w:val="008C06BE"/>
    <w:pPr>
      <w:tabs>
        <w:tab w:val="right" w:leader="dot" w:pos="9072"/>
      </w:tabs>
      <w:ind w:left="970" w:hanging="403"/>
    </w:pPr>
    <w:rPr>
      <w:rFonts w:ascii="Times New Roman" w:hAnsi="Times New Roman"/>
      <w:b/>
    </w:rPr>
  </w:style>
  <w:style w:type="paragraph" w:styleId="ListNumber">
    <w:name w:val="List Number"/>
    <w:basedOn w:val="List"/>
    <w:rsid w:val="008C06BE"/>
    <w:pPr>
      <w:numPr>
        <w:numId w:val="11"/>
      </w:numPr>
    </w:pPr>
  </w:style>
  <w:style w:type="character" w:customStyle="1" w:styleId="WingdingSymbols">
    <w:name w:val="Wingding Symbols"/>
    <w:rsid w:val="008C06BE"/>
    <w:rPr>
      <w:rFonts w:ascii="Wingdings" w:hAnsi="Wingdings"/>
    </w:rPr>
  </w:style>
  <w:style w:type="paragraph" w:customStyle="1" w:styleId="TableHeading">
    <w:name w:val="Table Heading"/>
    <w:basedOn w:val="HeadingBase"/>
    <w:rsid w:val="008C06BE"/>
    <w:pPr>
      <w:keepLines/>
      <w:pBdr>
        <w:bottom w:val="single" w:sz="6" w:space="1" w:color="918585"/>
      </w:pBdr>
      <w:spacing w:before="240"/>
    </w:pPr>
  </w:style>
  <w:style w:type="character" w:customStyle="1" w:styleId="HotSpot">
    <w:name w:val="HotSpot"/>
    <w:rsid w:val="008C06BE"/>
    <w:rPr>
      <w:color w:val="0033CC"/>
      <w:u w:val="none"/>
    </w:rPr>
  </w:style>
  <w:style w:type="paragraph" w:customStyle="1" w:styleId="BodyTextRight">
    <w:name w:val="Body Text Right"/>
    <w:basedOn w:val="BodyText"/>
    <w:rsid w:val="008C06BE"/>
    <w:pPr>
      <w:spacing w:before="0" w:after="0"/>
      <w:jc w:val="right"/>
    </w:pPr>
  </w:style>
  <w:style w:type="paragraph" w:styleId="Index3">
    <w:name w:val="index 3"/>
    <w:basedOn w:val="ListNumber2"/>
    <w:next w:val="Normal"/>
    <w:semiHidden/>
    <w:rsid w:val="008C06BE"/>
    <w:pPr>
      <w:numPr>
        <w:numId w:val="0"/>
      </w:numPr>
      <w:tabs>
        <w:tab w:val="right" w:leader="dot" w:pos="4176"/>
      </w:tabs>
    </w:pPr>
  </w:style>
  <w:style w:type="paragraph" w:styleId="ListNumber2">
    <w:name w:val="List Number 2"/>
    <w:basedOn w:val="List2"/>
    <w:rsid w:val="008C06BE"/>
    <w:pPr>
      <w:numPr>
        <w:numId w:val="10"/>
      </w:numPr>
      <w:tabs>
        <w:tab w:val="clear" w:pos="1060"/>
      </w:tabs>
    </w:pPr>
  </w:style>
  <w:style w:type="paragraph" w:customStyle="1" w:styleId="MarginNote">
    <w:name w:val="Margin Note"/>
    <w:basedOn w:val="BodyText"/>
    <w:rsid w:val="008C0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6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6BE"/>
    <w:rPr>
      <w:sz w:val="32"/>
    </w:rPr>
  </w:style>
  <w:style w:type="paragraph" w:customStyle="1" w:styleId="HeadingProcedure">
    <w:name w:val="Heading Procedure"/>
    <w:basedOn w:val="HeadingBase"/>
    <w:next w:val="Normal"/>
    <w:rsid w:val="008C06BE"/>
    <w:pPr>
      <w:tabs>
        <w:tab w:val="left" w:pos="0"/>
      </w:tabs>
      <w:spacing w:before="120" w:after="60"/>
    </w:pPr>
    <w:rPr>
      <w:i/>
      <w:color w:val="918585"/>
      <w:sz w:val="22"/>
    </w:rPr>
  </w:style>
  <w:style w:type="paragraph" w:customStyle="1" w:styleId="TableBodyText">
    <w:name w:val="Table Body Text"/>
    <w:basedOn w:val="BodyText"/>
    <w:rsid w:val="008C06BE"/>
    <w:pPr>
      <w:spacing w:before="60" w:after="60"/>
    </w:pPr>
  </w:style>
  <w:style w:type="paragraph" w:styleId="ListContinue">
    <w:name w:val="List Continue"/>
    <w:basedOn w:val="List"/>
    <w:rsid w:val="008C06BE"/>
    <w:pPr>
      <w:ind w:firstLine="0"/>
    </w:pPr>
  </w:style>
  <w:style w:type="paragraph" w:customStyle="1" w:styleId="ListNote">
    <w:name w:val="List Note"/>
    <w:basedOn w:val="List"/>
    <w:rsid w:val="008C06BE"/>
    <w:pPr>
      <w:pBdr>
        <w:top w:val="single" w:sz="6" w:space="2" w:color="918585"/>
        <w:bottom w:val="single" w:sz="6" w:space="2" w:color="918585"/>
      </w:pBdr>
      <w:tabs>
        <w:tab w:val="left" w:pos="1021"/>
      </w:tabs>
      <w:ind w:firstLine="0"/>
    </w:pPr>
  </w:style>
  <w:style w:type="paragraph" w:customStyle="1" w:styleId="Warning">
    <w:name w:val="Warning"/>
    <w:basedOn w:val="BodyText"/>
    <w:rsid w:val="008C06BE"/>
    <w:pPr>
      <w:shd w:val="clear" w:color="auto" w:fill="D9D9D9"/>
      <w:tabs>
        <w:tab w:val="left" w:pos="992"/>
      </w:tabs>
      <w:ind w:left="119" w:right="119"/>
    </w:pPr>
    <w:rPr>
      <w:sz w:val="20"/>
    </w:rPr>
  </w:style>
  <w:style w:type="paragraph" w:customStyle="1" w:styleId="MarginIcons">
    <w:name w:val="Margin Icons"/>
    <w:basedOn w:val="BodyText"/>
    <w:rsid w:val="008C0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6BE"/>
    <w:rPr>
      <w:rFonts w:ascii="Courier New" w:hAnsi="Courier New"/>
    </w:rPr>
  </w:style>
  <w:style w:type="paragraph" w:customStyle="1" w:styleId="NoteBullet">
    <w:name w:val="Note Bullet"/>
    <w:basedOn w:val="Note"/>
    <w:rsid w:val="008C06BE"/>
    <w:pPr>
      <w:tabs>
        <w:tab w:val="clear" w:pos="680"/>
      </w:tabs>
      <w:spacing w:before="60" w:after="60"/>
    </w:pPr>
  </w:style>
  <w:style w:type="paragraph" w:customStyle="1" w:styleId="SubHeading2">
    <w:name w:val="SubHeading2"/>
    <w:basedOn w:val="HeadingBase"/>
    <w:rsid w:val="008C06BE"/>
    <w:pPr>
      <w:spacing w:before="240" w:after="60"/>
    </w:pPr>
    <w:rPr>
      <w:sz w:val="20"/>
    </w:rPr>
  </w:style>
  <w:style w:type="paragraph" w:customStyle="1" w:styleId="SubHeading1">
    <w:name w:val="SubHeading1"/>
    <w:basedOn w:val="HeadingBase"/>
    <w:rsid w:val="008C06BE"/>
    <w:pPr>
      <w:spacing w:before="240" w:after="60"/>
    </w:pPr>
    <w:rPr>
      <w:color w:val="918585"/>
      <w:sz w:val="22"/>
    </w:rPr>
  </w:style>
  <w:style w:type="paragraph" w:customStyle="1" w:styleId="SideHeading">
    <w:name w:val="Side Heading"/>
    <w:basedOn w:val="HeadingBase"/>
    <w:rsid w:val="008C0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6BE"/>
    <w:pPr>
      <w:numPr>
        <w:numId w:val="12"/>
      </w:numPr>
    </w:pPr>
  </w:style>
  <w:style w:type="paragraph" w:styleId="PlainText">
    <w:name w:val="Plain Text"/>
    <w:basedOn w:val="Normal"/>
    <w:link w:val="PlainTextChar"/>
    <w:rsid w:val="008C06BE"/>
    <w:rPr>
      <w:sz w:val="20"/>
    </w:rPr>
  </w:style>
  <w:style w:type="character" w:customStyle="1" w:styleId="PlainTextChar">
    <w:name w:val="Plain Text Char"/>
    <w:basedOn w:val="DefaultParagraphFont"/>
    <w:link w:val="PlainText"/>
    <w:rsid w:val="008C06BE"/>
    <w:rPr>
      <w:rFonts w:ascii="Courier New" w:eastAsia="Times New Roman" w:hAnsi="Courier New" w:cs="Times New Roman"/>
      <w:sz w:val="20"/>
      <w:szCs w:val="20"/>
      <w:lang w:eastAsia="en-US"/>
    </w:rPr>
  </w:style>
  <w:style w:type="character" w:customStyle="1" w:styleId="MenuOption">
    <w:name w:val="Menu Option"/>
    <w:basedOn w:val="DefaultParagraphFont"/>
    <w:rsid w:val="008C06BE"/>
    <w:rPr>
      <w:b/>
      <w:smallCaps/>
    </w:rPr>
  </w:style>
  <w:style w:type="paragraph" w:customStyle="1" w:styleId="TableListNumber">
    <w:name w:val="Table List Number"/>
    <w:basedOn w:val="ListNumber"/>
    <w:rsid w:val="008C06BE"/>
    <w:pPr>
      <w:numPr>
        <w:numId w:val="0"/>
      </w:numPr>
    </w:pPr>
  </w:style>
  <w:style w:type="paragraph" w:styleId="TOC4">
    <w:name w:val="toc 4"/>
    <w:basedOn w:val="TOCBase"/>
    <w:next w:val="Normal"/>
    <w:semiHidden/>
    <w:rsid w:val="008C06BE"/>
    <w:pPr>
      <w:tabs>
        <w:tab w:val="right" w:leader="dot" w:pos="9071"/>
      </w:tabs>
      <w:ind w:left="1701"/>
    </w:pPr>
  </w:style>
  <w:style w:type="paragraph" w:customStyle="1" w:styleId="ListAlpha">
    <w:name w:val="List Alpha"/>
    <w:basedOn w:val="List"/>
    <w:rsid w:val="008C06BE"/>
    <w:pPr>
      <w:numPr>
        <w:numId w:val="9"/>
      </w:numPr>
    </w:pPr>
  </w:style>
  <w:style w:type="paragraph" w:customStyle="1" w:styleId="ListAlpha2">
    <w:name w:val="List Alpha 2"/>
    <w:basedOn w:val="List2"/>
    <w:rsid w:val="008C06BE"/>
    <w:pPr>
      <w:numPr>
        <w:numId w:val="8"/>
      </w:numPr>
    </w:pPr>
  </w:style>
  <w:style w:type="paragraph" w:styleId="List3">
    <w:name w:val="List 3"/>
    <w:basedOn w:val="BodyText"/>
    <w:rsid w:val="008C06BE"/>
    <w:pPr>
      <w:tabs>
        <w:tab w:val="left" w:pos="1021"/>
      </w:tabs>
      <w:spacing w:before="60" w:after="60"/>
      <w:ind w:left="1020" w:hanging="340"/>
    </w:pPr>
  </w:style>
  <w:style w:type="paragraph" w:styleId="List4">
    <w:name w:val="List 4"/>
    <w:basedOn w:val="BodyText"/>
    <w:rsid w:val="008C06BE"/>
    <w:pPr>
      <w:tabs>
        <w:tab w:val="left" w:pos="1361"/>
      </w:tabs>
      <w:spacing w:before="60" w:after="60"/>
      <w:ind w:left="1361" w:hanging="340"/>
    </w:pPr>
  </w:style>
  <w:style w:type="paragraph" w:styleId="List5">
    <w:name w:val="List 5"/>
    <w:basedOn w:val="BodyText"/>
    <w:rsid w:val="008C06BE"/>
    <w:pPr>
      <w:tabs>
        <w:tab w:val="left" w:pos="1701"/>
      </w:tabs>
      <w:spacing w:before="60" w:after="60"/>
      <w:ind w:left="1701" w:hanging="340"/>
    </w:pPr>
  </w:style>
  <w:style w:type="paragraph" w:styleId="ListBullet3">
    <w:name w:val="List Bullet 3"/>
    <w:basedOn w:val="List3"/>
    <w:rsid w:val="008C06BE"/>
    <w:pPr>
      <w:numPr>
        <w:numId w:val="15"/>
      </w:numPr>
      <w:tabs>
        <w:tab w:val="clear" w:pos="1021"/>
      </w:tabs>
      <w:ind w:left="1037" w:hanging="357"/>
    </w:pPr>
  </w:style>
  <w:style w:type="paragraph" w:styleId="ListBullet4">
    <w:name w:val="List Bullet 4"/>
    <w:basedOn w:val="List4"/>
    <w:rsid w:val="008C06BE"/>
    <w:pPr>
      <w:numPr>
        <w:numId w:val="3"/>
      </w:numPr>
    </w:pPr>
  </w:style>
  <w:style w:type="paragraph" w:styleId="ListBullet5">
    <w:name w:val="List Bullet 5"/>
    <w:basedOn w:val="List5"/>
    <w:rsid w:val="008C06BE"/>
    <w:pPr>
      <w:numPr>
        <w:numId w:val="4"/>
      </w:numPr>
    </w:pPr>
  </w:style>
  <w:style w:type="paragraph" w:styleId="ListContinue2">
    <w:name w:val="List Continue 2"/>
    <w:basedOn w:val="List2"/>
    <w:rsid w:val="008C06BE"/>
    <w:pPr>
      <w:ind w:firstLine="0"/>
    </w:pPr>
  </w:style>
  <w:style w:type="paragraph" w:styleId="ListContinue3">
    <w:name w:val="List Continue 3"/>
    <w:basedOn w:val="List3"/>
    <w:rsid w:val="008C06BE"/>
    <w:pPr>
      <w:ind w:left="1021" w:firstLine="0"/>
    </w:pPr>
  </w:style>
  <w:style w:type="paragraph" w:styleId="ListContinue4">
    <w:name w:val="List Continue 4"/>
    <w:basedOn w:val="List4"/>
    <w:rsid w:val="008C06BE"/>
    <w:pPr>
      <w:ind w:firstLine="0"/>
    </w:pPr>
  </w:style>
  <w:style w:type="paragraph" w:styleId="ListContinue5">
    <w:name w:val="List Continue 5"/>
    <w:basedOn w:val="List5"/>
    <w:rsid w:val="008C06BE"/>
    <w:pPr>
      <w:ind w:firstLine="0"/>
    </w:pPr>
  </w:style>
  <w:style w:type="paragraph" w:styleId="ListNumber3">
    <w:name w:val="List Number 3"/>
    <w:basedOn w:val="List3"/>
    <w:rsid w:val="008C06BE"/>
    <w:pPr>
      <w:numPr>
        <w:numId w:val="5"/>
      </w:numPr>
    </w:pPr>
  </w:style>
  <w:style w:type="paragraph" w:styleId="ListNumber4">
    <w:name w:val="List Number 4"/>
    <w:basedOn w:val="List4"/>
    <w:rsid w:val="008C06BE"/>
    <w:pPr>
      <w:numPr>
        <w:numId w:val="6"/>
      </w:numPr>
    </w:pPr>
  </w:style>
  <w:style w:type="paragraph" w:styleId="ListNumber5">
    <w:name w:val="List Number 5"/>
    <w:basedOn w:val="List5"/>
    <w:rsid w:val="008C06BE"/>
    <w:pPr>
      <w:numPr>
        <w:numId w:val="7"/>
      </w:numPr>
    </w:pPr>
  </w:style>
  <w:style w:type="paragraph" w:styleId="BlockText">
    <w:name w:val="Block Text"/>
    <w:basedOn w:val="Normal"/>
    <w:rsid w:val="008C06BE"/>
    <w:pPr>
      <w:spacing w:after="120"/>
      <w:ind w:left="1440" w:right="1440"/>
    </w:pPr>
  </w:style>
  <w:style w:type="character" w:customStyle="1" w:styleId="Subscript">
    <w:name w:val="Subscript"/>
    <w:basedOn w:val="DefaultParagraphFont"/>
    <w:rsid w:val="008C06BE"/>
    <w:rPr>
      <w:sz w:val="16"/>
      <w:vertAlign w:val="subscript"/>
    </w:rPr>
  </w:style>
  <w:style w:type="character" w:customStyle="1" w:styleId="Superscript">
    <w:name w:val="Superscript"/>
    <w:basedOn w:val="DefaultParagraphFont"/>
    <w:rsid w:val="008C06BE"/>
    <w:rPr>
      <w:sz w:val="16"/>
      <w:vertAlign w:val="superscript"/>
    </w:rPr>
  </w:style>
  <w:style w:type="character" w:customStyle="1" w:styleId="Symbols">
    <w:name w:val="Symbols"/>
    <w:basedOn w:val="DefaultParagraphFont"/>
    <w:rsid w:val="008C06BE"/>
    <w:rPr>
      <w:rFonts w:ascii="Symbol" w:hAnsi="Symbol"/>
    </w:rPr>
  </w:style>
  <w:style w:type="character" w:customStyle="1" w:styleId="MenuOptions">
    <w:name w:val="Menu Options"/>
    <w:basedOn w:val="DefaultParagraphFont"/>
    <w:rsid w:val="008C06BE"/>
    <w:rPr>
      <w:rFonts w:ascii="Arial Narrow" w:hAnsi="Arial Narrow"/>
      <w:smallCaps/>
    </w:rPr>
  </w:style>
  <w:style w:type="character" w:customStyle="1" w:styleId="Buttons">
    <w:name w:val="Buttons"/>
    <w:basedOn w:val="DefaultParagraphFont"/>
    <w:rsid w:val="008C06BE"/>
    <w:rPr>
      <w:b/>
    </w:rPr>
  </w:style>
  <w:style w:type="character" w:customStyle="1" w:styleId="Underlined">
    <w:name w:val="Underlined"/>
    <w:basedOn w:val="DefaultParagraphFont"/>
    <w:rsid w:val="008C06BE"/>
    <w:rPr>
      <w:u w:val="single"/>
    </w:rPr>
  </w:style>
  <w:style w:type="paragraph" w:customStyle="1" w:styleId="TableBodyTextRight">
    <w:name w:val="Table Body Text Right"/>
    <w:basedOn w:val="TableBodyText"/>
    <w:rsid w:val="008C06BE"/>
    <w:pPr>
      <w:widowControl w:val="0"/>
      <w:autoSpaceDE w:val="0"/>
      <w:autoSpaceDN w:val="0"/>
      <w:adjustRightInd w:val="0"/>
      <w:jc w:val="right"/>
    </w:pPr>
    <w:rPr>
      <w:rFonts w:cs="Arial"/>
      <w:szCs w:val="18"/>
    </w:rPr>
  </w:style>
  <w:style w:type="paragraph" w:customStyle="1" w:styleId="CopyrightText">
    <w:name w:val="Copyright Text"/>
    <w:basedOn w:val="BodyText"/>
    <w:rsid w:val="008C06BE"/>
    <w:rPr>
      <w:sz w:val="18"/>
    </w:rPr>
  </w:style>
  <w:style w:type="paragraph" w:customStyle="1" w:styleId="BodySmallRight">
    <w:name w:val="Body Small Right"/>
    <w:basedOn w:val="BodyTextRight"/>
    <w:rsid w:val="008C06BE"/>
    <w:rPr>
      <w:sz w:val="18"/>
      <w:szCs w:val="18"/>
    </w:rPr>
  </w:style>
  <w:style w:type="paragraph" w:customStyle="1" w:styleId="MarginEdition">
    <w:name w:val="Margin Edition"/>
    <w:basedOn w:val="MarginNote"/>
    <w:rsid w:val="008C06BE"/>
    <w:pPr>
      <w:spacing w:before="0" w:after="0"/>
    </w:pPr>
    <w:rPr>
      <w:rFonts w:ascii="Times New Roman" w:hAnsi="Times New Roman"/>
      <w:color w:val="999999"/>
    </w:rPr>
  </w:style>
  <w:style w:type="paragraph" w:customStyle="1" w:styleId="Spacer">
    <w:name w:val="Spacer"/>
    <w:basedOn w:val="Normal"/>
    <w:rsid w:val="008C06BE"/>
    <w:rPr>
      <w:sz w:val="2"/>
      <w:szCs w:val="2"/>
    </w:rPr>
  </w:style>
  <w:style w:type="character" w:customStyle="1" w:styleId="Small">
    <w:name w:val="Small"/>
    <w:basedOn w:val="DefaultParagraphFont"/>
    <w:rsid w:val="008C06BE"/>
    <w:rPr>
      <w:sz w:val="16"/>
    </w:rPr>
  </w:style>
  <w:style w:type="paragraph" w:customStyle="1" w:styleId="WideTable">
    <w:name w:val="Wide Table"/>
    <w:basedOn w:val="Normal"/>
    <w:rsid w:val="008C06BE"/>
    <w:pPr>
      <w:ind w:left="-1418"/>
    </w:pPr>
    <w:rPr>
      <w:sz w:val="2"/>
      <w:szCs w:val="2"/>
    </w:rPr>
  </w:style>
  <w:style w:type="character" w:styleId="PageNumber">
    <w:name w:val="page number"/>
    <w:basedOn w:val="DefaultParagraphFont"/>
    <w:rsid w:val="008C06BE"/>
  </w:style>
  <w:style w:type="paragraph" w:styleId="Quote">
    <w:name w:val="Quote"/>
    <w:basedOn w:val="Heading1"/>
    <w:link w:val="QuoteChar"/>
    <w:qFormat/>
    <w:rsid w:val="008C06BE"/>
    <w:rPr>
      <w:b w:val="0"/>
      <w:sz w:val="72"/>
      <w:szCs w:val="72"/>
      <w:lang w:val="en-NZ"/>
    </w:rPr>
  </w:style>
  <w:style w:type="character" w:customStyle="1" w:styleId="QuoteChar">
    <w:name w:val="Quote Char"/>
    <w:basedOn w:val="DefaultParagraphFont"/>
    <w:link w:val="Quote"/>
    <w:rsid w:val="008C0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6BE"/>
    <w:pPr>
      <w:pageBreakBefore/>
    </w:pPr>
  </w:style>
  <w:style w:type="paragraph" w:customStyle="1" w:styleId="Border">
    <w:name w:val="Border"/>
    <w:basedOn w:val="Normal"/>
    <w:qFormat/>
    <w:rsid w:val="008C0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6BE"/>
    <w:rPr>
      <w:b/>
      <w:bCs/>
      <w:i/>
      <w:iCs/>
      <w:color w:val="auto"/>
    </w:rPr>
  </w:style>
  <w:style w:type="paragraph" w:styleId="IntenseQuote">
    <w:name w:val="Intense Quote"/>
    <w:basedOn w:val="Normal"/>
    <w:next w:val="Normal"/>
    <w:link w:val="IntenseQuoteChar"/>
    <w:uiPriority w:val="30"/>
    <w:qFormat/>
    <w:rsid w:val="008C0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6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6BE"/>
    <w:rPr>
      <w:smallCaps/>
      <w:color w:val="auto"/>
      <w:u w:val="single"/>
    </w:rPr>
  </w:style>
  <w:style w:type="character" w:styleId="IntenseReference">
    <w:name w:val="Intense Reference"/>
    <w:basedOn w:val="DefaultParagraphFont"/>
    <w:uiPriority w:val="32"/>
    <w:qFormat/>
    <w:rsid w:val="008C06BE"/>
    <w:rPr>
      <w:b/>
      <w:bCs/>
      <w:smallCaps/>
      <w:color w:val="auto"/>
      <w:spacing w:val="5"/>
      <w:u w:val="single"/>
    </w:rPr>
  </w:style>
  <w:style w:type="paragraph" w:customStyle="1" w:styleId="2ColumnHeading">
    <w:name w:val="2Column Heading"/>
    <w:basedOn w:val="BodyText"/>
    <w:qFormat/>
    <w:rsid w:val="008C06BE"/>
    <w:pPr>
      <w:spacing w:after="60"/>
      <w:ind w:left="-2268"/>
    </w:pPr>
    <w:rPr>
      <w:b/>
    </w:rPr>
  </w:style>
  <w:style w:type="paragraph" w:customStyle="1" w:styleId="Heading1TOC">
    <w:name w:val="Heading1 TOC"/>
    <w:basedOn w:val="Normal"/>
    <w:qFormat/>
    <w:rsid w:val="008C06BE"/>
    <w:pPr>
      <w:spacing w:before="240" w:after="120"/>
    </w:pPr>
    <w:rPr>
      <w:rFonts w:ascii="Times New Roman" w:hAnsi="Times New Roman"/>
      <w:b/>
      <w:sz w:val="32"/>
    </w:rPr>
  </w:style>
  <w:style w:type="paragraph" w:customStyle="1" w:styleId="Heading2TOC">
    <w:name w:val="Heading2 TOC"/>
    <w:basedOn w:val="Normal"/>
    <w:qFormat/>
    <w:rsid w:val="008C06BE"/>
    <w:pPr>
      <w:spacing w:before="240" w:after="60"/>
    </w:pPr>
    <w:rPr>
      <w:rFonts w:ascii="Times New Roman" w:hAnsi="Times New Roman"/>
      <w:b/>
      <w:sz w:val="28"/>
    </w:rPr>
  </w:style>
  <w:style w:type="character" w:customStyle="1" w:styleId="Underline">
    <w:name w:val="Underline"/>
    <w:basedOn w:val="DefaultParagraphFont"/>
    <w:qFormat/>
    <w:rsid w:val="008C06BE"/>
    <w:rPr>
      <w:u w:val="single"/>
    </w:rPr>
  </w:style>
  <w:style w:type="character" w:customStyle="1" w:styleId="BoldandItalics">
    <w:name w:val="Bold and Italics"/>
    <w:qFormat/>
    <w:rsid w:val="008C06BE"/>
    <w:rPr>
      <w:b/>
      <w:i/>
      <w:u w:val="none"/>
    </w:rPr>
  </w:style>
  <w:style w:type="paragraph" w:styleId="BalloonText">
    <w:name w:val="Balloon Text"/>
    <w:basedOn w:val="Normal"/>
    <w:link w:val="BalloonTextChar"/>
    <w:rsid w:val="008C06BE"/>
    <w:rPr>
      <w:rFonts w:ascii="Tahoma" w:hAnsi="Tahoma" w:cs="Tahoma"/>
      <w:sz w:val="16"/>
      <w:szCs w:val="16"/>
    </w:rPr>
  </w:style>
  <w:style w:type="character" w:customStyle="1" w:styleId="BalloonTextChar">
    <w:name w:val="Balloon Text Char"/>
    <w:basedOn w:val="DefaultParagraphFont"/>
    <w:link w:val="BalloonText"/>
    <w:rsid w:val="008C06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6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6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6BE"/>
    <w:rPr>
      <w:b/>
      <w:color w:val="660033"/>
      <w:spacing w:val="0"/>
    </w:rPr>
  </w:style>
  <w:style w:type="paragraph" w:customStyle="1" w:styleId="Nameditemlist">
    <w:name w:val="Named item list"/>
    <w:basedOn w:val="BodyText"/>
    <w:qFormat/>
    <w:rsid w:val="008C06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8800</Characters>
  <Application>Microsoft Office Word</Application>
  <DocSecurity>0</DocSecurity>
  <Lines>236</Lines>
  <Paragraphs>111</Paragraphs>
  <ScaleCrop>false</ScaleCrop>
  <Company>Author-it Software Corporation Ltd.</Company>
  <LinksUpToDate>false</LinksUpToDate>
  <CharactersWithSpaces>10161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MEA109B Perform basic hand skills, standard trade practices and fundamentals in aviation maintenance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2012-10-05T09:22:00Z</dcterms:created>
  <dcterms:modified xsi:type="dcterms:W3CDTF">2012-10-05T09:22:00Z</dcterms:modified>
</cp:coreProperties>
</file>