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B1B" w:rsidP="00637B1B">
      <w:pPr>
        <w:pStyle w:val="Title"/>
      </w:pPr>
      <w:bookmarkStart w:id="0" w:name="_GoBack"/>
      <w:bookmarkEnd w:id="0"/>
      <w:r>
        <w:fldChar w:fldCharType="begin"/>
      </w:r>
      <w:r>
        <w:instrText xml:space="preserve"> TITLE   \* MERGEFORMAT </w:instrText>
      </w:r>
      <w:r>
        <w:fldChar w:fldCharType="separate"/>
      </w:r>
      <w:r>
        <w:t>MEA107B Interpret and use aviation maintenance industry manuals and specifications</w:t>
      </w:r>
      <w:r>
        <w:fldChar w:fldCharType="end"/>
      </w:r>
    </w:p>
    <w:p w:rsidR="00637B1B" w:rsidP="00637B1B">
      <w:pPr>
        <w:pStyle w:val="Version"/>
        <w:sectPr w:rsidSect="00880D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80DFE" w:rsidP="00880DFE">
      <w:pPr>
        <w:pStyle w:val="SuperHeading"/>
      </w:pPr>
      <w:r w:rsidRPr="00880DFE">
        <w:t>MEA107B Interpret and use aviation maintenance industry manuals and specifications</w:t>
      </w:r>
    </w:p>
    <w:p w:rsidR="00000000" w:rsidRPr="00880DFE" w:rsidP="00880DFE">
      <w:pPr>
        <w:pStyle w:val="Heading1"/>
      </w:pPr>
      <w:bookmarkStart w:id="1" w:name="O_397568"/>
      <w:bookmarkEnd w:id="1"/>
      <w:r w:rsidRPr="00880DFE">
        <w:t>Modification History</w:t>
      </w:r>
    </w:p>
    <w:p w:rsidR="00000000" w:rsidRPr="00880DFE" w:rsidP="00880DFE">
      <w:pPr>
        <w:pStyle w:val="BodyText"/>
      </w:pPr>
      <w:r w:rsidRPr="00880DFE">
        <w:t>Minor formatting and editorial changes made.</w:t>
      </w:r>
    </w:p>
    <w:p w:rsidR="00000000" w:rsidRPr="00880DFE" w:rsidP="00880DFE">
      <w:pPr>
        <w:pStyle w:val="AllowPageBreak"/>
      </w:pPr>
    </w:p>
    <w:p w:rsidR="00000000" w:rsidRPr="00880DFE" w:rsidP="00880DFE">
      <w:pPr>
        <w:pStyle w:val="Heading1"/>
      </w:pPr>
      <w:bookmarkStart w:id="2" w:name="O_397564"/>
      <w:bookmarkEnd w:id="2"/>
      <w:r w:rsidRPr="00880DFE">
        <w:t>Unit Descriptor</w:t>
      </w:r>
    </w:p>
    <w:tbl>
      <w:tblPr>
        <w:tblW w:w="0" w:type="auto"/>
        <w:tblLayout w:type="fixed"/>
        <w:tblCellMar>
          <w:left w:w="62" w:type="dxa"/>
          <w:right w:w="62" w:type="dxa"/>
        </w:tblCellMar>
        <w:tblLook w:val="0000"/>
      </w:tblPr>
      <w:tblGrid>
        <w:gridCol w:w="8640"/>
      </w:tblGrid>
      <w:tr w:rsidTr="00637B1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80DFE" w:rsidP="00880DFE">
            <w:pPr>
              <w:pStyle w:val="BodyText"/>
            </w:pPr>
            <w:r w:rsidRPr="00880DFE">
              <w:t>This unit of competency is applicable to all Aeroskills training pathways. It covers the competencies required to use and correctly interpret industry manuals, specifications and drawings used in the maintenance and manufact</w:t>
            </w:r>
            <w:r w:rsidRPr="00880DFE">
              <w:t>ure of aircraft and aircraft components. Where a CASA licensing outcome is sought this unit forms part of the CASA requirement for the granting of the chosen Aircraft Maintenance Engineer Licence under CASR Part 66, in accordance with the licensing provisi</w:t>
            </w:r>
            <w:r w:rsidRPr="00880DFE">
              <w:t>ons in the Assessment Guidelines.</w:t>
            </w: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3" w:name="O_397577"/>
      <w:bookmarkEnd w:id="3"/>
      <w:r w:rsidRPr="00880DFE">
        <w:t>Application of the Unit</w:t>
      </w:r>
    </w:p>
    <w:tbl>
      <w:tblPr>
        <w:tblW w:w="0" w:type="auto"/>
        <w:tblLayout w:type="fixed"/>
        <w:tblCellMar>
          <w:left w:w="62" w:type="dxa"/>
          <w:right w:w="62" w:type="dxa"/>
        </w:tblCellMar>
        <w:tblLook w:val="0000"/>
      </w:tblPr>
      <w:tblGrid>
        <w:gridCol w:w="8550"/>
      </w:tblGrid>
      <w:tr w:rsidTr="00637B1B">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RPr="00880DFE" w:rsidP="00880DFE">
            <w:pPr>
              <w:pStyle w:val="BodyText"/>
            </w:pPr>
            <w:r w:rsidRPr="00880DFE">
              <w:t>This unit requires application of the information contained in industry manuals and specifications in the performance of aviation maintenance activities.</w:t>
            </w:r>
          </w:p>
          <w:p w:rsidR="00000000" w:rsidRPr="00880DFE" w:rsidP="00880DFE">
            <w:pPr>
              <w:pStyle w:val="BodyText"/>
            </w:pPr>
            <w:r w:rsidRPr="00880DFE">
              <w:t>Applications include on-aircraft and workshop-related activities.</w:t>
            </w: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4" w:name="O_397569"/>
      <w:bookmarkEnd w:id="4"/>
      <w:r w:rsidRPr="00880DFE">
        <w:t>Licensing/Regulatory Information</w:t>
      </w:r>
    </w:p>
    <w:p w:rsidR="00000000" w:rsidRPr="00880DFE" w:rsidP="00880DFE">
      <w:pPr>
        <w:pStyle w:val="BodyText"/>
      </w:pPr>
      <w:r w:rsidRPr="00880DFE">
        <w:t>Not applicable.</w:t>
      </w:r>
    </w:p>
    <w:p w:rsidR="00000000" w:rsidRPr="00880DFE" w:rsidP="00880DFE">
      <w:pPr>
        <w:pStyle w:val="AllowPageBreak"/>
      </w:pPr>
    </w:p>
    <w:p w:rsidR="00000000" w:rsidRPr="00880DFE" w:rsidP="00880DFE">
      <w:pPr>
        <w:pStyle w:val="Heading1"/>
      </w:pPr>
      <w:bookmarkStart w:id="5" w:name="O_397567"/>
      <w:bookmarkEnd w:id="5"/>
      <w:r w:rsidRPr="00880DFE">
        <w:t>Pre-Requisites</w:t>
      </w:r>
    </w:p>
    <w:p w:rsidR="00000000" w:rsidRPr="00880DFE" w:rsidP="00880DFE">
      <w:pPr>
        <w:pStyle w:val="BodyText"/>
      </w:pPr>
      <w:r w:rsidRPr="00880DFE">
        <w:t>Not applicable</w:t>
      </w:r>
    </w:p>
    <w:p w:rsidR="00000000" w:rsidRPr="00880DFE" w:rsidP="00880DFE">
      <w:pPr>
        <w:pStyle w:val="AllowPageBreak"/>
      </w:pPr>
    </w:p>
    <w:p w:rsidR="00000000" w:rsidRPr="00880DFE" w:rsidP="00880DFE">
      <w:pPr>
        <w:pStyle w:val="Heading1"/>
      </w:pPr>
      <w:bookmarkStart w:id="6" w:name="O_397572"/>
      <w:bookmarkEnd w:id="6"/>
      <w:r w:rsidRPr="00880DFE">
        <w:t>Employability Skills Information</w:t>
      </w:r>
    </w:p>
    <w:tbl>
      <w:tblPr>
        <w:tblW w:w="0" w:type="auto"/>
        <w:tblLayout w:type="fixed"/>
        <w:tblCellMar>
          <w:left w:w="62" w:type="dxa"/>
          <w:right w:w="62" w:type="dxa"/>
        </w:tblCellMar>
        <w:tblLook w:val="0000"/>
      </w:tblPr>
      <w:tblGrid>
        <w:gridCol w:w="5720"/>
      </w:tblGrid>
      <w:tr w:rsidTr="00637B1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880DFE" w:rsidP="00880DFE">
            <w:pPr>
              <w:pStyle w:val="BodyText"/>
            </w:pPr>
            <w:r w:rsidRPr="00880DFE">
              <w:t>This unit contains employ</w:t>
            </w:r>
            <w:r w:rsidRPr="00880DFE">
              <w:t>ability skills.</w:t>
            </w: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7" w:name="O_397573"/>
      <w:bookmarkEnd w:id="7"/>
      <w:r w:rsidRPr="00880DFE">
        <w:t>Elements and Performance Criteria Pre-Content</w:t>
      </w:r>
    </w:p>
    <w:tbl>
      <w:tblPr>
        <w:tblW w:w="9360" w:type="dxa"/>
        <w:tblLayout w:type="fixed"/>
        <w:tblCellMar>
          <w:left w:w="62" w:type="dxa"/>
          <w:right w:w="62" w:type="dxa"/>
        </w:tblCellMar>
        <w:tblLook w:val="0000"/>
      </w:tblPr>
      <w:tblGrid>
        <w:gridCol w:w="2562"/>
        <w:gridCol w:w="6798"/>
      </w:tblGrid>
      <w:tr w:rsidTr="00637B1B">
        <w:tblPrEx>
          <w:tblW w:w="9360" w:type="dxa"/>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t>Elements describe the essential outcomes of a unit of competency.</w:t>
            </w:r>
          </w:p>
        </w:tc>
        <w:tc>
          <w:tcPr>
            <w:tcW w:w="6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DFE" w:rsidP="00880DFE">
            <w:pPr>
              <w:pStyle w:val="BodyText"/>
            </w:pPr>
            <w:r w:rsidRPr="00880DFE">
              <w:t>Performance criteria describe the performance needed to demonstrate achievement of the element. Where bold italicised text is used, further information is detailed in the required skills and knowledge section and the range statement. Assessment of performa</w:t>
            </w:r>
            <w:r w:rsidRPr="00880DFE">
              <w:t>nce is to be consistent with the evidence guide.</w:t>
            </w: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8" w:name="O_397574"/>
      <w:bookmarkEnd w:id="8"/>
      <w:r w:rsidRPr="00880DFE">
        <w:t>Elements and Performance Criteria</w:t>
      </w:r>
    </w:p>
    <w:tbl>
      <w:tblPr>
        <w:tblW w:w="0" w:type="auto"/>
        <w:tblCellMar>
          <w:left w:w="62" w:type="dxa"/>
          <w:right w:w="62" w:type="dxa"/>
        </w:tblCellMar>
        <w:tblLook w:val="0000"/>
      </w:tblPr>
      <w:tblGrid>
        <w:gridCol w:w="1883"/>
        <w:gridCol w:w="7313"/>
      </w:tblGrid>
      <w:tr w:rsidTr="00637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DFE">
            <w:pPr>
              <w:pStyle w:val="List"/>
              <w:rPr>
                <w:lang w:val="en-NZ"/>
              </w:rPr>
            </w:pPr>
            <w:r w:rsidRPr="00880DFE">
              <w:t>1.</w:t>
            </w:r>
            <w:r w:rsidRPr="00880DFE">
              <w:tab/>
              <w:t>Identify and access industry manuals, specifications and drawings</w:t>
            </w:r>
          </w:p>
        </w:tc>
        <w:tc>
          <w:tcPr>
            <w:tcW w:w="0" w:type="auto"/>
            <w:tcBorders>
              <w:top w:val="nil"/>
              <w:left w:val="nil"/>
              <w:bottom w:val="nil"/>
              <w:right w:val="nil"/>
            </w:tcBorders>
            <w:tcMar>
              <w:top w:w="0" w:type="dxa"/>
              <w:left w:w="62" w:type="dxa"/>
              <w:bottom w:w="0" w:type="dxa"/>
              <w:right w:w="62" w:type="dxa"/>
            </w:tcMar>
          </w:tcPr>
          <w:p w:rsidR="00000000" w:rsidRPr="00880DFE" w:rsidP="00880DFE">
            <w:pPr>
              <w:pStyle w:val="List2"/>
            </w:pPr>
            <w:r w:rsidRPr="00880DFE">
              <w:t>1.1.</w:t>
            </w:r>
            <w:r w:rsidRPr="00880DFE">
              <w:tab/>
            </w:r>
            <w:r w:rsidRPr="00880DFE">
              <w:rPr>
                <w:rStyle w:val="BoldandItalics"/>
              </w:rPr>
              <w:t>Appropriate manuals</w:t>
            </w:r>
            <w:r w:rsidRPr="00880DFE">
              <w:t xml:space="preserve"> are identified and accessed </w:t>
            </w:r>
            <w:r w:rsidRPr="00880DFE">
              <w:t>for the type of aircraft or component to be maintained</w:t>
            </w:r>
          </w:p>
          <w:p w:rsidR="00000000" w:rsidP="00880DFE">
            <w:pPr>
              <w:pStyle w:val="List2"/>
              <w:rPr>
                <w:lang w:val="en-NZ"/>
              </w:rPr>
            </w:pPr>
            <w:r w:rsidRPr="00880DFE">
              <w:t>1.2.</w:t>
            </w:r>
            <w:r w:rsidRPr="00880DFE">
              <w:tab/>
              <w:t>Amendment status is clearly established to ensure the correct specifications and procedures are applied</w:t>
            </w:r>
          </w:p>
        </w:tc>
      </w:tr>
      <w:tr w:rsidTr="00637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DFE">
            <w:pPr>
              <w:pStyle w:val="List"/>
              <w:rPr>
                <w:lang w:val="en-NZ"/>
              </w:rPr>
            </w:pPr>
            <w:r w:rsidRPr="00880DFE">
              <w:t>2.</w:t>
            </w:r>
            <w:r w:rsidRPr="00880DFE">
              <w:tab/>
              <w:t>Interpret information</w:t>
            </w:r>
          </w:p>
        </w:tc>
        <w:tc>
          <w:tcPr>
            <w:tcW w:w="0" w:type="auto"/>
            <w:tcBorders>
              <w:top w:val="nil"/>
              <w:left w:val="nil"/>
              <w:bottom w:val="nil"/>
              <w:right w:val="nil"/>
            </w:tcBorders>
            <w:tcMar>
              <w:top w:w="0" w:type="dxa"/>
              <w:left w:w="62" w:type="dxa"/>
              <w:bottom w:w="0" w:type="dxa"/>
              <w:right w:w="62" w:type="dxa"/>
            </w:tcMar>
          </w:tcPr>
          <w:p w:rsidR="00000000" w:rsidRPr="00880DFE" w:rsidP="00880DFE">
            <w:pPr>
              <w:pStyle w:val="List2"/>
            </w:pPr>
            <w:r w:rsidRPr="00880DFE">
              <w:t>2.1.</w:t>
            </w:r>
            <w:r w:rsidRPr="00880DFE">
              <w:tab/>
            </w:r>
            <w:r w:rsidRPr="00880DFE">
              <w:t>Relevant chapter or section of manual or drawing is located in relation to the work to be carried out</w:t>
            </w:r>
          </w:p>
          <w:p w:rsidR="00000000" w:rsidP="00880DFE">
            <w:pPr>
              <w:pStyle w:val="List2"/>
              <w:rPr>
                <w:lang w:val="en-NZ"/>
              </w:rPr>
            </w:pPr>
            <w:r w:rsidRPr="00880DFE">
              <w:t>2.2.</w:t>
            </w:r>
            <w:r w:rsidRPr="00880DFE">
              <w:tab/>
              <w:t>Information is interpreted and procedures to be followed are accurately determined</w:t>
            </w:r>
          </w:p>
        </w:tc>
      </w:tr>
      <w:tr w:rsidTr="00637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DFE">
            <w:pPr>
              <w:pStyle w:val="List"/>
              <w:rPr>
                <w:lang w:val="en-NZ"/>
              </w:rPr>
            </w:pPr>
            <w:r w:rsidRPr="00880DFE">
              <w:t>3.</w:t>
            </w:r>
            <w:r w:rsidRPr="00880DFE">
              <w:tab/>
              <w:t>Apply information</w:t>
            </w:r>
          </w:p>
        </w:tc>
        <w:tc>
          <w:tcPr>
            <w:tcW w:w="0" w:type="auto"/>
            <w:tcBorders>
              <w:top w:val="nil"/>
              <w:left w:val="nil"/>
              <w:bottom w:val="nil"/>
              <w:right w:val="nil"/>
            </w:tcBorders>
            <w:tcMar>
              <w:top w:w="0" w:type="dxa"/>
              <w:left w:w="62" w:type="dxa"/>
              <w:bottom w:w="0" w:type="dxa"/>
              <w:right w:w="62" w:type="dxa"/>
            </w:tcMar>
          </w:tcPr>
          <w:p w:rsidR="00000000" w:rsidRPr="00880DFE" w:rsidP="00880DFE">
            <w:pPr>
              <w:pStyle w:val="List2"/>
            </w:pPr>
            <w:r w:rsidRPr="00880DFE">
              <w:t>3.1.</w:t>
            </w:r>
            <w:r w:rsidRPr="00880DFE">
              <w:tab/>
              <w:t xml:space="preserve">Work steps are correctly identified in </w:t>
            </w:r>
            <w:r w:rsidRPr="00880DFE">
              <w:t>accordance with manual or specification procedures</w:t>
            </w:r>
          </w:p>
          <w:p w:rsidR="00000000" w:rsidP="00880DFE">
            <w:pPr>
              <w:pStyle w:val="List2"/>
              <w:rPr>
                <w:lang w:val="en-NZ"/>
              </w:rPr>
            </w:pPr>
            <w:r w:rsidRPr="00880DFE">
              <w:t>3.2.</w:t>
            </w:r>
            <w:r w:rsidRPr="00880DFE">
              <w:tab/>
              <w:t>All correct sequencing and adjustments are interpreted in accordance with information contained in industry manuals or specifications</w:t>
            </w:r>
          </w:p>
        </w:tc>
      </w:tr>
      <w:tr w:rsidTr="00637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DFE">
            <w:pPr>
              <w:pStyle w:val="List"/>
              <w:rPr>
                <w:lang w:val="en-NZ"/>
              </w:rPr>
            </w:pPr>
            <w:r w:rsidRPr="00880DFE">
              <w:t>4.</w:t>
            </w:r>
            <w:r w:rsidRPr="00880DFE">
              <w:tab/>
              <w:t>Amend manuals, specifications or drawings</w:t>
            </w:r>
          </w:p>
        </w:tc>
        <w:tc>
          <w:tcPr>
            <w:tcW w:w="0" w:type="auto"/>
            <w:tcBorders>
              <w:top w:val="nil"/>
              <w:left w:val="nil"/>
              <w:bottom w:val="nil"/>
              <w:right w:val="nil"/>
            </w:tcBorders>
            <w:tcMar>
              <w:top w:w="0" w:type="dxa"/>
              <w:left w:w="62" w:type="dxa"/>
              <w:bottom w:w="0" w:type="dxa"/>
              <w:right w:w="62" w:type="dxa"/>
            </w:tcMar>
          </w:tcPr>
          <w:p w:rsidR="00000000" w:rsidP="00880DFE">
            <w:pPr>
              <w:pStyle w:val="List2"/>
              <w:rPr>
                <w:lang w:val="en-NZ"/>
              </w:rPr>
            </w:pPr>
            <w:r w:rsidRPr="00880DFE">
              <w:t>4.1.</w:t>
            </w:r>
            <w:r w:rsidRPr="00880DFE">
              <w:tab/>
              <w:t>Manual, specifi</w:t>
            </w:r>
            <w:r w:rsidRPr="00880DFE">
              <w:t xml:space="preserve">cation or drawing changes and/or amendments are incorporated and documented correctly in accordance with </w:t>
            </w:r>
            <w:r w:rsidRPr="00880DFE">
              <w:rPr>
                <w:rStyle w:val="BoldandItalics"/>
              </w:rPr>
              <w:t>statutory regulations and</w:t>
            </w:r>
            <w:r w:rsidRPr="00880DFE">
              <w:t>/</w:t>
            </w:r>
            <w:r w:rsidRPr="00880DFE">
              <w:rPr>
                <w:rStyle w:val="BoldandItalics"/>
              </w:rPr>
              <w:t>or enterprise procedures</w:t>
            </w:r>
          </w:p>
        </w:tc>
      </w:tr>
      <w:tr w:rsidTr="00637B1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80DFE">
            <w:pPr>
              <w:pStyle w:val="List"/>
              <w:rPr>
                <w:lang w:val="en-NZ"/>
              </w:rPr>
            </w:pPr>
            <w:r w:rsidRPr="00880DFE">
              <w:t>5.</w:t>
            </w:r>
            <w:r w:rsidRPr="00880DFE">
              <w:tab/>
              <w:t>Store manuals, specifications or drawings</w:t>
            </w:r>
          </w:p>
        </w:tc>
        <w:tc>
          <w:tcPr>
            <w:tcW w:w="0" w:type="auto"/>
            <w:tcBorders>
              <w:top w:val="nil"/>
              <w:left w:val="nil"/>
              <w:bottom w:val="nil"/>
              <w:right w:val="nil"/>
            </w:tcBorders>
            <w:tcMar>
              <w:top w:w="0" w:type="dxa"/>
              <w:left w:w="62" w:type="dxa"/>
              <w:bottom w:w="0" w:type="dxa"/>
              <w:right w:w="62" w:type="dxa"/>
            </w:tcMar>
          </w:tcPr>
          <w:p w:rsidR="00000000" w:rsidRPr="00880DFE" w:rsidP="00880DFE">
            <w:pPr>
              <w:pStyle w:val="List2"/>
            </w:pPr>
            <w:r w:rsidRPr="00880DFE">
              <w:t>5.1.</w:t>
            </w:r>
            <w:r w:rsidRPr="00880DFE">
              <w:tab/>
              <w:t>Manuals, specifications or drawings are stored ap</w:t>
            </w:r>
            <w:r w:rsidRPr="00880DFE">
              <w:t>propriately to ensure prevention of damage, ready access and updating of information, when required, in accordance with regulatory and/or enterprise procedures</w:t>
            </w: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9" w:name="O_397565"/>
      <w:bookmarkEnd w:id="9"/>
      <w:r w:rsidRPr="00880DFE">
        <w:t>Required Skills and Knowledge</w:t>
      </w:r>
    </w:p>
    <w:tbl>
      <w:tblPr>
        <w:tblW w:w="0" w:type="auto"/>
        <w:tblLayout w:type="fixed"/>
        <w:tblCellMar>
          <w:left w:w="62" w:type="dxa"/>
          <w:right w:w="62" w:type="dxa"/>
        </w:tblCellMar>
        <w:tblLook w:val="0000"/>
      </w:tblPr>
      <w:tblGrid>
        <w:gridCol w:w="8522"/>
      </w:tblGrid>
      <w:tr w:rsidTr="00637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0DFE">
            <w:pPr>
              <w:pStyle w:val="BodyText"/>
              <w:rPr>
                <w:lang w:val="en-NZ"/>
              </w:rPr>
            </w:pPr>
            <w:r w:rsidRPr="00880DFE">
              <w:rPr>
                <w:rStyle w:val="SpecialBold"/>
              </w:rPr>
              <w:t>Required skills</w:t>
            </w:r>
          </w:p>
        </w:tc>
      </w:tr>
      <w:tr w:rsidTr="00637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0DFE" w:rsidP="00880DFE">
            <w:pPr>
              <w:pStyle w:val="BodyText"/>
            </w:pPr>
            <w:r w:rsidRPr="00880DFE">
              <w:t>Look for evidence that confirms skills in:</w:t>
            </w:r>
          </w:p>
          <w:p w:rsidR="00000000" w:rsidRPr="00880DFE" w:rsidP="00880DFE">
            <w:pPr>
              <w:pStyle w:val="ListBullet"/>
            </w:pPr>
            <w:r w:rsidRPr="00880DFE">
              <w:t>accessing and interpreting information from industry manuals, including paper-based, microfiche or computer-based media, relating to work activities, including determination of manual amendment status, knowledge o</w:t>
            </w:r>
            <w:r w:rsidRPr="00880DFE">
              <w:t>f manual structures and locating relevant information/instructions for work activity</w:t>
            </w:r>
          </w:p>
          <w:p w:rsidR="00000000" w:rsidRPr="00880DFE" w:rsidP="00880DFE">
            <w:pPr>
              <w:pStyle w:val="ListBullet"/>
            </w:pPr>
            <w:r w:rsidRPr="00880DFE">
              <w:t>amending industry manuals to reflect current/approved amendment status</w:t>
            </w:r>
          </w:p>
          <w:p w:rsidR="00000000" w:rsidRPr="00880DFE" w:rsidP="00880DFE">
            <w:pPr>
              <w:pStyle w:val="ListBullet"/>
            </w:pPr>
            <w:r w:rsidRPr="00880DFE">
              <w:t>identifying and interpreting information from drawings and diagrams in aircraft maintenance manuals,</w:t>
            </w:r>
            <w:r w:rsidRPr="00880DFE">
              <w:t xml:space="preserve"> including component scaling, section, assembly, location, drawing applicability and amendment status from the title block</w:t>
            </w:r>
          </w:p>
          <w:p w:rsidR="00000000" w:rsidRPr="00880DFE" w:rsidP="00880DFE">
            <w:pPr>
              <w:pStyle w:val="ListBullet"/>
            </w:pPr>
            <w:r w:rsidRPr="00880DFE">
              <w:t>correct handling and storage of drawings, manuals and industry media, i.e. microfiche and digital formats</w:t>
            </w:r>
          </w:p>
          <w:p w:rsidR="00000000" w:rsidRPr="00880DFE" w:rsidP="00880DFE">
            <w:pPr>
              <w:pStyle w:val="ListBullet"/>
            </w:pPr>
            <w:r w:rsidRPr="00880DFE">
              <w:t>calculating allowable dimen</w:t>
            </w:r>
            <w:r w:rsidRPr="00880DFE">
              <w:t>sion variations on a component from information in drawing title blocks and drawings</w:t>
            </w:r>
          </w:p>
          <w:p w:rsidR="00000000" w:rsidP="00880DFE">
            <w:pPr>
              <w:pStyle w:val="ListBullet"/>
              <w:rPr>
                <w:lang w:val="en-NZ"/>
              </w:rPr>
            </w:pPr>
            <w:r w:rsidRPr="00880DFE">
              <w:t>calculating dimensions from drawings for the purpose of manufacturing aircraft components and hardware</w:t>
            </w:r>
          </w:p>
        </w:tc>
      </w:tr>
      <w:tr w:rsidTr="00637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80DFE">
            <w:pPr>
              <w:pStyle w:val="BodyText"/>
              <w:rPr>
                <w:lang w:val="en-NZ"/>
              </w:rPr>
            </w:pPr>
            <w:r w:rsidRPr="00880DFE">
              <w:rPr>
                <w:rStyle w:val="SpecialBold"/>
              </w:rPr>
              <w:t>Required knowledge</w:t>
            </w:r>
          </w:p>
        </w:tc>
      </w:tr>
      <w:tr w:rsidTr="00637B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80DFE" w:rsidP="00880DFE">
            <w:pPr>
              <w:pStyle w:val="BodyText"/>
            </w:pPr>
            <w:r w:rsidRPr="00880DFE">
              <w:t>Look for evidence that confirms knowledge of:</w:t>
            </w:r>
          </w:p>
          <w:p w:rsidR="00000000" w:rsidRPr="00880DFE" w:rsidP="00880DFE">
            <w:pPr>
              <w:pStyle w:val="ListBullet"/>
            </w:pPr>
            <w:r w:rsidRPr="00880DFE">
              <w:t>t</w:t>
            </w:r>
            <w:r w:rsidRPr="00880DFE">
              <w:t>he types of industry manuals used in aviation maintenance and types of media</w:t>
            </w:r>
          </w:p>
          <w:p w:rsidR="00000000" w:rsidRPr="00880DFE" w:rsidP="00880DFE">
            <w:pPr>
              <w:pStyle w:val="ListBullet"/>
            </w:pPr>
            <w:r w:rsidRPr="00880DFE">
              <w:t>requirements for custody and upkeep of industry manuals</w:t>
            </w:r>
          </w:p>
          <w:p w:rsidR="00000000" w:rsidRPr="00880DFE" w:rsidP="00880DFE">
            <w:pPr>
              <w:pStyle w:val="ListBullet"/>
            </w:pPr>
            <w:r w:rsidRPr="00880DFE">
              <w:t>techniques for obtaining and applying data contained in industry manuals</w:t>
            </w: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10" w:name="O_397571"/>
      <w:bookmarkEnd w:id="10"/>
      <w:r w:rsidRPr="00880DFE">
        <w:t>Evidence Guide</w:t>
      </w:r>
    </w:p>
    <w:tbl>
      <w:tblPr>
        <w:tblW w:w="9570" w:type="dxa"/>
        <w:tblLayout w:type="fixed"/>
        <w:tblCellMar>
          <w:left w:w="62" w:type="dxa"/>
          <w:right w:w="62" w:type="dxa"/>
        </w:tblCellMar>
        <w:tblLook w:val="0000"/>
      </w:tblPr>
      <w:tblGrid>
        <w:gridCol w:w="3908"/>
        <w:gridCol w:w="5662"/>
      </w:tblGrid>
      <w:tr w:rsidTr="00637B1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t>The Evidence Guide provides advice on assessment and must be read in conjunction with the performance criteria, required skills and knowledge, range statement and the Assessment Guidelines for the Training Package.</w:t>
            </w:r>
          </w:p>
        </w:tc>
      </w:tr>
      <w:tr w:rsidTr="00637B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t>A person who dem</w:t>
            </w:r>
            <w:r w:rsidRPr="00880DFE">
              <w:t>onstrates competency in this unit must be able to correctly interpret the information in industry manuals and specifications and apply that information during the performance of aviation maintenance tasks.</w:t>
            </w:r>
          </w:p>
        </w:tc>
      </w:tr>
      <w:tr w:rsidTr="00637B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Critical aspects for assessment and evidence requ</w:t>
            </w:r>
            <w:r w:rsidRPr="00880DFE">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DFE" w:rsidP="00880DFE">
            <w:pPr>
              <w:pStyle w:val="BodyText"/>
            </w:pPr>
            <w:r w:rsidRPr="00880DFE">
              <w:t>The transferability of general manual interpretation and use in accordance with relevant aircraft publications/maintenance regulations/orders and standards and practices must be clearly established.</w:t>
            </w:r>
          </w:p>
          <w:p w:rsidR="00000000" w:rsidRPr="00880DFE" w:rsidP="00880DFE">
            <w:pPr>
              <w:pStyle w:val="BodyText"/>
            </w:pPr>
            <w:r w:rsidRPr="00880DFE">
              <w:t>Evidence of u</w:t>
            </w:r>
            <w:r w:rsidRPr="00880DFE">
              <w:t>nderlying knowledge and skills associated with the interpretation and use of manuals is required to supplement understanding of the structure and regulatory requirements associated with the aircraft maintenance environment in this area.</w:t>
            </w:r>
          </w:p>
          <w:p w:rsidR="00000000" w:rsidP="00880DFE">
            <w:pPr>
              <w:pStyle w:val="BodyText"/>
              <w:rPr>
                <w:lang w:val="en-NZ"/>
              </w:rPr>
            </w:pPr>
            <w:r w:rsidRPr="00880DFE">
              <w:t xml:space="preserve">A person cannot be </w:t>
            </w:r>
            <w:r w:rsidRPr="00880DFE">
              <w:t xml:space="preserve">assessed as competent until it can be demonstrated to the satisfaction of the workplace assessor that the relevant elements of the Unit of Competency are being achieved under routine supervision on at least one manual from each of Groups 1, 2 and 3 listed </w:t>
            </w:r>
            <w:r w:rsidRPr="00880DFE">
              <w:t>in the Range Statement. This shall be established via the records in the Log of Industrial Experience and Achievement or, where appropriate, an equivalent Industry .</w:t>
            </w:r>
          </w:p>
        </w:tc>
      </w:tr>
      <w:tr w:rsidTr="00637B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DFE" w:rsidP="00880DFE">
            <w:pPr>
              <w:pStyle w:val="BodyText"/>
            </w:pPr>
            <w:r w:rsidRPr="00880DFE">
              <w:t>Competency should be assessed in the wor</w:t>
            </w:r>
            <w:r w:rsidRPr="00880DFE">
              <w:t>k environment, or by use of simulated activities, covering the interpretation and use of Enterprise Aviation manuals, aircraft publications, process sheets, specifications and drawings applicable to the aircraft maintenance environment.</w:t>
            </w:r>
          </w:p>
          <w:p w:rsidR="00000000" w:rsidP="00880DFE">
            <w:pPr>
              <w:pStyle w:val="BodyText"/>
              <w:rPr>
                <w:lang w:val="en-NZ"/>
              </w:rPr>
            </w:pPr>
            <w:r w:rsidRPr="00880DFE">
              <w:t>This unit must be l</w:t>
            </w:r>
            <w:r w:rsidRPr="00880DFE">
              <w:t>inked in its assessment and application to those that apply to the actual maintenance of aircraft.</w:t>
            </w:r>
          </w:p>
        </w:tc>
      </w:tr>
      <w:tr w:rsidTr="00637B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p>
        </w:tc>
      </w:tr>
      <w:tr w:rsidTr="00637B1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DFE" w:rsidP="00880DFE">
            <w:pPr>
              <w:pStyle w:val="BodyText"/>
            </w:pP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11" w:name="O_397566"/>
      <w:bookmarkEnd w:id="11"/>
      <w:r w:rsidRPr="00880DFE">
        <w:t>Range Statement</w:t>
      </w:r>
    </w:p>
    <w:tbl>
      <w:tblPr>
        <w:tblW w:w="9450" w:type="dxa"/>
        <w:tblLayout w:type="fixed"/>
        <w:tblCellMar>
          <w:left w:w="62" w:type="dxa"/>
          <w:right w:w="62" w:type="dxa"/>
        </w:tblCellMar>
        <w:tblLook w:val="0000"/>
      </w:tblPr>
      <w:tblGrid>
        <w:gridCol w:w="3494"/>
        <w:gridCol w:w="5956"/>
      </w:tblGrid>
      <w:tr w:rsidTr="00637B1B">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t>The range statement relates to the unit of competency as a whole. It allows for different work environments and situations that may affect performance. Bold italicised wording, if used in the performance criteria, is detailed below. Essential operating con</w:t>
            </w:r>
            <w:r w:rsidRPr="00880DFE">
              <w:t>ditions that may be present with training and assessment (depending on the work situation, needs of the candidate, accessibility of the item, and local industry and regional contexts) may also be included.</w:t>
            </w:r>
          </w:p>
        </w:tc>
      </w:tr>
      <w:tr w:rsidTr="00637B1B">
        <w:tblPrEx>
          <w:tblW w:w="9450" w:type="dxa"/>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Note</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t xml:space="preserve">The Range Statements below are numbered to </w:t>
            </w:r>
            <w:r w:rsidRPr="00880DFE">
              <w:t>facilitate specification of the assessment requirements included in the Evidence Guide</w:t>
            </w:r>
          </w:p>
        </w:tc>
      </w:tr>
      <w:tr w:rsidTr="00637B1B">
        <w:tblPrEx>
          <w:tblW w:w="9450" w:type="dxa"/>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Types of manual</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DFE" w:rsidP="00880DFE">
            <w:pPr>
              <w:pStyle w:val="BodyText"/>
            </w:pPr>
            <w:r w:rsidRPr="00880DFE">
              <w:t>Appropriate manuals may include:</w:t>
            </w:r>
          </w:p>
          <w:p w:rsidR="00000000" w:rsidRPr="00880DFE" w:rsidP="00880DFE">
            <w:pPr>
              <w:pStyle w:val="BodyText"/>
            </w:pPr>
            <w:r w:rsidRPr="00880DFE">
              <w:t xml:space="preserve">1.  </w:t>
            </w:r>
            <w:r w:rsidRPr="00880DFE">
              <w:tab/>
              <w:t>Aircraft public</w:t>
            </w:r>
            <w:r w:rsidRPr="00880DFE">
              <w:t>ations, maintenance instruction manuals, process specifications, servicing or service bulletins or structural repair manuals</w:t>
            </w:r>
          </w:p>
          <w:p w:rsidR="00000000" w:rsidRPr="00880DFE" w:rsidP="00880DFE">
            <w:pPr>
              <w:pStyle w:val="BodyText"/>
            </w:pPr>
            <w:r w:rsidRPr="00880DFE">
              <w:t xml:space="preserve">2.  </w:t>
            </w:r>
            <w:r w:rsidRPr="00880DFE">
              <w:tab/>
              <w:t>Tooling or equipment manuals, manufacturer's manuals, standard practices, enterprise aviation regulations and publications</w:t>
            </w:r>
          </w:p>
          <w:p w:rsidR="00000000" w:rsidP="00880DFE">
            <w:pPr>
              <w:pStyle w:val="BodyText"/>
              <w:rPr>
                <w:lang w:val="en-NZ"/>
              </w:rPr>
            </w:pPr>
            <w:r w:rsidRPr="00880DFE">
              <w:t xml:space="preserve">3. </w:t>
            </w:r>
            <w:r w:rsidRPr="00880DFE">
              <w:t xml:space="preserve"> </w:t>
            </w:r>
            <w:r w:rsidRPr="00880DFE">
              <w:tab/>
              <w:t>Illustrated parts catalogues, aircraft wiring manuals or drawings</w:t>
            </w:r>
          </w:p>
        </w:tc>
      </w:tr>
      <w:tr w:rsidTr="00637B1B">
        <w:tblPrEx>
          <w:tblW w:w="9450" w:type="dxa"/>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Statutory regulations and</w:t>
            </w:r>
            <w:r w:rsidRPr="00880DFE">
              <w:t>/</w:t>
            </w:r>
            <w:r w:rsidRPr="00880DFE">
              <w:rPr>
                <w:rStyle w:val="SpecialBold"/>
              </w:rPr>
              <w:t>or enterprise procedures</w:t>
            </w:r>
            <w:r w:rsidRPr="00880DFE">
              <w:t xml:space="preserve">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DFE" w:rsidP="00880DFE">
            <w:pPr>
              <w:pStyle w:val="BodyText"/>
            </w:pPr>
            <w:r w:rsidRPr="00880DFE">
              <w:t>Statutory regulations and/or enterprise procedures may include:</w:t>
            </w:r>
          </w:p>
          <w:p w:rsidR="00000000" w:rsidRPr="00880DFE" w:rsidP="00880DFE">
            <w:pPr>
              <w:pStyle w:val="ListBullet"/>
            </w:pPr>
            <w:r w:rsidRPr="00880DFE">
              <w:t>civil aviation regulations or civil aviation safety regulations</w:t>
            </w:r>
          </w:p>
          <w:p w:rsidR="00000000" w:rsidRPr="00880DFE" w:rsidP="00880DFE">
            <w:pPr>
              <w:pStyle w:val="ListBullet"/>
            </w:pPr>
            <w:r w:rsidRPr="00880DFE">
              <w:t>applica</w:t>
            </w:r>
            <w:r w:rsidRPr="00880DFE">
              <w:t>ble defence regulations and instructions</w:t>
            </w:r>
          </w:p>
          <w:p w:rsidR="00000000" w:rsidRPr="00880DFE" w:rsidP="00880DFE">
            <w:pPr>
              <w:pStyle w:val="ListBullet"/>
            </w:pPr>
            <w:r w:rsidRPr="00880DFE">
              <w:t>maintenance organisation manual</w:t>
            </w:r>
          </w:p>
          <w:p w:rsidR="00000000" w:rsidP="00880DFE">
            <w:pPr>
              <w:pStyle w:val="ListBullet"/>
              <w:rPr>
                <w:lang w:val="en-NZ"/>
              </w:rPr>
            </w:pPr>
            <w:r w:rsidRPr="00880DFE">
              <w:t>standing instructions</w:t>
            </w:r>
          </w:p>
        </w:tc>
      </w:tr>
      <w:tr w:rsidTr="00637B1B">
        <w:tblPrEx>
          <w:tblW w:w="9450" w:type="dxa"/>
          <w:tblLayout w:type="fixed"/>
          <w:tblCellMar>
            <w:left w:w="62" w:type="dxa"/>
            <w:right w:w="62" w:type="dxa"/>
          </w:tblCellMar>
          <w:tblLook w:val="0000"/>
        </w:tblPrEx>
        <w:tc>
          <w:tcPr>
            <w:tcW w:w="3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0DFE">
            <w:pPr>
              <w:pStyle w:val="BodyText"/>
              <w:rPr>
                <w:lang w:val="en-NZ"/>
              </w:rPr>
            </w:pPr>
            <w:r w:rsidRPr="00880DFE">
              <w:rPr>
                <w:rStyle w:val="SpecialBold"/>
              </w:rPr>
              <w:t>Application</w:t>
            </w:r>
            <w:r w:rsidRPr="00880DFE">
              <w:t xml:space="preserve">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0DFE" w:rsidP="00880DFE">
            <w:pPr>
              <w:pStyle w:val="BodyText"/>
            </w:pPr>
            <w:r w:rsidRPr="00880DFE">
              <w:t>Application of this unit may relate to both on-aircraft and workshop-related activities in the aircraft maintenance environment</w:t>
            </w:r>
          </w:p>
        </w:tc>
      </w:tr>
    </w:tbl>
    <w:p w:rsidR="00000000" w:rsidRPr="00880DFE" w:rsidP="00880DFE">
      <w:pPr>
        <w:pStyle w:val="BodyText"/>
      </w:pPr>
    </w:p>
    <w:p w:rsidR="00000000" w:rsidRPr="00880DFE" w:rsidP="00880DFE">
      <w:pPr>
        <w:pStyle w:val="AllowPageBreak"/>
      </w:pPr>
    </w:p>
    <w:p w:rsidR="00000000" w:rsidRPr="00880DFE" w:rsidP="00880DFE">
      <w:pPr>
        <w:pStyle w:val="Heading1"/>
      </w:pPr>
      <w:bookmarkStart w:id="12" w:name="O_397563"/>
      <w:bookmarkEnd w:id="12"/>
      <w:r w:rsidRPr="00880DFE">
        <w:t>Unit Sector(s)</w:t>
      </w:r>
    </w:p>
    <w:p w:rsidR="00000000" w:rsidRPr="00880DFE" w:rsidP="00880DFE">
      <w:pPr>
        <w:pStyle w:val="BodyText"/>
      </w:pPr>
      <w:r w:rsidRPr="00880DFE">
        <w:t>Aviation maintenance</w:t>
      </w:r>
    </w:p>
    <w:p w:rsidR="00000000" w:rsidRPr="00880DFE" w:rsidP="00880DFE">
      <w:pPr>
        <w:pStyle w:val="AllowPageBreak"/>
      </w:pPr>
    </w:p>
    <w:p w:rsidR="00000000" w:rsidRPr="00880DFE" w:rsidP="00880DFE">
      <w:pPr>
        <w:pStyle w:val="Heading1"/>
      </w:pPr>
      <w:bookmarkStart w:id="13" w:name="O_397576"/>
      <w:bookmarkEnd w:id="13"/>
      <w:r w:rsidRPr="00880DFE">
        <w:t>Competency field</w:t>
      </w:r>
    </w:p>
    <w:p w:rsidR="00000000" w:rsidRPr="00880DFE" w:rsidP="00880DFE">
      <w:pPr>
        <w:pStyle w:val="Heading1"/>
      </w:pPr>
      <w:bookmarkStart w:id="14" w:name="O_397575"/>
      <w:bookmarkEnd w:id="14"/>
      <w:r w:rsidRPr="00880DFE">
        <w:t>Co-requisite units</w:t>
      </w:r>
    </w:p>
    <w:p w:rsidR="00000000" w:rsidRPr="00880DFE" w:rsidP="00880DFE">
      <w:pPr>
        <w:pStyle w:val="BodyText"/>
      </w:pPr>
      <w:r w:rsidRPr="00880DFE">
        <w:t>Not applicable</w:t>
      </w:r>
    </w:p>
    <w:p w:rsidR="00000000" w:rsidRPr="00880DFE" w:rsidP="00880DFE"/>
    <w:sectPr w:rsidSect="00880D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7B1B" w:rsidP="00637B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1B" w:rsidP="00880DF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37B1B" w:rsidP="00880D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37B1B" w:rsidP="00880D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FE" w:rsidRPr="00637B1B" w:rsidP="00637B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D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1B" w:rsidRPr="002D2AF8" w:rsidP="00880DFE">
    <w:pPr>
      <w:pStyle w:val="Header"/>
      <w:framePr w:wrap="around"/>
    </w:pPr>
    <w:r>
      <w:fldChar w:fldCharType="begin"/>
    </w:r>
    <w:r>
      <w:instrText xml:space="preserve"> TITLE   \* MERGEFORMAT </w:instrText>
    </w:r>
    <w:r>
      <w:fldChar w:fldCharType="separate"/>
    </w:r>
    <w:r>
      <w:t>MEA107B Interpret and use aviation maintenance industry manuals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37B1B" w:rsidP="00880D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049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D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0DFE"/>
    <w:pPr>
      <w:spacing w:before="360" w:after="60"/>
      <w:outlineLvl w:val="0"/>
    </w:pPr>
    <w:rPr>
      <w:sz w:val="32"/>
    </w:rPr>
  </w:style>
  <w:style w:type="paragraph" w:styleId="Heading2">
    <w:name w:val="heading 2"/>
    <w:basedOn w:val="HeadingBase"/>
    <w:next w:val="BodyText"/>
    <w:link w:val="Heading2Char"/>
    <w:qFormat/>
    <w:rsid w:val="00880DFE"/>
    <w:pPr>
      <w:keepLines/>
      <w:spacing w:before="240" w:after="120"/>
      <w:outlineLvl w:val="1"/>
    </w:pPr>
    <w:rPr>
      <w:sz w:val="28"/>
      <w:szCs w:val="40"/>
    </w:rPr>
  </w:style>
  <w:style w:type="paragraph" w:styleId="Heading3">
    <w:name w:val="heading 3"/>
    <w:basedOn w:val="HeadingBase"/>
    <w:next w:val="BodyText"/>
    <w:link w:val="Heading3Char"/>
    <w:qFormat/>
    <w:rsid w:val="00880DFE"/>
    <w:pPr>
      <w:spacing w:before="180" w:after="120"/>
      <w:outlineLvl w:val="2"/>
    </w:pPr>
    <w:rPr>
      <w:spacing w:val="-10"/>
      <w:kern w:val="32"/>
    </w:rPr>
  </w:style>
  <w:style w:type="paragraph" w:styleId="Heading4">
    <w:name w:val="heading 4"/>
    <w:basedOn w:val="HeadingBase"/>
    <w:next w:val="BodyText"/>
    <w:link w:val="Heading4Char"/>
    <w:qFormat/>
    <w:rsid w:val="00880DFE"/>
    <w:pPr>
      <w:spacing w:before="160" w:after="120"/>
      <w:outlineLvl w:val="3"/>
    </w:pPr>
    <w:rPr>
      <w:sz w:val="22"/>
    </w:rPr>
  </w:style>
  <w:style w:type="paragraph" w:styleId="Heading5">
    <w:name w:val="heading 5"/>
    <w:basedOn w:val="HeadingBase"/>
    <w:next w:val="Normal"/>
    <w:link w:val="Heading5Char"/>
    <w:qFormat/>
    <w:rsid w:val="00880DFE"/>
    <w:pPr>
      <w:spacing w:before="80"/>
      <w:outlineLvl w:val="4"/>
    </w:pPr>
    <w:rPr>
      <w:color w:val="918585"/>
      <w:sz w:val="20"/>
    </w:rPr>
  </w:style>
  <w:style w:type="paragraph" w:styleId="Heading6">
    <w:name w:val="heading 6"/>
    <w:basedOn w:val="HeadingBase"/>
    <w:next w:val="Normal"/>
    <w:link w:val="Heading6Char"/>
    <w:qFormat/>
    <w:rsid w:val="00880DFE"/>
    <w:pPr>
      <w:spacing w:before="60"/>
      <w:outlineLvl w:val="5"/>
    </w:pPr>
    <w:rPr>
      <w:color w:val="918585"/>
      <w:sz w:val="20"/>
    </w:rPr>
  </w:style>
  <w:style w:type="paragraph" w:styleId="Heading7">
    <w:name w:val="heading 7"/>
    <w:basedOn w:val="Normal"/>
    <w:next w:val="Normal"/>
    <w:link w:val="Heading7Char"/>
    <w:qFormat/>
    <w:rsid w:val="00880DFE"/>
    <w:pPr>
      <w:ind w:left="720"/>
      <w:outlineLvl w:val="6"/>
    </w:pPr>
    <w:rPr>
      <w:i/>
    </w:rPr>
  </w:style>
  <w:style w:type="paragraph" w:styleId="Heading8">
    <w:name w:val="heading 8"/>
    <w:basedOn w:val="Normal"/>
    <w:next w:val="Normal"/>
    <w:link w:val="Heading8Char"/>
    <w:qFormat/>
    <w:rsid w:val="00880DFE"/>
    <w:pPr>
      <w:ind w:left="720"/>
      <w:outlineLvl w:val="7"/>
    </w:pPr>
    <w:rPr>
      <w:i/>
    </w:rPr>
  </w:style>
  <w:style w:type="paragraph" w:styleId="Heading9">
    <w:name w:val="heading 9"/>
    <w:basedOn w:val="Normal"/>
    <w:next w:val="Normal"/>
    <w:link w:val="Heading9Char"/>
    <w:qFormat/>
    <w:rsid w:val="00880DFE"/>
    <w:pPr>
      <w:ind w:left="720"/>
      <w:outlineLvl w:val="8"/>
    </w:pPr>
    <w:rPr>
      <w:i/>
    </w:rPr>
  </w:style>
  <w:style w:type="character" w:default="1" w:styleId="DefaultParagraphFont">
    <w:name w:val="Default Paragraph Font"/>
    <w:uiPriority w:val="1"/>
    <w:unhideWhenUsed/>
    <w:rsid w:val="00880D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0DFE"/>
  </w:style>
  <w:style w:type="character" w:customStyle="1" w:styleId="Heading1Char">
    <w:name w:val="Heading 1 Char"/>
    <w:basedOn w:val="DefaultParagraphFont"/>
    <w:link w:val="Heading1"/>
    <w:rsid w:val="00880DFE"/>
    <w:rPr>
      <w:rFonts w:ascii="Times New Roman" w:eastAsia="Times New Roman" w:hAnsi="Times New Roman" w:cs="Times New Roman"/>
      <w:b/>
      <w:sz w:val="32"/>
      <w:szCs w:val="20"/>
      <w:lang w:eastAsia="en-US"/>
    </w:rPr>
  </w:style>
  <w:style w:type="paragraph" w:styleId="BodyText">
    <w:name w:val="Body Text"/>
    <w:basedOn w:val="Normal"/>
    <w:link w:val="BodyTextChar"/>
    <w:rsid w:val="00880D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0DFE"/>
    <w:rPr>
      <w:rFonts w:ascii="Times New Roman" w:eastAsia="Times New Roman" w:hAnsi="Times New Roman" w:cs="Times New Roman"/>
      <w:sz w:val="24"/>
      <w:lang w:eastAsia="en-US"/>
    </w:rPr>
  </w:style>
  <w:style w:type="paragraph" w:styleId="Footer">
    <w:name w:val="footer"/>
    <w:basedOn w:val="Normal"/>
    <w:link w:val="FooterChar"/>
    <w:rsid w:val="00880D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0DFE"/>
    <w:rPr>
      <w:rFonts w:ascii="Times New Roman" w:eastAsia="Times New Roman" w:hAnsi="Times New Roman" w:cs="Times New Roman"/>
      <w:sz w:val="16"/>
      <w:lang w:eastAsia="en-US"/>
    </w:rPr>
  </w:style>
  <w:style w:type="paragraph" w:styleId="List">
    <w:name w:val="List"/>
    <w:basedOn w:val="BodyText"/>
    <w:next w:val="BodyText"/>
    <w:rsid w:val="00880DFE"/>
    <w:pPr>
      <w:tabs>
        <w:tab w:val="left" w:pos="340"/>
      </w:tabs>
      <w:spacing w:before="60" w:after="60"/>
      <w:ind w:left="340" w:hanging="340"/>
    </w:pPr>
  </w:style>
  <w:style w:type="paragraph" w:styleId="ListBullet">
    <w:name w:val="List Bullet"/>
    <w:basedOn w:val="List"/>
    <w:rsid w:val="00880DFE"/>
    <w:pPr>
      <w:numPr>
        <w:numId w:val="12"/>
      </w:numPr>
      <w:tabs>
        <w:tab w:val="clear" w:pos="340"/>
      </w:tabs>
      <w:spacing w:before="40" w:after="40"/>
    </w:pPr>
  </w:style>
  <w:style w:type="character" w:customStyle="1" w:styleId="SpecialBold">
    <w:name w:val="Special Bold"/>
    <w:basedOn w:val="DefaultParagraphFont"/>
    <w:rsid w:val="00880DFE"/>
    <w:rPr>
      <w:b/>
      <w:spacing w:val="0"/>
    </w:rPr>
  </w:style>
  <w:style w:type="paragraph" w:customStyle="1" w:styleId="SuperHeading">
    <w:name w:val="SuperHeading"/>
    <w:basedOn w:val="Normal"/>
    <w:rsid w:val="00880DFE"/>
    <w:pPr>
      <w:spacing w:before="240" w:after="120"/>
      <w:outlineLvl w:val="0"/>
    </w:pPr>
    <w:rPr>
      <w:rFonts w:ascii="Times New Roman" w:hAnsi="Times New Roman"/>
      <w:b/>
      <w:sz w:val="28"/>
    </w:rPr>
  </w:style>
  <w:style w:type="paragraph" w:customStyle="1" w:styleId="AllowPageBreak">
    <w:name w:val="AllowPageBreak"/>
    <w:rsid w:val="00880DF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0DFE"/>
    <w:pPr>
      <w:tabs>
        <w:tab w:val="left" w:pos="680"/>
      </w:tabs>
      <w:spacing w:before="60" w:after="60"/>
      <w:ind w:left="680" w:hanging="340"/>
    </w:pPr>
  </w:style>
  <w:style w:type="character" w:customStyle="1" w:styleId="BoldandItalics">
    <w:name w:val="Bold and Italics"/>
    <w:qFormat/>
    <w:rsid w:val="00880DFE"/>
    <w:rPr>
      <w:b/>
      <w:i/>
      <w:u w:val="none"/>
    </w:rPr>
  </w:style>
  <w:style w:type="character" w:customStyle="1" w:styleId="Heading2Char">
    <w:name w:val="Heading 2 Char"/>
    <w:basedOn w:val="DefaultParagraphFont"/>
    <w:link w:val="Heading2"/>
    <w:rsid w:val="00880D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0D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0D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0D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0D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0D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0D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0DFE"/>
    <w:rPr>
      <w:rFonts w:ascii="Courier New" w:eastAsia="Times New Roman" w:hAnsi="Courier New" w:cs="Times New Roman"/>
      <w:i/>
      <w:szCs w:val="20"/>
      <w:lang w:eastAsia="en-US"/>
    </w:rPr>
  </w:style>
  <w:style w:type="paragraph" w:customStyle="1" w:styleId="HeadingBase">
    <w:name w:val="Heading Base"/>
    <w:rsid w:val="00880D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0DFE"/>
    <w:pPr>
      <w:tabs>
        <w:tab w:val="right" w:leader="dot" w:pos="9072"/>
      </w:tabs>
      <w:ind w:left="567"/>
    </w:pPr>
    <w:rPr>
      <w:szCs w:val="22"/>
    </w:rPr>
  </w:style>
  <w:style w:type="paragraph" w:customStyle="1" w:styleId="TOCBase">
    <w:name w:val="TOC Base"/>
    <w:rsid w:val="00880D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0DFE"/>
    <w:pPr>
      <w:tabs>
        <w:tab w:val="right" w:leader="dot" w:pos="9072"/>
      </w:tabs>
      <w:spacing w:before="40" w:after="40"/>
      <w:ind w:left="284"/>
    </w:pPr>
    <w:rPr>
      <w:rFonts w:ascii="Times New Roman" w:hAnsi="Times New Roman"/>
    </w:rPr>
  </w:style>
  <w:style w:type="paragraph" w:styleId="TOC1">
    <w:name w:val="toc 1"/>
    <w:basedOn w:val="TOCBase"/>
    <w:next w:val="Normal"/>
    <w:rsid w:val="00880D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0DFE"/>
    <w:pPr>
      <w:spacing w:before="5040"/>
      <w:jc w:val="center"/>
    </w:pPr>
    <w:rPr>
      <w:sz w:val="48"/>
      <w:szCs w:val="72"/>
      <w:lang w:val="en-US"/>
    </w:rPr>
  </w:style>
  <w:style w:type="character" w:customStyle="1" w:styleId="TitleChar">
    <w:name w:val="Title Char"/>
    <w:basedOn w:val="DefaultParagraphFont"/>
    <w:link w:val="Title"/>
    <w:rsid w:val="00880D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0DFE"/>
    <w:pPr>
      <w:tabs>
        <w:tab w:val="left" w:pos="3600"/>
        <w:tab w:val="left" w:pos="3958"/>
      </w:tabs>
    </w:pPr>
  </w:style>
  <w:style w:type="paragraph" w:customStyle="1" w:styleId="Note">
    <w:name w:val="Note"/>
    <w:basedOn w:val="BodyText"/>
    <w:rsid w:val="00880D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0DFE"/>
    <w:pPr>
      <w:framePr w:wrap="auto" w:hAnchor="text" w:y="6049"/>
    </w:pPr>
    <w:rPr>
      <w:color w:val="000000"/>
      <w:sz w:val="40"/>
    </w:rPr>
  </w:style>
  <w:style w:type="paragraph" w:customStyle="1" w:styleId="TOCTitle">
    <w:name w:val="TOCTitle"/>
    <w:basedOn w:val="Heading1"/>
    <w:rsid w:val="00880DFE"/>
    <w:pPr>
      <w:spacing w:after="240"/>
      <w:jc w:val="center"/>
      <w:outlineLvl w:val="9"/>
    </w:pPr>
    <w:rPr>
      <w:caps/>
    </w:rPr>
  </w:style>
  <w:style w:type="paragraph" w:customStyle="1" w:styleId="Version">
    <w:name w:val="Version"/>
    <w:rsid w:val="00880D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0DFE"/>
    <w:pPr>
      <w:numPr>
        <w:numId w:val="13"/>
      </w:numPr>
      <w:tabs>
        <w:tab w:val="clear" w:pos="680"/>
      </w:tabs>
    </w:pPr>
  </w:style>
  <w:style w:type="paragraph" w:styleId="Index1">
    <w:name w:val="index 1"/>
    <w:basedOn w:val="Normal"/>
    <w:next w:val="Normal"/>
    <w:semiHidden/>
    <w:rsid w:val="00880DFE"/>
    <w:pPr>
      <w:keepNext w:val="0"/>
      <w:tabs>
        <w:tab w:val="right" w:pos="4176"/>
      </w:tabs>
      <w:ind w:left="198" w:hanging="198"/>
    </w:pPr>
    <w:rPr>
      <w:rFonts w:ascii="Garamond" w:hAnsi="Garamond"/>
    </w:rPr>
  </w:style>
  <w:style w:type="paragraph" w:styleId="IndexHeading">
    <w:name w:val="index heading"/>
    <w:basedOn w:val="Normal"/>
    <w:next w:val="Index1"/>
    <w:semiHidden/>
    <w:rsid w:val="00880DFE"/>
    <w:pPr>
      <w:spacing w:before="120" w:after="120"/>
    </w:pPr>
    <w:rPr>
      <w:rFonts w:ascii="Arial" w:hAnsi="Arial"/>
      <w:b/>
      <w:color w:val="918585"/>
      <w:sz w:val="24"/>
    </w:rPr>
  </w:style>
  <w:style w:type="paragraph" w:styleId="Header">
    <w:name w:val="header"/>
    <w:basedOn w:val="Normal"/>
    <w:link w:val="HeaderChar"/>
    <w:rsid w:val="00880D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0DFE"/>
    <w:rPr>
      <w:rFonts w:ascii="Times New Roman" w:eastAsia="Times New Roman" w:hAnsi="Times New Roman" w:cs="Times New Roman"/>
      <w:sz w:val="16"/>
      <w:szCs w:val="20"/>
      <w:lang w:val="en-GB" w:eastAsia="en-US"/>
    </w:rPr>
  </w:style>
  <w:style w:type="paragraph" w:customStyle="1" w:styleId="Chapter">
    <w:name w:val="Chapter"/>
    <w:basedOn w:val="Normal"/>
    <w:rsid w:val="00880DFE"/>
    <w:pPr>
      <w:spacing w:before="240"/>
    </w:pPr>
    <w:rPr>
      <w:rFonts w:ascii="Times New Roman" w:hAnsi="Times New Roman"/>
      <w:smallCaps/>
      <w:spacing w:val="80"/>
      <w:sz w:val="28"/>
    </w:rPr>
  </w:style>
  <w:style w:type="paragraph" w:customStyle="1" w:styleId="InChapter">
    <w:name w:val="InChapter"/>
    <w:basedOn w:val="Heading3"/>
    <w:rsid w:val="00880DFE"/>
    <w:pPr>
      <w:spacing w:after="240"/>
      <w:outlineLvl w:val="9"/>
    </w:pPr>
    <w:rPr>
      <w:noProof/>
    </w:rPr>
  </w:style>
  <w:style w:type="paragraph" w:styleId="Index2">
    <w:name w:val="index 2"/>
    <w:basedOn w:val="Normal"/>
    <w:next w:val="Normal"/>
    <w:semiHidden/>
    <w:rsid w:val="00880DFE"/>
    <w:pPr>
      <w:tabs>
        <w:tab w:val="right" w:pos="4176"/>
      </w:tabs>
      <w:ind w:left="568" w:hanging="284"/>
    </w:pPr>
    <w:rPr>
      <w:rFonts w:ascii="Garamond" w:hAnsi="Garamond"/>
    </w:rPr>
  </w:style>
  <w:style w:type="paragraph" w:customStyle="1" w:styleId="Byline">
    <w:name w:val="Byline"/>
    <w:rsid w:val="00880D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0DFE"/>
    <w:pPr>
      <w:tabs>
        <w:tab w:val="clear" w:pos="3600"/>
        <w:tab w:val="clear" w:pos="3958"/>
      </w:tabs>
      <w:jc w:val="right"/>
    </w:pPr>
  </w:style>
  <w:style w:type="character" w:styleId="Emphasis">
    <w:name w:val="Emphasis"/>
    <w:basedOn w:val="DefaultParagraphFont"/>
    <w:qFormat/>
    <w:rsid w:val="00880DFE"/>
    <w:rPr>
      <w:i/>
    </w:rPr>
  </w:style>
  <w:style w:type="paragraph" w:styleId="Caption">
    <w:name w:val="caption"/>
    <w:basedOn w:val="BodyText"/>
    <w:next w:val="Normal"/>
    <w:qFormat/>
    <w:rsid w:val="00880DFE"/>
    <w:pPr>
      <w:framePr w:w="2268" w:hSpace="181" w:vSpace="181" w:wrap="around" w:vAnchor="text" w:hAnchor="page" w:x="1135" w:y="285" w:anchorLock="1"/>
    </w:pPr>
    <w:rPr>
      <w:i/>
    </w:rPr>
  </w:style>
  <w:style w:type="paragraph" w:customStyle="1" w:styleId="MiniTOCTitle">
    <w:name w:val="MiniTOCTitle"/>
    <w:basedOn w:val="Heading4"/>
    <w:rsid w:val="00880DFE"/>
    <w:pPr>
      <w:spacing w:before="240"/>
      <w:outlineLvl w:val="9"/>
    </w:pPr>
    <w:rPr>
      <w:noProof/>
      <w:sz w:val="24"/>
    </w:rPr>
  </w:style>
  <w:style w:type="paragraph" w:customStyle="1" w:styleId="MiniTOCItem">
    <w:name w:val="MiniTOCItem"/>
    <w:basedOn w:val="ListBullet"/>
    <w:rsid w:val="00880DFE"/>
    <w:pPr>
      <w:numPr>
        <w:numId w:val="0"/>
      </w:numPr>
      <w:tabs>
        <w:tab w:val="right" w:leader="dot" w:pos="6521"/>
      </w:tabs>
      <w:spacing w:before="0" w:after="0"/>
    </w:pPr>
  </w:style>
  <w:style w:type="paragraph" w:customStyle="1" w:styleId="TOFTitle">
    <w:name w:val="TOFTitle"/>
    <w:basedOn w:val="TOCTitle"/>
    <w:rsid w:val="00880DFE"/>
  </w:style>
  <w:style w:type="paragraph" w:styleId="TableofFigures">
    <w:name w:val="table of figures"/>
    <w:basedOn w:val="Normal"/>
    <w:next w:val="Normal"/>
    <w:semiHidden/>
    <w:rsid w:val="00880DFE"/>
    <w:pPr>
      <w:tabs>
        <w:tab w:val="right" w:leader="dot" w:pos="9072"/>
      </w:tabs>
      <w:ind w:left="970" w:hanging="403"/>
    </w:pPr>
    <w:rPr>
      <w:rFonts w:ascii="Times New Roman" w:hAnsi="Times New Roman"/>
      <w:b/>
    </w:rPr>
  </w:style>
  <w:style w:type="paragraph" w:styleId="ListNumber">
    <w:name w:val="List Number"/>
    <w:basedOn w:val="List"/>
    <w:rsid w:val="00880DFE"/>
    <w:pPr>
      <w:numPr>
        <w:numId w:val="10"/>
      </w:numPr>
    </w:pPr>
  </w:style>
  <w:style w:type="character" w:customStyle="1" w:styleId="WingdingSymbols">
    <w:name w:val="Wingding Symbols"/>
    <w:rsid w:val="00880DFE"/>
    <w:rPr>
      <w:rFonts w:ascii="Wingdings" w:hAnsi="Wingdings"/>
    </w:rPr>
  </w:style>
  <w:style w:type="paragraph" w:customStyle="1" w:styleId="TableHeading">
    <w:name w:val="Table Heading"/>
    <w:basedOn w:val="HeadingBase"/>
    <w:rsid w:val="00880DFE"/>
    <w:pPr>
      <w:keepLines/>
      <w:pBdr>
        <w:bottom w:val="single" w:sz="6" w:space="1" w:color="918585"/>
      </w:pBdr>
      <w:spacing w:before="240"/>
    </w:pPr>
  </w:style>
  <w:style w:type="character" w:customStyle="1" w:styleId="HotSpot">
    <w:name w:val="HotSpot"/>
    <w:rsid w:val="00880DFE"/>
    <w:rPr>
      <w:color w:val="0033CC"/>
      <w:u w:val="none"/>
    </w:rPr>
  </w:style>
  <w:style w:type="paragraph" w:customStyle="1" w:styleId="BodyTextRight">
    <w:name w:val="Body Text Right"/>
    <w:basedOn w:val="BodyText"/>
    <w:rsid w:val="00880DFE"/>
    <w:pPr>
      <w:spacing w:before="0" w:after="0"/>
      <w:jc w:val="right"/>
    </w:pPr>
  </w:style>
  <w:style w:type="paragraph" w:styleId="Index3">
    <w:name w:val="index 3"/>
    <w:basedOn w:val="ListNumber2"/>
    <w:next w:val="Normal"/>
    <w:semiHidden/>
    <w:rsid w:val="00880DFE"/>
    <w:pPr>
      <w:numPr>
        <w:numId w:val="0"/>
      </w:numPr>
      <w:tabs>
        <w:tab w:val="right" w:leader="dot" w:pos="4176"/>
      </w:tabs>
    </w:pPr>
  </w:style>
  <w:style w:type="paragraph" w:styleId="ListNumber2">
    <w:name w:val="List Number 2"/>
    <w:basedOn w:val="List2"/>
    <w:rsid w:val="00880DFE"/>
    <w:pPr>
      <w:numPr>
        <w:numId w:val="9"/>
      </w:numPr>
      <w:tabs>
        <w:tab w:val="clear" w:pos="1060"/>
      </w:tabs>
    </w:pPr>
  </w:style>
  <w:style w:type="paragraph" w:customStyle="1" w:styleId="MarginNote">
    <w:name w:val="Margin Note"/>
    <w:basedOn w:val="BodyText"/>
    <w:rsid w:val="00880D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0D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0D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0DFE"/>
    <w:rPr>
      <w:sz w:val="32"/>
    </w:rPr>
  </w:style>
  <w:style w:type="paragraph" w:customStyle="1" w:styleId="HeadingProcedure">
    <w:name w:val="Heading Procedure"/>
    <w:basedOn w:val="HeadingBase"/>
    <w:next w:val="Normal"/>
    <w:rsid w:val="00880DFE"/>
    <w:pPr>
      <w:tabs>
        <w:tab w:val="left" w:pos="0"/>
      </w:tabs>
      <w:spacing w:before="120" w:after="60"/>
    </w:pPr>
    <w:rPr>
      <w:i/>
      <w:color w:val="918585"/>
      <w:sz w:val="22"/>
    </w:rPr>
  </w:style>
  <w:style w:type="paragraph" w:customStyle="1" w:styleId="TableBodyText">
    <w:name w:val="Table Body Text"/>
    <w:basedOn w:val="BodyText"/>
    <w:rsid w:val="00880DFE"/>
    <w:pPr>
      <w:spacing w:before="60" w:after="60"/>
    </w:pPr>
  </w:style>
  <w:style w:type="paragraph" w:styleId="ListContinue">
    <w:name w:val="List Continue"/>
    <w:basedOn w:val="List"/>
    <w:rsid w:val="00880DFE"/>
    <w:pPr>
      <w:ind w:firstLine="0"/>
    </w:pPr>
  </w:style>
  <w:style w:type="paragraph" w:customStyle="1" w:styleId="ListNote">
    <w:name w:val="List Note"/>
    <w:basedOn w:val="List"/>
    <w:rsid w:val="00880DFE"/>
    <w:pPr>
      <w:pBdr>
        <w:top w:val="single" w:sz="6" w:space="2" w:color="918585"/>
        <w:bottom w:val="single" w:sz="6" w:space="2" w:color="918585"/>
      </w:pBdr>
      <w:tabs>
        <w:tab w:val="left" w:pos="1021"/>
      </w:tabs>
      <w:ind w:firstLine="0"/>
    </w:pPr>
  </w:style>
  <w:style w:type="paragraph" w:customStyle="1" w:styleId="Warning">
    <w:name w:val="Warning"/>
    <w:basedOn w:val="BodyText"/>
    <w:rsid w:val="00880DFE"/>
    <w:pPr>
      <w:shd w:val="clear" w:color="auto" w:fill="D9D9D9"/>
      <w:tabs>
        <w:tab w:val="left" w:pos="992"/>
      </w:tabs>
      <w:ind w:left="119" w:right="119"/>
    </w:pPr>
    <w:rPr>
      <w:sz w:val="20"/>
    </w:rPr>
  </w:style>
  <w:style w:type="paragraph" w:customStyle="1" w:styleId="MarginIcons">
    <w:name w:val="Margin Icons"/>
    <w:basedOn w:val="BodyText"/>
    <w:rsid w:val="00880D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0DFE"/>
    <w:rPr>
      <w:rFonts w:ascii="Courier New" w:hAnsi="Courier New"/>
    </w:rPr>
  </w:style>
  <w:style w:type="paragraph" w:customStyle="1" w:styleId="NoteBullet">
    <w:name w:val="Note Bullet"/>
    <w:basedOn w:val="Note"/>
    <w:rsid w:val="00880DFE"/>
    <w:pPr>
      <w:tabs>
        <w:tab w:val="clear" w:pos="680"/>
      </w:tabs>
      <w:spacing w:before="60" w:after="60"/>
    </w:pPr>
  </w:style>
  <w:style w:type="paragraph" w:customStyle="1" w:styleId="SubHeading2">
    <w:name w:val="SubHeading2"/>
    <w:basedOn w:val="HeadingBase"/>
    <w:rsid w:val="00880DFE"/>
    <w:pPr>
      <w:spacing w:before="240" w:after="60"/>
    </w:pPr>
    <w:rPr>
      <w:sz w:val="20"/>
    </w:rPr>
  </w:style>
  <w:style w:type="paragraph" w:customStyle="1" w:styleId="SubHeading1">
    <w:name w:val="SubHeading1"/>
    <w:basedOn w:val="HeadingBase"/>
    <w:rsid w:val="00880DFE"/>
    <w:pPr>
      <w:spacing w:before="240" w:after="60"/>
    </w:pPr>
    <w:rPr>
      <w:color w:val="918585"/>
      <w:sz w:val="22"/>
    </w:rPr>
  </w:style>
  <w:style w:type="paragraph" w:customStyle="1" w:styleId="SideHeading">
    <w:name w:val="Side Heading"/>
    <w:basedOn w:val="HeadingBase"/>
    <w:rsid w:val="00880D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0DFE"/>
    <w:pPr>
      <w:tabs>
        <w:tab w:val="num" w:pos="360"/>
      </w:tabs>
    </w:pPr>
  </w:style>
  <w:style w:type="paragraph" w:styleId="PlainText">
    <w:name w:val="Plain Text"/>
    <w:basedOn w:val="Normal"/>
    <w:link w:val="PlainTextChar"/>
    <w:rsid w:val="00880DFE"/>
    <w:rPr>
      <w:sz w:val="20"/>
    </w:rPr>
  </w:style>
  <w:style w:type="character" w:customStyle="1" w:styleId="PlainTextChar">
    <w:name w:val="Plain Text Char"/>
    <w:basedOn w:val="DefaultParagraphFont"/>
    <w:link w:val="PlainText"/>
    <w:rsid w:val="00880DFE"/>
    <w:rPr>
      <w:rFonts w:ascii="Courier New" w:eastAsia="Times New Roman" w:hAnsi="Courier New" w:cs="Times New Roman"/>
      <w:sz w:val="20"/>
      <w:szCs w:val="20"/>
      <w:lang w:eastAsia="en-US"/>
    </w:rPr>
  </w:style>
  <w:style w:type="character" w:customStyle="1" w:styleId="MenuOption">
    <w:name w:val="Menu Option"/>
    <w:basedOn w:val="DefaultParagraphFont"/>
    <w:rsid w:val="00880DFE"/>
    <w:rPr>
      <w:b/>
      <w:smallCaps/>
    </w:rPr>
  </w:style>
  <w:style w:type="paragraph" w:customStyle="1" w:styleId="TableListNumber">
    <w:name w:val="Table List Number"/>
    <w:basedOn w:val="ListNumber"/>
    <w:rsid w:val="00880DFE"/>
    <w:pPr>
      <w:numPr>
        <w:numId w:val="0"/>
      </w:numPr>
    </w:pPr>
  </w:style>
  <w:style w:type="paragraph" w:styleId="TOC4">
    <w:name w:val="toc 4"/>
    <w:basedOn w:val="TOCBase"/>
    <w:next w:val="Normal"/>
    <w:semiHidden/>
    <w:rsid w:val="00880DFE"/>
    <w:pPr>
      <w:tabs>
        <w:tab w:val="right" w:leader="dot" w:pos="9071"/>
      </w:tabs>
      <w:ind w:left="1701"/>
    </w:pPr>
  </w:style>
  <w:style w:type="paragraph" w:customStyle="1" w:styleId="ListAlpha">
    <w:name w:val="List Alpha"/>
    <w:basedOn w:val="List"/>
    <w:rsid w:val="00880DFE"/>
    <w:pPr>
      <w:numPr>
        <w:numId w:val="8"/>
      </w:numPr>
    </w:pPr>
  </w:style>
  <w:style w:type="paragraph" w:customStyle="1" w:styleId="ListAlpha2">
    <w:name w:val="List Alpha 2"/>
    <w:basedOn w:val="List2"/>
    <w:rsid w:val="00880DFE"/>
    <w:pPr>
      <w:numPr>
        <w:numId w:val="7"/>
      </w:numPr>
    </w:pPr>
  </w:style>
  <w:style w:type="paragraph" w:styleId="List3">
    <w:name w:val="List 3"/>
    <w:basedOn w:val="BodyText"/>
    <w:rsid w:val="00880DFE"/>
    <w:pPr>
      <w:tabs>
        <w:tab w:val="left" w:pos="1021"/>
      </w:tabs>
      <w:spacing w:before="60" w:after="60"/>
      <w:ind w:left="1020" w:hanging="340"/>
    </w:pPr>
  </w:style>
  <w:style w:type="paragraph" w:styleId="List4">
    <w:name w:val="List 4"/>
    <w:basedOn w:val="BodyText"/>
    <w:rsid w:val="00880DFE"/>
    <w:pPr>
      <w:tabs>
        <w:tab w:val="left" w:pos="1361"/>
      </w:tabs>
      <w:spacing w:before="60" w:after="60"/>
      <w:ind w:left="1361" w:hanging="340"/>
    </w:pPr>
  </w:style>
  <w:style w:type="paragraph" w:styleId="List5">
    <w:name w:val="List 5"/>
    <w:basedOn w:val="BodyText"/>
    <w:rsid w:val="00880DFE"/>
    <w:pPr>
      <w:tabs>
        <w:tab w:val="left" w:pos="1701"/>
      </w:tabs>
      <w:spacing w:before="60" w:after="60"/>
      <w:ind w:left="1701" w:hanging="340"/>
    </w:pPr>
  </w:style>
  <w:style w:type="paragraph" w:styleId="ListBullet3">
    <w:name w:val="List Bullet 3"/>
    <w:basedOn w:val="List3"/>
    <w:rsid w:val="00880DFE"/>
    <w:pPr>
      <w:numPr>
        <w:numId w:val="14"/>
      </w:numPr>
      <w:tabs>
        <w:tab w:val="clear" w:pos="1021"/>
      </w:tabs>
      <w:ind w:left="1037" w:hanging="357"/>
    </w:pPr>
  </w:style>
  <w:style w:type="paragraph" w:styleId="ListBullet4">
    <w:name w:val="List Bullet 4"/>
    <w:basedOn w:val="List4"/>
    <w:rsid w:val="00880DFE"/>
    <w:pPr>
      <w:numPr>
        <w:numId w:val="2"/>
      </w:numPr>
    </w:pPr>
  </w:style>
  <w:style w:type="paragraph" w:styleId="ListBullet5">
    <w:name w:val="List Bullet 5"/>
    <w:basedOn w:val="List5"/>
    <w:rsid w:val="00880DFE"/>
    <w:pPr>
      <w:numPr>
        <w:numId w:val="3"/>
      </w:numPr>
    </w:pPr>
  </w:style>
  <w:style w:type="paragraph" w:styleId="ListContinue2">
    <w:name w:val="List Continue 2"/>
    <w:basedOn w:val="List2"/>
    <w:rsid w:val="00880DFE"/>
    <w:pPr>
      <w:ind w:firstLine="0"/>
    </w:pPr>
  </w:style>
  <w:style w:type="paragraph" w:styleId="ListContinue3">
    <w:name w:val="List Continue 3"/>
    <w:basedOn w:val="List3"/>
    <w:rsid w:val="00880DFE"/>
    <w:pPr>
      <w:ind w:left="1021" w:firstLine="0"/>
    </w:pPr>
  </w:style>
  <w:style w:type="paragraph" w:styleId="ListContinue4">
    <w:name w:val="List Continue 4"/>
    <w:basedOn w:val="List4"/>
    <w:rsid w:val="00880DFE"/>
    <w:pPr>
      <w:ind w:firstLine="0"/>
    </w:pPr>
  </w:style>
  <w:style w:type="paragraph" w:styleId="ListContinue5">
    <w:name w:val="List Continue 5"/>
    <w:basedOn w:val="List5"/>
    <w:rsid w:val="00880DFE"/>
    <w:pPr>
      <w:ind w:firstLine="0"/>
    </w:pPr>
  </w:style>
  <w:style w:type="paragraph" w:styleId="ListNumber3">
    <w:name w:val="List Number 3"/>
    <w:basedOn w:val="List3"/>
    <w:rsid w:val="00880DFE"/>
    <w:pPr>
      <w:numPr>
        <w:numId w:val="4"/>
      </w:numPr>
    </w:pPr>
  </w:style>
  <w:style w:type="paragraph" w:styleId="ListNumber4">
    <w:name w:val="List Number 4"/>
    <w:basedOn w:val="List4"/>
    <w:rsid w:val="00880DFE"/>
    <w:pPr>
      <w:numPr>
        <w:numId w:val="5"/>
      </w:numPr>
    </w:pPr>
  </w:style>
  <w:style w:type="paragraph" w:styleId="ListNumber5">
    <w:name w:val="List Number 5"/>
    <w:basedOn w:val="List5"/>
    <w:rsid w:val="00880DFE"/>
    <w:pPr>
      <w:numPr>
        <w:numId w:val="6"/>
      </w:numPr>
    </w:pPr>
  </w:style>
  <w:style w:type="paragraph" w:styleId="BlockText">
    <w:name w:val="Block Text"/>
    <w:basedOn w:val="Normal"/>
    <w:rsid w:val="00880DFE"/>
    <w:pPr>
      <w:spacing w:after="120"/>
      <w:ind w:left="1440" w:right="1440"/>
    </w:pPr>
  </w:style>
  <w:style w:type="character" w:customStyle="1" w:styleId="Subscript">
    <w:name w:val="Subscript"/>
    <w:basedOn w:val="DefaultParagraphFont"/>
    <w:rsid w:val="00880DFE"/>
    <w:rPr>
      <w:sz w:val="16"/>
      <w:vertAlign w:val="subscript"/>
    </w:rPr>
  </w:style>
  <w:style w:type="character" w:customStyle="1" w:styleId="Superscript">
    <w:name w:val="Superscript"/>
    <w:basedOn w:val="DefaultParagraphFont"/>
    <w:rsid w:val="00880DFE"/>
    <w:rPr>
      <w:sz w:val="16"/>
      <w:vertAlign w:val="superscript"/>
    </w:rPr>
  </w:style>
  <w:style w:type="character" w:customStyle="1" w:styleId="Symbols">
    <w:name w:val="Symbols"/>
    <w:basedOn w:val="DefaultParagraphFont"/>
    <w:rsid w:val="00880DFE"/>
    <w:rPr>
      <w:rFonts w:ascii="Symbol" w:hAnsi="Symbol"/>
    </w:rPr>
  </w:style>
  <w:style w:type="character" w:customStyle="1" w:styleId="MenuOptions">
    <w:name w:val="Menu Options"/>
    <w:basedOn w:val="DefaultParagraphFont"/>
    <w:rsid w:val="00880DFE"/>
    <w:rPr>
      <w:rFonts w:ascii="Arial Narrow" w:hAnsi="Arial Narrow"/>
      <w:smallCaps/>
    </w:rPr>
  </w:style>
  <w:style w:type="character" w:customStyle="1" w:styleId="Buttons">
    <w:name w:val="Buttons"/>
    <w:basedOn w:val="DefaultParagraphFont"/>
    <w:rsid w:val="00880DFE"/>
    <w:rPr>
      <w:b/>
    </w:rPr>
  </w:style>
  <w:style w:type="character" w:customStyle="1" w:styleId="Underlined">
    <w:name w:val="Underlined"/>
    <w:basedOn w:val="DefaultParagraphFont"/>
    <w:rsid w:val="00880DFE"/>
    <w:rPr>
      <w:u w:val="single"/>
    </w:rPr>
  </w:style>
  <w:style w:type="paragraph" w:customStyle="1" w:styleId="TableBodyTextRight">
    <w:name w:val="Table Body Text Right"/>
    <w:basedOn w:val="TableBodyText"/>
    <w:rsid w:val="00880DFE"/>
    <w:pPr>
      <w:widowControl w:val="0"/>
      <w:autoSpaceDE w:val="0"/>
      <w:autoSpaceDN w:val="0"/>
      <w:adjustRightInd w:val="0"/>
      <w:jc w:val="right"/>
    </w:pPr>
    <w:rPr>
      <w:rFonts w:cs="Arial"/>
      <w:szCs w:val="18"/>
    </w:rPr>
  </w:style>
  <w:style w:type="paragraph" w:customStyle="1" w:styleId="CopyrightText">
    <w:name w:val="Copyright Text"/>
    <w:basedOn w:val="BodyText"/>
    <w:rsid w:val="00880DFE"/>
    <w:rPr>
      <w:sz w:val="18"/>
    </w:rPr>
  </w:style>
  <w:style w:type="paragraph" w:customStyle="1" w:styleId="BodySmallRight">
    <w:name w:val="Body Small Right"/>
    <w:basedOn w:val="BodyTextRight"/>
    <w:rsid w:val="00880DFE"/>
    <w:rPr>
      <w:sz w:val="18"/>
      <w:szCs w:val="18"/>
    </w:rPr>
  </w:style>
  <w:style w:type="paragraph" w:customStyle="1" w:styleId="MarginEdition">
    <w:name w:val="Margin Edition"/>
    <w:basedOn w:val="MarginNote"/>
    <w:rsid w:val="00880DFE"/>
    <w:pPr>
      <w:spacing w:before="0" w:after="0"/>
    </w:pPr>
    <w:rPr>
      <w:rFonts w:ascii="Times New Roman" w:hAnsi="Times New Roman"/>
      <w:color w:val="999999"/>
    </w:rPr>
  </w:style>
  <w:style w:type="paragraph" w:customStyle="1" w:styleId="Spacer">
    <w:name w:val="Spacer"/>
    <w:basedOn w:val="Normal"/>
    <w:rsid w:val="00880DFE"/>
    <w:rPr>
      <w:sz w:val="2"/>
      <w:szCs w:val="2"/>
    </w:rPr>
  </w:style>
  <w:style w:type="character" w:customStyle="1" w:styleId="Small">
    <w:name w:val="Small"/>
    <w:basedOn w:val="DefaultParagraphFont"/>
    <w:rsid w:val="00880DFE"/>
    <w:rPr>
      <w:sz w:val="16"/>
    </w:rPr>
  </w:style>
  <w:style w:type="paragraph" w:customStyle="1" w:styleId="WideTable">
    <w:name w:val="Wide Table"/>
    <w:basedOn w:val="Normal"/>
    <w:rsid w:val="00880DFE"/>
    <w:pPr>
      <w:ind w:left="-1418"/>
    </w:pPr>
    <w:rPr>
      <w:sz w:val="2"/>
      <w:szCs w:val="2"/>
    </w:rPr>
  </w:style>
  <w:style w:type="character" w:styleId="PageNumber">
    <w:name w:val="page number"/>
    <w:basedOn w:val="DefaultParagraphFont"/>
    <w:rsid w:val="00880DFE"/>
  </w:style>
  <w:style w:type="paragraph" w:styleId="Quote">
    <w:name w:val="Quote"/>
    <w:basedOn w:val="Heading1"/>
    <w:link w:val="QuoteChar"/>
    <w:qFormat/>
    <w:rsid w:val="00880DFE"/>
    <w:rPr>
      <w:b w:val="0"/>
      <w:sz w:val="72"/>
      <w:szCs w:val="72"/>
      <w:lang w:val="en-NZ"/>
    </w:rPr>
  </w:style>
  <w:style w:type="character" w:customStyle="1" w:styleId="QuoteChar">
    <w:name w:val="Quote Char"/>
    <w:basedOn w:val="DefaultParagraphFont"/>
    <w:link w:val="Quote"/>
    <w:rsid w:val="00880D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0DFE"/>
    <w:pPr>
      <w:pageBreakBefore/>
    </w:pPr>
  </w:style>
  <w:style w:type="paragraph" w:customStyle="1" w:styleId="Border">
    <w:name w:val="Border"/>
    <w:basedOn w:val="Normal"/>
    <w:qFormat/>
    <w:rsid w:val="00880D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0DFE"/>
    <w:rPr>
      <w:b/>
      <w:bCs/>
      <w:i/>
      <w:iCs/>
      <w:color w:val="auto"/>
    </w:rPr>
  </w:style>
  <w:style w:type="paragraph" w:styleId="IntenseQuote">
    <w:name w:val="Intense Quote"/>
    <w:basedOn w:val="Normal"/>
    <w:next w:val="Normal"/>
    <w:link w:val="IntenseQuoteChar"/>
    <w:uiPriority w:val="30"/>
    <w:qFormat/>
    <w:rsid w:val="00880D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0D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0DFE"/>
    <w:rPr>
      <w:smallCaps/>
      <w:color w:val="auto"/>
      <w:u w:val="single"/>
    </w:rPr>
  </w:style>
  <w:style w:type="character" w:styleId="IntenseReference">
    <w:name w:val="Intense Reference"/>
    <w:basedOn w:val="DefaultParagraphFont"/>
    <w:uiPriority w:val="32"/>
    <w:qFormat/>
    <w:rsid w:val="00880DFE"/>
    <w:rPr>
      <w:b/>
      <w:bCs/>
      <w:smallCaps/>
      <w:color w:val="auto"/>
      <w:spacing w:val="5"/>
      <w:u w:val="single"/>
    </w:rPr>
  </w:style>
  <w:style w:type="paragraph" w:customStyle="1" w:styleId="2ColumnHeading">
    <w:name w:val="2Column Heading"/>
    <w:basedOn w:val="BodyText"/>
    <w:qFormat/>
    <w:rsid w:val="00880DFE"/>
    <w:pPr>
      <w:spacing w:after="60"/>
      <w:ind w:left="-2268"/>
    </w:pPr>
    <w:rPr>
      <w:b/>
    </w:rPr>
  </w:style>
  <w:style w:type="paragraph" w:customStyle="1" w:styleId="Heading1TOC">
    <w:name w:val="Heading1 TOC"/>
    <w:basedOn w:val="Normal"/>
    <w:qFormat/>
    <w:rsid w:val="00880DFE"/>
    <w:pPr>
      <w:spacing w:before="240" w:after="120"/>
    </w:pPr>
    <w:rPr>
      <w:rFonts w:ascii="Times New Roman" w:hAnsi="Times New Roman"/>
      <w:b/>
      <w:sz w:val="32"/>
    </w:rPr>
  </w:style>
  <w:style w:type="paragraph" w:customStyle="1" w:styleId="Heading2TOC">
    <w:name w:val="Heading2 TOC"/>
    <w:basedOn w:val="Normal"/>
    <w:qFormat/>
    <w:rsid w:val="00880DFE"/>
    <w:pPr>
      <w:spacing w:before="240" w:after="60"/>
    </w:pPr>
    <w:rPr>
      <w:rFonts w:ascii="Times New Roman" w:hAnsi="Times New Roman"/>
      <w:b/>
      <w:sz w:val="28"/>
    </w:rPr>
  </w:style>
  <w:style w:type="character" w:customStyle="1" w:styleId="Underline">
    <w:name w:val="Underline"/>
    <w:basedOn w:val="DefaultParagraphFont"/>
    <w:qFormat/>
    <w:rsid w:val="00880DFE"/>
    <w:rPr>
      <w:u w:val="single"/>
    </w:rPr>
  </w:style>
  <w:style w:type="paragraph" w:styleId="BalloonText">
    <w:name w:val="Balloon Text"/>
    <w:basedOn w:val="Normal"/>
    <w:link w:val="BalloonTextChar"/>
    <w:rsid w:val="00880DFE"/>
    <w:rPr>
      <w:rFonts w:ascii="Tahoma" w:hAnsi="Tahoma" w:cs="Tahoma"/>
      <w:sz w:val="16"/>
      <w:szCs w:val="16"/>
    </w:rPr>
  </w:style>
  <w:style w:type="character" w:customStyle="1" w:styleId="BalloonTextChar">
    <w:name w:val="Balloon Text Char"/>
    <w:basedOn w:val="DefaultParagraphFont"/>
    <w:link w:val="BalloonText"/>
    <w:rsid w:val="00880D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0D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0D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0DFE"/>
    <w:rPr>
      <w:b/>
      <w:color w:val="660033"/>
      <w:spacing w:val="0"/>
    </w:rPr>
  </w:style>
  <w:style w:type="paragraph" w:customStyle="1" w:styleId="Nameditemlist">
    <w:name w:val="Named item list"/>
    <w:basedOn w:val="BodyText"/>
    <w:qFormat/>
    <w:rsid w:val="00880D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1029</Words>
  <Characters>6587</Characters>
  <Application>Microsoft Office Word</Application>
  <DocSecurity>0</DocSecurity>
  <Lines>189</Lines>
  <Paragraphs>82</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MEA107B Interpret and use aviation maintenance industry manuals and specifications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2012-10-05T06:12:00Z</dcterms:created>
  <dcterms:modified xsi:type="dcterms:W3CDTF">2012-10-05T06:12:00Z</dcterms:modified>
</cp:coreProperties>
</file>