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C1C" w:rsidP="006A4C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MEASTR0012 Apply specialty coatings to aircraft</w:t>
      </w:r>
      <w:r>
        <w:fldChar w:fldCharType="end"/>
      </w:r>
    </w:p>
    <w:p w:rsidR="006A4C1C" w:rsidP="006A4C1C">
      <w:pPr>
        <w:pStyle w:val="Version"/>
        <w:sectPr w:rsidSect="00EE28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2887" w:rsidP="00EE2887">
      <w:pPr>
        <w:pStyle w:val="SuperHeading"/>
      </w:pPr>
      <w:r w:rsidRPr="00EE2887">
        <w:t>Assessment Requirements for MEASTR0012 Apply specialty coatings to aircraft</w:t>
      </w:r>
    </w:p>
    <w:p w:rsidR="00000000" w:rsidRPr="00EE2887" w:rsidP="00EE2887">
      <w:pPr>
        <w:pStyle w:val="Heading1"/>
      </w:pPr>
      <w:bookmarkStart w:id="1" w:name="O_1249957"/>
      <w:bookmarkEnd w:id="1"/>
      <w:r w:rsidRPr="00EE2887">
        <w:t>Modification History</w:t>
      </w:r>
    </w:p>
    <w:p w:rsidR="006A4C1C" w:rsidP="006A4C1C">
      <w:pPr>
        <w:pStyle w:val="BodyText"/>
      </w:pPr>
      <w:r w:rsidRPr="00EE2887">
        <w:t>Release 1. Application changed. Elements and Performance Criteria cha</w:t>
      </w:r>
      <w:r w:rsidRPr="00EE2887">
        <w:t>nged. Foundation Skills made explicit. Range of Conditions removed, and relevant information moved to Assessment Requirements. Assessment Requirements clarified. Supersedes and is equivalent to MEA417 Apply specialty coatings to aircraft.</w:t>
      </w:r>
    </w:p>
    <w:p w:rsidR="00000000" w:rsidRPr="00EE2887" w:rsidP="00EE2887">
      <w:pPr>
        <w:pStyle w:val="Heading1"/>
      </w:pPr>
      <w:bookmarkStart w:id="2" w:name="O_1249958"/>
      <w:bookmarkEnd w:id="2"/>
      <w:r w:rsidRPr="00EE2887">
        <w:t>Performance Evidence</w:t>
      </w:r>
    </w:p>
    <w:p w:rsidR="00000000" w:rsidRPr="00EE2887" w:rsidP="006A4C1C">
      <w:pPr>
        <w:pStyle w:val="BodyText"/>
      </w:pPr>
      <w:r w:rsidRPr="00EE2887">
        <w:t>There must be evidence the candidate has completed all the tasks outlined in the elements and performance criteria of this unit and demonstrated the ability to:</w:t>
      </w:r>
    </w:p>
    <w:p w:rsidR="00000000" w:rsidRPr="00EE2887" w:rsidP="00EE2887">
      <w:pPr>
        <w:pStyle w:val="ListBullet"/>
      </w:pPr>
      <w:r w:rsidRPr="00EE2887">
        <w:t xml:space="preserve">apply speciality coatings to aircraft during scheduled or unscheduled </w:t>
      </w:r>
      <w:r w:rsidRPr="00EE2887">
        <w:t>maintenance on a minimum of two types of specialty coating on at least three application tasks</w:t>
      </w:r>
    </w:p>
    <w:p w:rsidR="006A4C1C" w:rsidP="00EE2887">
      <w:pPr>
        <w:pStyle w:val="ListBullet"/>
      </w:pPr>
      <w:r w:rsidRPr="00EE2887">
        <w:t>apply cleanliness requirements, safety precautions and environmental protection procedures at all times, and as relevant to the surfaces and coatings being worke</w:t>
      </w:r>
      <w:r w:rsidRPr="00EE2887">
        <w:t>d on.</w:t>
      </w:r>
    </w:p>
    <w:p w:rsidR="006A4C1C" w:rsidP="00EE2887">
      <w:pPr>
        <w:pStyle w:val="ListBullet"/>
      </w:pPr>
    </w:p>
    <w:p w:rsidR="00000000" w:rsidRPr="00EE2887" w:rsidP="00EE2887">
      <w:pPr>
        <w:pStyle w:val="Heading1"/>
      </w:pPr>
      <w:bookmarkStart w:id="3" w:name="O_1249959"/>
      <w:bookmarkEnd w:id="3"/>
      <w:r w:rsidRPr="00EE2887">
        <w:t>Knowledge Evidence</w:t>
      </w:r>
    </w:p>
    <w:p w:rsidR="00000000" w:rsidRPr="00EE2887" w:rsidP="006A4C1C">
      <w:pPr>
        <w:pStyle w:val="BodyText"/>
      </w:pPr>
      <w:r w:rsidRPr="00EE2887">
        <w:t>There must be evidence the candidate has knowledge of:</w:t>
      </w:r>
    </w:p>
    <w:p w:rsidR="00000000" w:rsidRPr="00EE2887" w:rsidP="00EE2887">
      <w:pPr>
        <w:pStyle w:val="ListBullet"/>
      </w:pPr>
      <w:r w:rsidRPr="00EE2887">
        <w:t>relevant legislative, regulatory and enterprise procedures and maintenance publications, as outlined in:</w:t>
      </w:r>
    </w:p>
    <w:p w:rsidR="00000000" w:rsidRPr="00EE2887" w:rsidP="00EE2887">
      <w:pPr>
        <w:pStyle w:val="ListBullet2"/>
      </w:pPr>
      <w:r w:rsidRPr="00EE2887">
        <w:t>Commonwealth, state and territory environmental l</w:t>
      </w:r>
      <w:r w:rsidRPr="00EE2887">
        <w:t>egislation, regulations and codes for the storage and disposal of hazardous and toxic materials</w:t>
      </w:r>
    </w:p>
    <w:p w:rsidR="00000000" w:rsidRPr="00EE2887" w:rsidP="00EE2887">
      <w:pPr>
        <w:pStyle w:val="ListBullet2"/>
      </w:pPr>
      <w:r w:rsidRPr="00EE2887">
        <w:t>material safety data sheets (MSDSs)</w:t>
      </w:r>
    </w:p>
    <w:p w:rsidR="00000000" w:rsidRPr="00EE2887" w:rsidP="00EE2887">
      <w:pPr>
        <w:pStyle w:val="ListBullet2"/>
      </w:pPr>
      <w:r w:rsidRPr="00EE2887">
        <w:t>maintenance organisation manuals</w:t>
      </w:r>
    </w:p>
    <w:p w:rsidR="00000000" w:rsidRPr="00EE2887" w:rsidP="00EE2887">
      <w:pPr>
        <w:pStyle w:val="ListBullet2"/>
      </w:pPr>
      <w:r w:rsidRPr="00EE2887">
        <w:t>procedures manuals</w:t>
      </w:r>
    </w:p>
    <w:p w:rsidR="00000000" w:rsidRPr="00EE2887" w:rsidP="00EE2887">
      <w:pPr>
        <w:pStyle w:val="ListBullet2"/>
      </w:pPr>
      <w:r w:rsidRPr="00EE2887">
        <w:t>work instructions</w:t>
      </w:r>
    </w:p>
    <w:p w:rsidR="00000000" w:rsidRPr="00EE2887" w:rsidP="00EE2887">
      <w:pPr>
        <w:pStyle w:val="ListBullet2"/>
      </w:pPr>
      <w:r w:rsidRPr="00EE2887">
        <w:t>relevant Defence regulations and instructions</w:t>
      </w:r>
    </w:p>
    <w:p w:rsidR="00000000" w:rsidRPr="00EE2887" w:rsidP="00EE2887">
      <w:pPr>
        <w:pStyle w:val="ListBullet2"/>
      </w:pPr>
      <w:r w:rsidRPr="00EE2887">
        <w:t>standing instructions</w:t>
      </w:r>
    </w:p>
    <w:p w:rsidR="00000000" w:rsidRPr="00EE2887" w:rsidP="00EE2887">
      <w:pPr>
        <w:pStyle w:val="ListBullet"/>
      </w:pPr>
      <w:r w:rsidRPr="00EE2887">
        <w:t xml:space="preserve">work health and safety (WHS) procedures for applying specialty aerospace coatings, including personal protective equipment (PPE), as outlined in: </w:t>
      </w:r>
    </w:p>
    <w:p w:rsidR="00000000" w:rsidRPr="00EE2887" w:rsidP="00EE2887">
      <w:pPr>
        <w:pStyle w:val="ListBullet2"/>
      </w:pPr>
      <w:r w:rsidRPr="00EE2887">
        <w:t>Commonwealth, state and territory WHS legislation, regulations and codes</w:t>
      </w:r>
    </w:p>
    <w:p w:rsidR="00000000" w:rsidRPr="00EE2887" w:rsidP="00EE2887">
      <w:pPr>
        <w:pStyle w:val="ListBullet2"/>
      </w:pPr>
      <w:r w:rsidRPr="00EE2887">
        <w:t>procedures m</w:t>
      </w:r>
      <w:r w:rsidRPr="00EE2887">
        <w:t>anuals</w:t>
      </w:r>
    </w:p>
    <w:p w:rsidR="00000000" w:rsidRPr="00EE2887" w:rsidP="00EE2887">
      <w:pPr>
        <w:pStyle w:val="ListBullet2"/>
      </w:pPr>
      <w:r w:rsidRPr="00EE2887">
        <w:t>safety manuals</w:t>
      </w:r>
    </w:p>
    <w:p w:rsidR="00000000" w:rsidRPr="00EE2887" w:rsidP="00EE2887">
      <w:pPr>
        <w:pStyle w:val="ListBullet2"/>
      </w:pPr>
      <w:r w:rsidRPr="00EE2887">
        <w:t>work instructions</w:t>
      </w:r>
    </w:p>
    <w:p w:rsidR="00000000" w:rsidRPr="00EE2887" w:rsidP="00EE2887">
      <w:pPr>
        <w:pStyle w:val="ListBullet2"/>
      </w:pPr>
      <w:r w:rsidRPr="00EE2887">
        <w:t>maintenance organisation manuals</w:t>
      </w:r>
    </w:p>
    <w:p w:rsidR="00000000" w:rsidRPr="00EE2887" w:rsidP="00EE2887">
      <w:pPr>
        <w:pStyle w:val="ListBullet2"/>
      </w:pPr>
      <w:r w:rsidRPr="00EE2887">
        <w:t>MSDSs</w:t>
      </w:r>
    </w:p>
    <w:p w:rsidR="00000000" w:rsidRPr="00EE2887" w:rsidP="00EE2887">
      <w:pPr>
        <w:pStyle w:val="ListBullet2"/>
      </w:pPr>
      <w:r w:rsidRPr="00EE2887">
        <w:t>Defence regulations and instructions</w:t>
      </w:r>
    </w:p>
    <w:p w:rsidR="00000000" w:rsidRPr="00EE2887" w:rsidP="00EE2887">
      <w:pPr>
        <w:pStyle w:val="ListBullet2"/>
      </w:pPr>
      <w:r w:rsidRPr="00EE2887">
        <w:t>standing instructions</w:t>
      </w:r>
    </w:p>
    <w:p w:rsidR="00000000" w:rsidRPr="00EE2887" w:rsidP="00EE2887">
      <w:pPr>
        <w:pStyle w:val="ListBullet"/>
      </w:pPr>
      <w:r w:rsidRPr="00EE2887">
        <w:t>relevant data from manufacturers of specialty coatings</w:t>
      </w:r>
    </w:p>
    <w:p w:rsidR="00000000" w:rsidRPr="00EE2887" w:rsidP="00EE2887">
      <w:pPr>
        <w:pStyle w:val="ListBullet"/>
      </w:pPr>
      <w:r w:rsidRPr="00EE2887">
        <w:t>how to obtain MSDSs</w:t>
      </w:r>
    </w:p>
    <w:p w:rsidR="00000000" w:rsidRPr="00EE2887" w:rsidP="00EE2887">
      <w:pPr>
        <w:pStyle w:val="ListBullet"/>
      </w:pPr>
      <w:r w:rsidRPr="00EE2887">
        <w:t>criticality of areas of aircraft structure with regard to coating application</w:t>
      </w:r>
    </w:p>
    <w:p w:rsidR="00000000" w:rsidRPr="00EE2887" w:rsidP="00EE2887">
      <w:pPr>
        <w:pStyle w:val="ListBullet"/>
      </w:pPr>
      <w:r w:rsidRPr="00EE2887">
        <w:t>cleaning processes and chemicals used to prepare surfaces for coating application</w:t>
      </w:r>
    </w:p>
    <w:p w:rsidR="00000000" w:rsidRPr="00EE2887" w:rsidP="00EE2887">
      <w:pPr>
        <w:pStyle w:val="ListBullet"/>
      </w:pPr>
      <w:r w:rsidRPr="00EE2887">
        <w:t>types of speciality coatings, including:</w:t>
      </w:r>
    </w:p>
    <w:p w:rsidR="00000000" w:rsidRPr="00EE2887" w:rsidP="00EE2887">
      <w:pPr>
        <w:pStyle w:val="ListBullet2"/>
      </w:pPr>
      <w:r w:rsidRPr="00EE2887">
        <w:t>specialised inner layer coatings</w:t>
      </w:r>
    </w:p>
    <w:p w:rsidR="00000000" w:rsidRPr="00EE2887" w:rsidP="00EE2887">
      <w:pPr>
        <w:pStyle w:val="ListBullet2"/>
      </w:pPr>
      <w:r w:rsidRPr="00EE2887">
        <w:t>engine coatings</w:t>
      </w:r>
    </w:p>
    <w:p w:rsidR="00000000" w:rsidRPr="00EE2887" w:rsidP="00EE2887">
      <w:pPr>
        <w:pStyle w:val="ListBullet2"/>
      </w:pPr>
      <w:r w:rsidRPr="00EE2887">
        <w:t>leadi</w:t>
      </w:r>
      <w:r w:rsidRPr="00EE2887">
        <w:t>ng edge coatings</w:t>
      </w:r>
    </w:p>
    <w:p w:rsidR="00000000" w:rsidRPr="00EE2887" w:rsidP="00EE2887">
      <w:pPr>
        <w:pStyle w:val="ListBullet2"/>
      </w:pPr>
      <w:r w:rsidRPr="00EE2887">
        <w:t>radome coatings</w:t>
      </w:r>
    </w:p>
    <w:p w:rsidR="00000000" w:rsidRPr="00EE2887" w:rsidP="00EE2887">
      <w:pPr>
        <w:pStyle w:val="ListBullet2"/>
      </w:pPr>
      <w:r w:rsidRPr="00EE2887">
        <w:t>waterborne heatproof paints</w:t>
      </w:r>
    </w:p>
    <w:p w:rsidR="00000000" w:rsidRPr="00EE2887" w:rsidP="00EE2887">
      <w:pPr>
        <w:pStyle w:val="ListBullet2"/>
      </w:pPr>
      <w:r w:rsidRPr="00EE2887">
        <w:t>walkway compounds</w:t>
      </w:r>
    </w:p>
    <w:p w:rsidR="00000000" w:rsidRPr="00EE2887" w:rsidP="00EE2887">
      <w:pPr>
        <w:pStyle w:val="ListBullet2"/>
      </w:pPr>
      <w:r w:rsidRPr="00EE2887">
        <w:t>fuel tank coatings</w:t>
      </w:r>
    </w:p>
    <w:p w:rsidR="00000000" w:rsidRPr="00EE2887" w:rsidP="00EE2887">
      <w:pPr>
        <w:pStyle w:val="ListBullet2"/>
      </w:pPr>
      <w:r w:rsidRPr="00EE2887">
        <w:t>heatproof coatings</w:t>
      </w:r>
    </w:p>
    <w:p w:rsidR="00000000" w:rsidRPr="00EE2887" w:rsidP="00EE2887">
      <w:pPr>
        <w:pStyle w:val="ListBullet2"/>
      </w:pPr>
      <w:r w:rsidRPr="00EE2887">
        <w:t>electrical conductive coatings</w:t>
      </w:r>
    </w:p>
    <w:p w:rsidR="00000000" w:rsidRPr="00EE2887" w:rsidP="00EE2887">
      <w:pPr>
        <w:pStyle w:val="ListBullet"/>
      </w:pPr>
      <w:r w:rsidRPr="00EE2887">
        <w:t>coating application methods</w:t>
      </w:r>
    </w:p>
    <w:p w:rsidR="00000000" w:rsidRPr="00EE2887" w:rsidP="00EE2887">
      <w:pPr>
        <w:pStyle w:val="ListBullet"/>
      </w:pPr>
      <w:r w:rsidRPr="00EE2887">
        <w:t>materials and equipment typically used to apply speciality coatings, including:</w:t>
      </w:r>
    </w:p>
    <w:p w:rsidR="00000000" w:rsidRPr="00EE2887" w:rsidP="00EE2887">
      <w:pPr>
        <w:pStyle w:val="ListBullet2"/>
      </w:pPr>
      <w:r w:rsidRPr="00EE2887">
        <w:t>chemicals</w:t>
      </w:r>
    </w:p>
    <w:p w:rsidR="00000000" w:rsidRPr="00EE2887" w:rsidP="00EE2887">
      <w:pPr>
        <w:pStyle w:val="ListBullet2"/>
      </w:pPr>
      <w:r w:rsidRPr="00EE2887">
        <w:t>cleaning materials</w:t>
      </w:r>
    </w:p>
    <w:p w:rsidR="00000000" w:rsidRPr="00EE2887" w:rsidP="00EE2887">
      <w:pPr>
        <w:pStyle w:val="ListBullet2"/>
      </w:pPr>
      <w:r w:rsidRPr="00EE2887">
        <w:t>specialty coating material</w:t>
      </w:r>
    </w:p>
    <w:p w:rsidR="00000000" w:rsidRPr="00EE2887" w:rsidP="00EE2887">
      <w:pPr>
        <w:pStyle w:val="ListBullet2"/>
      </w:pPr>
      <w:r w:rsidRPr="00EE2887">
        <w:t>various spray guns</w:t>
      </w:r>
    </w:p>
    <w:p w:rsidR="00000000" w:rsidRPr="00EE2887" w:rsidP="00EE2887">
      <w:pPr>
        <w:pStyle w:val="ListBullet2"/>
      </w:pPr>
      <w:r w:rsidRPr="00EE2887">
        <w:t>brush</w:t>
      </w:r>
    </w:p>
    <w:p w:rsidR="00000000" w:rsidRPr="00EE2887" w:rsidP="00EE2887">
      <w:pPr>
        <w:pStyle w:val="ListBullet2"/>
      </w:pPr>
      <w:r w:rsidRPr="00EE2887">
        <w:t>roller</w:t>
      </w:r>
    </w:p>
    <w:p w:rsidR="00000000" w:rsidRPr="00EE2887" w:rsidP="00EE2887">
      <w:pPr>
        <w:pStyle w:val="ListBullet2"/>
      </w:pPr>
      <w:r w:rsidRPr="00EE2887">
        <w:t>trowel</w:t>
      </w:r>
    </w:p>
    <w:p w:rsidR="00000000" w:rsidRPr="00EE2887" w:rsidP="00EE2887">
      <w:pPr>
        <w:pStyle w:val="ListBullet2"/>
      </w:pPr>
      <w:r w:rsidRPr="00EE2887">
        <w:t xml:space="preserve">PPE </w:t>
      </w:r>
    </w:p>
    <w:p w:rsidR="00000000" w:rsidRPr="00EE2887" w:rsidP="00EE2887">
      <w:pPr>
        <w:pStyle w:val="ListBullet2"/>
      </w:pPr>
      <w:r w:rsidRPr="00EE2887">
        <w:t>baking oven</w:t>
      </w:r>
    </w:p>
    <w:p w:rsidR="00000000" w:rsidRPr="00EE2887" w:rsidP="00EE2887">
      <w:pPr>
        <w:pStyle w:val="ListBullet2"/>
      </w:pPr>
      <w:r w:rsidRPr="00EE2887">
        <w:t>heat lamps</w:t>
      </w:r>
    </w:p>
    <w:p w:rsidR="00000000" w:rsidRPr="00EE2887" w:rsidP="00EE2887">
      <w:pPr>
        <w:pStyle w:val="ListBullet2"/>
      </w:pPr>
      <w:r w:rsidRPr="00EE2887">
        <w:t>electrical test equipment</w:t>
      </w:r>
    </w:p>
    <w:p w:rsidR="00000000" w:rsidRPr="00EE2887" w:rsidP="00EE2887">
      <w:pPr>
        <w:pStyle w:val="ListBullet2"/>
      </w:pPr>
      <w:r w:rsidRPr="00EE2887">
        <w:t>wet film thickness gauges</w:t>
      </w:r>
    </w:p>
    <w:p w:rsidR="00000000" w:rsidRPr="00EE2887" w:rsidP="00EE2887">
      <w:pPr>
        <w:pStyle w:val="ListBullet"/>
      </w:pPr>
      <w:r w:rsidRPr="00EE2887">
        <w:t>masking materials</w:t>
      </w:r>
    </w:p>
    <w:p w:rsidR="00000000" w:rsidRPr="00EE2887" w:rsidP="00EE2887">
      <w:pPr>
        <w:pStyle w:val="ListBullet"/>
      </w:pPr>
      <w:r w:rsidRPr="00EE2887">
        <w:t>typical defects found in specialty coatings:</w:t>
      </w:r>
    </w:p>
    <w:p w:rsidR="00000000" w:rsidRPr="00EE2887" w:rsidP="00EE2887">
      <w:pPr>
        <w:pStyle w:val="ListBullet2"/>
      </w:pPr>
      <w:r w:rsidRPr="00EE2887">
        <w:t>sags</w:t>
      </w:r>
    </w:p>
    <w:p w:rsidR="00000000" w:rsidRPr="00EE2887" w:rsidP="00EE2887">
      <w:pPr>
        <w:pStyle w:val="ListBullet2"/>
      </w:pPr>
      <w:r w:rsidRPr="00EE2887">
        <w:t>runs</w:t>
      </w:r>
    </w:p>
    <w:p w:rsidR="00000000" w:rsidRPr="00EE2887" w:rsidP="00EE2887">
      <w:pPr>
        <w:pStyle w:val="ListBullet2"/>
      </w:pPr>
      <w:r w:rsidRPr="00EE2887">
        <w:t>delamination</w:t>
      </w:r>
    </w:p>
    <w:p w:rsidR="00000000" w:rsidRPr="00EE2887" w:rsidP="00EE2887">
      <w:pPr>
        <w:pStyle w:val="ListBullet2"/>
      </w:pPr>
      <w:r w:rsidRPr="00EE2887">
        <w:t>imperfections</w:t>
      </w:r>
    </w:p>
    <w:p w:rsidR="00000000" w:rsidRPr="00EE2887" w:rsidP="00EE2887">
      <w:pPr>
        <w:pStyle w:val="ListBullet2"/>
      </w:pPr>
      <w:r w:rsidRPr="00EE2887">
        <w:t>dry spray</w:t>
      </w:r>
    </w:p>
    <w:p w:rsidR="00000000" w:rsidRPr="00EE2887" w:rsidP="00EE2887">
      <w:pPr>
        <w:pStyle w:val="ListBullet2"/>
      </w:pPr>
      <w:r w:rsidRPr="00EE2887">
        <w:t>contamination</w:t>
      </w:r>
    </w:p>
    <w:p w:rsidR="00000000" w:rsidRPr="00EE2887" w:rsidP="00EE2887">
      <w:pPr>
        <w:pStyle w:val="ListBullet2"/>
      </w:pPr>
      <w:r w:rsidRPr="00EE2887">
        <w:t>over-spray</w:t>
      </w:r>
    </w:p>
    <w:p w:rsidR="00000000" w:rsidRPr="00EE2887" w:rsidP="00EE2887">
      <w:pPr>
        <w:pStyle w:val="ListBullet2"/>
      </w:pPr>
      <w:r w:rsidRPr="00EE2887">
        <w:t>egress</w:t>
      </w:r>
    </w:p>
    <w:p w:rsidR="006A4C1C" w:rsidP="00EE2887">
      <w:pPr>
        <w:pStyle w:val="ListBullet"/>
      </w:pPr>
      <w:r w:rsidRPr="00EE2887">
        <w:t>environmental legislation and regulations relating to the storage, use and disposal of hazardous materials.</w:t>
      </w:r>
    </w:p>
    <w:p w:rsidR="006A4C1C" w:rsidP="00EE2887">
      <w:pPr>
        <w:pStyle w:val="ListBullet"/>
      </w:pPr>
    </w:p>
    <w:p w:rsidR="00000000" w:rsidRPr="00EE2887" w:rsidP="00EE2887">
      <w:pPr>
        <w:pStyle w:val="Heading1"/>
      </w:pPr>
      <w:bookmarkStart w:id="4" w:name="O_1249960"/>
      <w:bookmarkEnd w:id="4"/>
      <w:r w:rsidRPr="00EE2887">
        <w:t>Assessment Conditions</w:t>
      </w:r>
    </w:p>
    <w:p w:rsidR="00000000" w:rsidRPr="00EE2887" w:rsidP="006A4C1C">
      <w:pPr>
        <w:pStyle w:val="BodyText"/>
      </w:pPr>
      <w:r w:rsidRPr="00EE2887">
        <w:t>The following conditions of assessme</w:t>
      </w:r>
      <w:r w:rsidRPr="00EE2887">
        <w:t xml:space="preserve">nt represent the requirements of the regulators Defence Aviation Safety Authority (DASA), Civil Aviation Safety Authority (CASA) and maintenance stakeholders and must be rigorously observed. </w:t>
      </w:r>
    </w:p>
    <w:p w:rsidR="00000000" w:rsidRPr="00EE2887" w:rsidP="006A4C1C">
      <w:pPr>
        <w:pStyle w:val="BodyText"/>
      </w:pPr>
      <w:r w:rsidRPr="00EE2887">
        <w:t xml:space="preserve">Skills must have been demonstrated under routine supervision in </w:t>
      </w:r>
      <w:r w:rsidRPr="00EE2887">
        <w:t>the workplace or in a simulated environment that reflects workplace conditions and contingencies encountered in applying speciality coatings to aircraft. The following conditions must be met for this unit:</w:t>
      </w:r>
    </w:p>
    <w:p w:rsidR="00000000" w:rsidRPr="00EE2887" w:rsidP="00EE2887">
      <w:pPr>
        <w:pStyle w:val="ListBullet"/>
      </w:pPr>
      <w:r w:rsidRPr="00EE2887">
        <w:t>use of suitable facilities, equipment and resources, including:</w:t>
      </w:r>
    </w:p>
    <w:p w:rsidR="00000000" w:rsidRPr="00EE2887" w:rsidP="00EE2887">
      <w:pPr>
        <w:pStyle w:val="ListBullet2"/>
      </w:pPr>
      <w:r w:rsidRPr="00EE2887">
        <w:t>workplace procedures, manufacturing specifications, codes, standards, manuals, and reference materials relevant to applying speciality coatings to aircraft</w:t>
      </w:r>
    </w:p>
    <w:p w:rsidR="00000000" w:rsidRPr="00EE2887" w:rsidP="00EE2887">
      <w:pPr>
        <w:pStyle w:val="ListBullet2"/>
      </w:pPr>
      <w:r w:rsidRPr="00EE2887">
        <w:t>materials, tools and equipment spec</w:t>
      </w:r>
      <w:r w:rsidRPr="00EE2887">
        <w:t>ified in the maintenance manuals and applicable procedures</w:t>
      </w:r>
    </w:p>
    <w:p w:rsidR="00000000" w:rsidRPr="00EE2887" w:rsidP="00EE2887">
      <w:pPr>
        <w:pStyle w:val="ListBullet2"/>
      </w:pPr>
      <w:r w:rsidRPr="00EE2887">
        <w:t xml:space="preserve">general and special-purpose tools and items of ground support. </w:t>
      </w:r>
    </w:p>
    <w:p w:rsidR="00000000" w:rsidRPr="00EE2887" w:rsidP="006A4C1C">
      <w:pPr>
        <w:pStyle w:val="BodyText"/>
      </w:pPr>
      <w:r w:rsidRPr="00EE2887">
        <w:t xml:space="preserve">Evidence of tasks demonstrating competency must be recorded in a log of industrial experience and achievement </w:t>
      </w:r>
    </w:p>
    <w:p w:rsidR="006A4C1C" w:rsidP="006A4C1C">
      <w:pPr>
        <w:pStyle w:val="BodyText"/>
      </w:pPr>
      <w:r w:rsidRPr="00EE2887">
        <w:t>Assessors must satisfy</w:t>
      </w:r>
      <w:r w:rsidRPr="00EE2887">
        <w:t xml:space="preserve"> the NVR/AQTF mandatory competency requirements for assessors.  </w:t>
      </w:r>
    </w:p>
    <w:p w:rsidR="00000000" w:rsidRPr="00EE2887" w:rsidP="00EE2887">
      <w:pPr>
        <w:pStyle w:val="Heading1"/>
      </w:pPr>
      <w:bookmarkStart w:id="5" w:name="O_1249963"/>
      <w:bookmarkEnd w:id="5"/>
      <w:r w:rsidRPr="00EE2887">
        <w:t>Links</w:t>
      </w:r>
    </w:p>
    <w:p w:rsidR="00000000" w:rsidRPr="00EE2887" w:rsidP="006A4C1C">
      <w:pPr>
        <w:pStyle w:val="BodyText"/>
      </w:pPr>
      <w:r w:rsidRPr="00EE288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115D41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EE2887" w:rsidP="00EE2887"/>
    <w:sectPr w:rsidSect="00EE28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8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887" w:rsidRPr="006A4C1C" w:rsidP="006A4C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8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1C" w:rsidP="00EE28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4C1C" w:rsidP="00EE28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A4C1C" w:rsidP="00EE28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8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887" w:rsidRPr="006A4C1C" w:rsidP="006A4C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8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1C" w:rsidRPr="002D2AF8" w:rsidP="00EE28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MEASTR0012 Apply specialty coatings to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6A4C1C" w:rsidP="00EE28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04DB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A0F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C2A7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8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8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8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8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8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8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8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8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8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8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8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887"/>
  </w:style>
  <w:style w:type="character" w:customStyle="1" w:styleId="Heading1Char">
    <w:name w:val="Heading 1 Char"/>
    <w:basedOn w:val="DefaultParagraphFont"/>
    <w:link w:val="Heading1"/>
    <w:rsid w:val="00EE28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8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8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28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28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28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8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28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8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8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8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8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8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8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8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8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8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8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8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8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8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8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28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2887"/>
    <w:rPr>
      <w:b/>
      <w:spacing w:val="0"/>
    </w:rPr>
  </w:style>
  <w:style w:type="paragraph" w:customStyle="1" w:styleId="SuperTitle">
    <w:name w:val="SuperTitle"/>
    <w:basedOn w:val="Title"/>
    <w:rsid w:val="00EE28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8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8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28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8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8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8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8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8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8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8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8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2887"/>
    <w:rPr>
      <w:i/>
    </w:rPr>
  </w:style>
  <w:style w:type="paragraph" w:styleId="Caption">
    <w:name w:val="caption"/>
    <w:basedOn w:val="BodyText"/>
    <w:next w:val="Normal"/>
    <w:qFormat/>
    <w:rsid w:val="00EE28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8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8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887"/>
  </w:style>
  <w:style w:type="paragraph" w:styleId="TableofFigures">
    <w:name w:val="table of figures"/>
    <w:basedOn w:val="Normal"/>
    <w:next w:val="Normal"/>
    <w:semiHidden/>
    <w:rsid w:val="00EE28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8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2887"/>
    <w:rPr>
      <w:rFonts w:ascii="Wingdings" w:hAnsi="Wingdings"/>
    </w:rPr>
  </w:style>
  <w:style w:type="paragraph" w:customStyle="1" w:styleId="TableHeading">
    <w:name w:val="Table Heading"/>
    <w:basedOn w:val="HeadingBase"/>
    <w:rsid w:val="00EE28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887"/>
    <w:rPr>
      <w:color w:val="0033CC"/>
      <w:u w:val="none"/>
    </w:rPr>
  </w:style>
  <w:style w:type="paragraph" w:customStyle="1" w:styleId="BodyTextRight">
    <w:name w:val="Body Text Right"/>
    <w:basedOn w:val="BodyText"/>
    <w:rsid w:val="00EE28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8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8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8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8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8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887"/>
    <w:rPr>
      <w:sz w:val="32"/>
    </w:rPr>
  </w:style>
  <w:style w:type="paragraph" w:customStyle="1" w:styleId="HeadingProcedure">
    <w:name w:val="Heading Procedure"/>
    <w:basedOn w:val="HeadingBase"/>
    <w:next w:val="Normal"/>
    <w:rsid w:val="00EE28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887"/>
    <w:pPr>
      <w:spacing w:before="60" w:after="60"/>
    </w:pPr>
  </w:style>
  <w:style w:type="paragraph" w:styleId="ListContinue">
    <w:name w:val="List Continue"/>
    <w:basedOn w:val="List"/>
    <w:rsid w:val="00EE2887"/>
    <w:pPr>
      <w:ind w:firstLine="0"/>
    </w:pPr>
  </w:style>
  <w:style w:type="paragraph" w:customStyle="1" w:styleId="ListNote">
    <w:name w:val="List Note"/>
    <w:basedOn w:val="List"/>
    <w:rsid w:val="00EE28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8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8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887"/>
    <w:rPr>
      <w:rFonts w:ascii="Courier New" w:hAnsi="Courier New"/>
    </w:rPr>
  </w:style>
  <w:style w:type="paragraph" w:customStyle="1" w:styleId="NoteBullet">
    <w:name w:val="Note Bullet"/>
    <w:basedOn w:val="Note"/>
    <w:rsid w:val="00EE28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8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8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8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8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28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8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887"/>
    <w:rPr>
      <w:b/>
      <w:smallCaps/>
    </w:rPr>
  </w:style>
  <w:style w:type="paragraph" w:customStyle="1" w:styleId="TableListNumber">
    <w:name w:val="Table List Number"/>
    <w:basedOn w:val="ListNumber"/>
    <w:rsid w:val="00EE28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8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887"/>
    <w:pPr>
      <w:numPr>
        <w:numId w:val="9"/>
      </w:numPr>
    </w:pPr>
  </w:style>
  <w:style w:type="paragraph" w:customStyle="1" w:styleId="ListAlpha2">
    <w:name w:val="List Alpha 2"/>
    <w:basedOn w:val="List2"/>
    <w:rsid w:val="00EE2887"/>
    <w:pPr>
      <w:numPr>
        <w:numId w:val="8"/>
      </w:numPr>
    </w:pPr>
  </w:style>
  <w:style w:type="paragraph" w:styleId="List2">
    <w:name w:val="List 2"/>
    <w:basedOn w:val="BodyText"/>
    <w:rsid w:val="00EE28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8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8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8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8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8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2887"/>
    <w:pPr>
      <w:numPr>
        <w:numId w:val="4"/>
      </w:numPr>
    </w:pPr>
  </w:style>
  <w:style w:type="paragraph" w:styleId="ListContinue2">
    <w:name w:val="List Continue 2"/>
    <w:basedOn w:val="List2"/>
    <w:rsid w:val="00EE2887"/>
    <w:pPr>
      <w:ind w:firstLine="0"/>
    </w:pPr>
  </w:style>
  <w:style w:type="paragraph" w:styleId="ListContinue3">
    <w:name w:val="List Continue 3"/>
    <w:basedOn w:val="List3"/>
    <w:rsid w:val="00EE2887"/>
    <w:pPr>
      <w:ind w:left="1021" w:firstLine="0"/>
    </w:pPr>
  </w:style>
  <w:style w:type="paragraph" w:styleId="ListContinue4">
    <w:name w:val="List Continue 4"/>
    <w:basedOn w:val="List4"/>
    <w:rsid w:val="00EE2887"/>
    <w:pPr>
      <w:ind w:firstLine="0"/>
    </w:pPr>
  </w:style>
  <w:style w:type="paragraph" w:styleId="ListContinue5">
    <w:name w:val="List Continue 5"/>
    <w:basedOn w:val="List5"/>
    <w:rsid w:val="00EE2887"/>
    <w:pPr>
      <w:ind w:firstLine="0"/>
    </w:pPr>
  </w:style>
  <w:style w:type="paragraph" w:styleId="ListNumber3">
    <w:name w:val="List Number 3"/>
    <w:basedOn w:val="List3"/>
    <w:rsid w:val="00EE2887"/>
    <w:pPr>
      <w:numPr>
        <w:numId w:val="5"/>
      </w:numPr>
    </w:pPr>
  </w:style>
  <w:style w:type="paragraph" w:styleId="ListNumber4">
    <w:name w:val="List Number 4"/>
    <w:basedOn w:val="List4"/>
    <w:rsid w:val="00EE2887"/>
    <w:pPr>
      <w:numPr>
        <w:numId w:val="6"/>
      </w:numPr>
    </w:pPr>
  </w:style>
  <w:style w:type="paragraph" w:styleId="ListNumber5">
    <w:name w:val="List Number 5"/>
    <w:basedOn w:val="List5"/>
    <w:rsid w:val="00EE2887"/>
    <w:pPr>
      <w:numPr>
        <w:numId w:val="7"/>
      </w:numPr>
    </w:pPr>
  </w:style>
  <w:style w:type="paragraph" w:styleId="BlockText">
    <w:name w:val="Block Text"/>
    <w:basedOn w:val="Normal"/>
    <w:rsid w:val="00EE28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8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887"/>
    <w:rPr>
      <w:sz w:val="16"/>
      <w:vertAlign w:val="superscript"/>
    </w:rPr>
  </w:style>
  <w:style w:type="character" w:customStyle="1" w:styleId="Symbols">
    <w:name w:val="Symbols"/>
    <w:basedOn w:val="DefaultParagraphFont"/>
    <w:rsid w:val="00EE2887"/>
    <w:rPr>
      <w:rFonts w:ascii="Symbol" w:hAnsi="Symbol"/>
    </w:rPr>
  </w:style>
  <w:style w:type="character" w:customStyle="1" w:styleId="MenuOptions">
    <w:name w:val="Menu Options"/>
    <w:basedOn w:val="DefaultParagraphFont"/>
    <w:rsid w:val="00EE28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887"/>
    <w:rPr>
      <w:b/>
    </w:rPr>
  </w:style>
  <w:style w:type="character" w:customStyle="1" w:styleId="Underlined">
    <w:name w:val="Underlined"/>
    <w:basedOn w:val="DefaultParagraphFont"/>
    <w:rsid w:val="00EE2887"/>
    <w:rPr>
      <w:u w:val="single"/>
    </w:rPr>
  </w:style>
  <w:style w:type="paragraph" w:customStyle="1" w:styleId="TableBodyTextRight">
    <w:name w:val="Table Body Text Right"/>
    <w:basedOn w:val="TableBodyText"/>
    <w:rsid w:val="00EE28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887"/>
    <w:rPr>
      <w:sz w:val="18"/>
    </w:rPr>
  </w:style>
  <w:style w:type="paragraph" w:customStyle="1" w:styleId="BodySmallRight">
    <w:name w:val="Body Small Right"/>
    <w:basedOn w:val="BodyTextRight"/>
    <w:rsid w:val="00EE2887"/>
    <w:rPr>
      <w:sz w:val="18"/>
      <w:szCs w:val="18"/>
    </w:rPr>
  </w:style>
  <w:style w:type="paragraph" w:customStyle="1" w:styleId="MarginEdition">
    <w:name w:val="Margin Edition"/>
    <w:basedOn w:val="MarginNote"/>
    <w:rsid w:val="00EE28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887"/>
    <w:rPr>
      <w:sz w:val="2"/>
      <w:szCs w:val="2"/>
    </w:rPr>
  </w:style>
  <w:style w:type="character" w:customStyle="1" w:styleId="Small">
    <w:name w:val="Small"/>
    <w:basedOn w:val="DefaultParagraphFont"/>
    <w:rsid w:val="00EE2887"/>
    <w:rPr>
      <w:sz w:val="16"/>
    </w:rPr>
  </w:style>
  <w:style w:type="paragraph" w:customStyle="1" w:styleId="WideTable">
    <w:name w:val="Wide Table"/>
    <w:basedOn w:val="Normal"/>
    <w:rsid w:val="00EE28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887"/>
  </w:style>
  <w:style w:type="paragraph" w:styleId="Quote">
    <w:name w:val="Quote"/>
    <w:basedOn w:val="Heading1"/>
    <w:link w:val="QuoteChar"/>
    <w:qFormat/>
    <w:rsid w:val="00EE28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8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887"/>
    <w:pPr>
      <w:pageBreakBefore/>
    </w:pPr>
  </w:style>
  <w:style w:type="paragraph" w:customStyle="1" w:styleId="Border">
    <w:name w:val="Border"/>
    <w:basedOn w:val="Normal"/>
    <w:qFormat/>
    <w:rsid w:val="00EE28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8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8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8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8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8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8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8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8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887"/>
    <w:rPr>
      <w:u w:val="single"/>
    </w:rPr>
  </w:style>
  <w:style w:type="character" w:customStyle="1" w:styleId="BoldandItalics">
    <w:name w:val="Bold and Italics"/>
    <w:qFormat/>
    <w:rsid w:val="00EE2887"/>
    <w:rPr>
      <w:b/>
      <w:i/>
      <w:u w:val="none"/>
    </w:rPr>
  </w:style>
  <w:style w:type="paragraph" w:styleId="BalloonText">
    <w:name w:val="Balloon Text"/>
    <w:basedOn w:val="Normal"/>
    <w:link w:val="BalloonTextChar"/>
    <w:rsid w:val="00EE28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8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8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8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8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8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887"/>
    <w:pPr>
      <w:spacing w:before="0" w:after="0"/>
    </w:pPr>
  </w:style>
  <w:style w:type="paragraph" w:customStyle="1" w:styleId="BodyTextBold">
    <w:name w:val="Body Text Bold"/>
    <w:basedOn w:val="BodyText"/>
    <w:qFormat/>
    <w:rsid w:val="00EE2887"/>
    <w:rPr>
      <w:b/>
    </w:rPr>
  </w:style>
  <w:style w:type="character" w:styleId="Hyperlink">
    <w:name w:val="Hyperlink"/>
    <w:basedOn w:val="DefaultParagraphFont"/>
    <w:uiPriority w:val="99"/>
    <w:unhideWhenUsed/>
    <w:rsid w:val="006A4C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537</Words>
  <Characters>3771</Characters>
  <Application>Microsoft Office Word</Application>
  <DocSecurity>0</DocSecurity>
  <Lines>107</Lines>
  <Paragraphs>89</Paragraphs>
  <ScaleCrop>false</ScaleCrop>
  <Company>Author-it Software Corporation Ltd.</Company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MEASTR0012 Apply specialty coatings to aircraft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2022-11-22T01:17:00Z</dcterms:created>
  <dcterms:modified xsi:type="dcterms:W3CDTF">2022-11-22T01:17:00Z</dcterms:modified>
</cp:coreProperties>
</file>