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46F" w:rsidP="0007146F">
      <w:pPr>
        <w:pStyle w:val="Title"/>
      </w:pPr>
      <w:r>
        <w:fldChar w:fldCharType="begin"/>
      </w:r>
      <w:r>
        <w:instrText xml:space="preserve"> TITLE   \* MERGEFORMAT </w:instrText>
      </w:r>
      <w:r>
        <w:fldChar w:fldCharType="separate"/>
      </w:r>
      <w:r>
        <w:t>Assessment Requirements for MEASTR0011 Apply aircraft identification markings, graphics and decals</w:t>
      </w:r>
      <w:r>
        <w:fldChar w:fldCharType="end"/>
      </w:r>
    </w:p>
    <w:p w:rsidR="0007146F" w:rsidP="0007146F">
      <w:pPr>
        <w:pStyle w:val="Version"/>
        <w:sectPr w:rsidSect="007F47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75A" w:rsidP="007F475A">
      <w:pPr>
        <w:pStyle w:val="SuperHeading"/>
      </w:pPr>
      <w:r w:rsidRPr="007F475A">
        <w:t>Assessment Requirements for MEASTR0011 Apply aircraft identification markings, graphics and decals</w:t>
      </w:r>
    </w:p>
    <w:p w:rsidR="00000000" w:rsidRPr="007F475A" w:rsidP="007F475A">
      <w:pPr>
        <w:pStyle w:val="Heading1"/>
      </w:pPr>
      <w:bookmarkStart w:id="1" w:name="O_1249919"/>
      <w:bookmarkEnd w:id="1"/>
      <w:r w:rsidRPr="007F475A">
        <w:t>Modification History</w:t>
      </w:r>
    </w:p>
    <w:p w:rsidR="0007146F" w:rsidP="0007146F">
      <w:pPr>
        <w:pStyle w:val="BodyText"/>
      </w:pPr>
      <w:r w:rsidRPr="007F475A">
        <w:t>Release 1. Application changed. Elements and P</w:t>
      </w:r>
      <w:r w:rsidRPr="007F475A">
        <w:t>erformance Criteria changed. Foundation Skills made explicit. Range of Conditions removed, and relevant information moved to Assessment Requirements. Assessment Requirements clarified. Supersedes and is equivalent to MEA416 Apply aircraft identification ma</w:t>
      </w:r>
      <w:r w:rsidRPr="007F475A">
        <w:t>rkings, graphics and decals.</w:t>
      </w:r>
    </w:p>
    <w:p w:rsidR="00000000" w:rsidRPr="007F475A" w:rsidP="007F475A">
      <w:pPr>
        <w:pStyle w:val="Heading1"/>
      </w:pPr>
      <w:bookmarkStart w:id="2" w:name="O_1249920"/>
      <w:bookmarkEnd w:id="2"/>
      <w:r w:rsidRPr="007F475A">
        <w:t>Performance Evidence</w:t>
      </w:r>
    </w:p>
    <w:p w:rsidR="00000000" w:rsidRPr="007F475A" w:rsidP="0007146F">
      <w:pPr>
        <w:pStyle w:val="BodyText"/>
      </w:pPr>
      <w:r w:rsidRPr="007F475A">
        <w:t>There must be evidence the candidate has completed all the tasks outlined in the elements and performance criteria of this unit, and demonstrated the ability to:</w:t>
      </w:r>
    </w:p>
    <w:p w:rsidR="00000000" w:rsidRPr="007F475A" w:rsidP="007F475A">
      <w:pPr>
        <w:pStyle w:val="ListBullet"/>
      </w:pPr>
      <w:r w:rsidRPr="007F475A">
        <w:t>apply aircraft identifi</w:t>
      </w:r>
      <w:r w:rsidRPr="007F475A">
        <w:t xml:space="preserve">cation marking, graphics and decals during scheduled or unscheduled maintenance on at least two occasions using one of more of the following markings or graphics: </w:t>
      </w:r>
    </w:p>
    <w:p w:rsidR="00000000" w:rsidRPr="007F475A" w:rsidP="007F475A">
      <w:pPr>
        <w:pStyle w:val="ListBullet2"/>
      </w:pPr>
      <w:r w:rsidRPr="007F475A">
        <w:t>North Atlantic Treaty Organization (NATO) marking</w:t>
      </w:r>
    </w:p>
    <w:p w:rsidR="00000000" w:rsidRPr="007F475A" w:rsidP="007F475A">
      <w:pPr>
        <w:pStyle w:val="ListBullet2"/>
      </w:pPr>
      <w:r w:rsidRPr="007F475A">
        <w:t>national or registration marking</w:t>
      </w:r>
    </w:p>
    <w:p w:rsidR="00000000" w:rsidRPr="007F475A" w:rsidP="007F475A">
      <w:pPr>
        <w:pStyle w:val="ListBullet2"/>
      </w:pPr>
      <w:r w:rsidRPr="007F475A">
        <w:t>safety m</w:t>
      </w:r>
      <w:r w:rsidRPr="007F475A">
        <w:t>arking</w:t>
      </w:r>
    </w:p>
    <w:p w:rsidR="00000000" w:rsidRPr="007F475A" w:rsidP="007F475A">
      <w:pPr>
        <w:pStyle w:val="ListBullet2"/>
      </w:pPr>
      <w:r w:rsidRPr="007F475A">
        <w:t>organisational logo or emblem graphics</w:t>
      </w:r>
    </w:p>
    <w:p w:rsidR="00000000" w:rsidRPr="007F475A" w:rsidP="007F475A">
      <w:pPr>
        <w:pStyle w:val="ListBullet2"/>
      </w:pPr>
      <w:r w:rsidRPr="007F475A">
        <w:t>decorative graphics/markings required by customer</w:t>
      </w:r>
    </w:p>
    <w:p w:rsidR="00000000" w:rsidRPr="007F475A" w:rsidP="007F475A">
      <w:pPr>
        <w:pStyle w:val="ListBullet"/>
      </w:pPr>
      <w:r w:rsidRPr="007F475A">
        <w:t>apply cleanliness requirements and safety precautions, including the correct use of personal protective equipment (PPE) and application of environmental protec</w:t>
      </w:r>
      <w:r w:rsidRPr="007F475A">
        <w:t>tion procedures, at all times and as relevant to the aircraft identification marks processes</w:t>
      </w:r>
    </w:p>
    <w:p w:rsidR="0007146F" w:rsidP="007F475A">
      <w:pPr>
        <w:pStyle w:val="ListBullet"/>
      </w:pPr>
      <w:r w:rsidRPr="007F475A">
        <w:t>interpret drawing and specification requirements and application procedures and apply them for the markings, graphics and decals being applied.</w:t>
      </w:r>
    </w:p>
    <w:p w:rsidR="0007146F" w:rsidP="007F475A">
      <w:pPr>
        <w:pStyle w:val="ListBullet"/>
      </w:pPr>
    </w:p>
    <w:p w:rsidR="00000000" w:rsidRPr="007F475A" w:rsidP="007F475A">
      <w:pPr>
        <w:pStyle w:val="Heading1"/>
      </w:pPr>
      <w:bookmarkStart w:id="3" w:name="O_1249921"/>
      <w:bookmarkEnd w:id="3"/>
      <w:r w:rsidRPr="007F475A">
        <w:t>Knowledge Evidence</w:t>
      </w:r>
    </w:p>
    <w:p w:rsidR="00000000" w:rsidRPr="007F475A" w:rsidP="0007146F">
      <w:pPr>
        <w:pStyle w:val="BodyText"/>
      </w:pPr>
      <w:r w:rsidRPr="007F475A">
        <w:t>There must be evidence the candidate has knowledge of:</w:t>
      </w:r>
    </w:p>
    <w:p w:rsidR="00000000" w:rsidRPr="007F475A" w:rsidP="007F475A">
      <w:pPr>
        <w:pStyle w:val="ListBullet"/>
      </w:pPr>
      <w:r w:rsidRPr="007F475A">
        <w:t>relevant legislative, regulatory and enterprise procedures, maintenance publications, drawings and specifications, including:</w:t>
      </w:r>
    </w:p>
    <w:p w:rsidR="00000000" w:rsidRPr="007F475A" w:rsidP="007F475A">
      <w:pPr>
        <w:pStyle w:val="ListBullet2"/>
      </w:pPr>
      <w:r w:rsidRPr="007F475A">
        <w:t>Commonwealth, state and territory environment</w:t>
      </w:r>
      <w:r w:rsidRPr="007F475A">
        <w:t>al legislation, regulations and codes for the storage and disposal of hazardous and toxic materials</w:t>
      </w:r>
    </w:p>
    <w:p w:rsidR="00000000" w:rsidRPr="007F475A" w:rsidP="007F475A">
      <w:pPr>
        <w:pStyle w:val="ListBullet2"/>
      </w:pPr>
      <w:r w:rsidRPr="007F475A">
        <w:t>material safety data sheets (MSDSs)</w:t>
      </w:r>
    </w:p>
    <w:p w:rsidR="00000000" w:rsidRPr="007F475A" w:rsidP="007F475A">
      <w:pPr>
        <w:pStyle w:val="ListBullet2"/>
      </w:pPr>
      <w:r w:rsidRPr="007F475A">
        <w:t>maintenance organisation manuals</w:t>
      </w:r>
    </w:p>
    <w:p w:rsidR="00000000" w:rsidRPr="007F475A" w:rsidP="007F475A">
      <w:pPr>
        <w:pStyle w:val="ListBullet2"/>
      </w:pPr>
      <w:r w:rsidRPr="007F475A">
        <w:t>procedures manuals</w:t>
      </w:r>
    </w:p>
    <w:p w:rsidR="00000000" w:rsidRPr="007F475A" w:rsidP="007F475A">
      <w:pPr>
        <w:pStyle w:val="ListBullet2"/>
      </w:pPr>
      <w:r w:rsidRPr="007F475A">
        <w:t>work instructions</w:t>
      </w:r>
    </w:p>
    <w:p w:rsidR="00000000" w:rsidRPr="007F475A" w:rsidP="007F475A">
      <w:pPr>
        <w:pStyle w:val="ListBullet2"/>
      </w:pPr>
      <w:r w:rsidRPr="007F475A">
        <w:t>relevant Defence regulations and instructions</w:t>
      </w:r>
    </w:p>
    <w:p w:rsidR="00000000" w:rsidRPr="007F475A" w:rsidP="007F475A">
      <w:pPr>
        <w:pStyle w:val="ListBullet2"/>
      </w:pPr>
      <w:r w:rsidRPr="007F475A">
        <w:t>stan</w:t>
      </w:r>
      <w:r w:rsidRPr="007F475A">
        <w:t>ding instructions</w:t>
      </w:r>
    </w:p>
    <w:p w:rsidR="00000000" w:rsidRPr="007F475A" w:rsidP="007F475A">
      <w:pPr>
        <w:pStyle w:val="ListBullet"/>
      </w:pPr>
      <w:r w:rsidRPr="007F475A">
        <w:t>maintenance documentation and manufacturer’s specifications and directions</w:t>
      </w:r>
    </w:p>
    <w:p w:rsidR="00000000" w:rsidRPr="007F475A" w:rsidP="007F475A">
      <w:pPr>
        <w:pStyle w:val="ListBullet"/>
      </w:pPr>
      <w:r w:rsidRPr="007F475A">
        <w:t>WHS procedures for the application of markings and graphics to aircraft, including PPE and fume extraction, as outlined in:</w:t>
      </w:r>
    </w:p>
    <w:p w:rsidR="00000000" w:rsidRPr="007F475A" w:rsidP="007F475A">
      <w:pPr>
        <w:pStyle w:val="ListBullet2"/>
      </w:pPr>
      <w:r w:rsidRPr="007F475A">
        <w:t>procedures manual</w:t>
      </w:r>
    </w:p>
    <w:p w:rsidR="00000000" w:rsidRPr="007F475A" w:rsidP="007F475A">
      <w:pPr>
        <w:pStyle w:val="ListBullet2"/>
      </w:pPr>
      <w:r w:rsidRPr="007F475A">
        <w:t>safety manuals</w:t>
      </w:r>
    </w:p>
    <w:p w:rsidR="00000000" w:rsidRPr="007F475A" w:rsidP="007F475A">
      <w:pPr>
        <w:pStyle w:val="ListBullet2"/>
      </w:pPr>
      <w:r w:rsidRPr="007F475A">
        <w:t>work instructions</w:t>
      </w:r>
    </w:p>
    <w:p w:rsidR="00000000" w:rsidRPr="007F475A" w:rsidP="007F475A">
      <w:pPr>
        <w:pStyle w:val="ListBullet2"/>
      </w:pPr>
      <w:r w:rsidRPr="007F475A">
        <w:t>maintenance organisation manuals</w:t>
      </w:r>
    </w:p>
    <w:p w:rsidR="00000000" w:rsidRPr="007F475A" w:rsidP="007F475A">
      <w:pPr>
        <w:pStyle w:val="ListBullet2"/>
      </w:pPr>
      <w:r w:rsidRPr="007F475A">
        <w:t>MSDSs</w:t>
      </w:r>
    </w:p>
    <w:p w:rsidR="00000000" w:rsidRPr="007F475A" w:rsidP="007F475A">
      <w:pPr>
        <w:pStyle w:val="ListBullet2"/>
      </w:pPr>
      <w:r w:rsidRPr="007F475A">
        <w:t>defence regulations and instructions</w:t>
      </w:r>
    </w:p>
    <w:p w:rsidR="00000000" w:rsidRPr="007F475A" w:rsidP="007F475A">
      <w:pPr>
        <w:pStyle w:val="ListBullet2"/>
      </w:pPr>
      <w:r w:rsidRPr="007F475A">
        <w:t>standing instructions</w:t>
      </w:r>
    </w:p>
    <w:p w:rsidR="00000000" w:rsidRPr="007F475A" w:rsidP="007F475A">
      <w:pPr>
        <w:pStyle w:val="ListBullet"/>
      </w:pPr>
      <w:r w:rsidRPr="007F475A">
        <w:t>how to obtain MSDSs</w:t>
      </w:r>
    </w:p>
    <w:p w:rsidR="00000000" w:rsidRPr="007F475A" w:rsidP="007F475A">
      <w:pPr>
        <w:pStyle w:val="ListBullet"/>
      </w:pPr>
      <w:r w:rsidRPr="007F475A">
        <w:t>types of chemicals used for cleaning and surface preparation</w:t>
      </w:r>
    </w:p>
    <w:p w:rsidR="00000000" w:rsidRPr="007F475A" w:rsidP="007F475A">
      <w:pPr>
        <w:pStyle w:val="ListBullet"/>
      </w:pPr>
      <w:r w:rsidRPr="007F475A">
        <w:t>manufacturing methods for stencils</w:t>
      </w:r>
    </w:p>
    <w:p w:rsidR="00000000" w:rsidRPr="007F475A" w:rsidP="007F475A">
      <w:pPr>
        <w:pStyle w:val="ListBullet"/>
      </w:pPr>
      <w:r w:rsidRPr="007F475A">
        <w:t>types of masking and ba</w:t>
      </w:r>
      <w:r w:rsidRPr="007F475A">
        <w:t>rrier materials</w:t>
      </w:r>
    </w:p>
    <w:p w:rsidR="00000000" w:rsidRPr="007F475A" w:rsidP="007F475A">
      <w:pPr>
        <w:pStyle w:val="ListBullet"/>
      </w:pPr>
      <w:r w:rsidRPr="007F475A">
        <w:t>typical materials and equipment used in applying aircraft identification markings, graphics and decals, including:</w:t>
      </w:r>
    </w:p>
    <w:p w:rsidR="00000000" w:rsidRPr="007F475A" w:rsidP="007F475A">
      <w:pPr>
        <w:pStyle w:val="ListBullet2"/>
      </w:pPr>
      <w:r w:rsidRPr="007F475A">
        <w:t>silk screen and/or frame</w:t>
      </w:r>
    </w:p>
    <w:p w:rsidR="00000000" w:rsidRPr="007F475A" w:rsidP="007F475A">
      <w:pPr>
        <w:pStyle w:val="ListBullet2"/>
      </w:pPr>
      <w:r w:rsidRPr="007F475A">
        <w:t>spray guns</w:t>
      </w:r>
    </w:p>
    <w:p w:rsidR="00000000" w:rsidRPr="007F475A" w:rsidP="007F475A">
      <w:pPr>
        <w:pStyle w:val="ListBullet2"/>
      </w:pPr>
      <w:r w:rsidRPr="007F475A">
        <w:t>vinyl plotter</w:t>
      </w:r>
    </w:p>
    <w:p w:rsidR="00000000" w:rsidRPr="007F475A" w:rsidP="007F475A">
      <w:pPr>
        <w:pStyle w:val="ListBullet2"/>
      </w:pPr>
      <w:r w:rsidRPr="007F475A">
        <w:t>screen burner</w:t>
      </w:r>
    </w:p>
    <w:p w:rsidR="00000000" w:rsidRPr="007F475A" w:rsidP="007F475A">
      <w:pPr>
        <w:pStyle w:val="ListBullet2"/>
      </w:pPr>
      <w:r w:rsidRPr="007F475A">
        <w:t>ink applicators</w:t>
      </w:r>
    </w:p>
    <w:p w:rsidR="00000000" w:rsidRPr="007F475A" w:rsidP="007F475A">
      <w:pPr>
        <w:pStyle w:val="ListBullet2"/>
      </w:pPr>
      <w:r w:rsidRPr="007F475A">
        <w:t>rollers</w:t>
      </w:r>
    </w:p>
    <w:p w:rsidR="00000000" w:rsidRPr="007F475A" w:rsidP="007F475A">
      <w:pPr>
        <w:pStyle w:val="ListBullet2"/>
      </w:pPr>
      <w:r w:rsidRPr="007F475A">
        <w:t>brushes</w:t>
      </w:r>
    </w:p>
    <w:p w:rsidR="00000000" w:rsidRPr="007F475A" w:rsidP="007F475A">
      <w:pPr>
        <w:pStyle w:val="ListBullet2"/>
      </w:pPr>
      <w:r w:rsidRPr="007F475A">
        <w:t>vinyl applicators</w:t>
      </w:r>
    </w:p>
    <w:p w:rsidR="00000000" w:rsidRPr="007F475A" w:rsidP="007F475A">
      <w:pPr>
        <w:pStyle w:val="ListBullet2"/>
      </w:pPr>
      <w:r w:rsidRPr="007F475A">
        <w:t>hazard tape</w:t>
      </w:r>
    </w:p>
    <w:p w:rsidR="00000000" w:rsidRPr="007F475A" w:rsidP="007F475A">
      <w:pPr>
        <w:pStyle w:val="ListBullet2"/>
      </w:pPr>
      <w:r w:rsidRPr="007F475A">
        <w:t>masking tape</w:t>
      </w:r>
    </w:p>
    <w:p w:rsidR="00000000" w:rsidRPr="007F475A" w:rsidP="007F475A">
      <w:pPr>
        <w:pStyle w:val="ListBullet2"/>
      </w:pPr>
      <w:r w:rsidRPr="007F475A">
        <w:t>mediums, including paint, ink and vinyl</w:t>
      </w:r>
    </w:p>
    <w:p w:rsidR="00000000" w:rsidRPr="007F475A" w:rsidP="007F475A">
      <w:pPr>
        <w:pStyle w:val="ListBullet2"/>
      </w:pPr>
      <w:r w:rsidRPr="007F475A">
        <w:t>PPE</w:t>
      </w:r>
    </w:p>
    <w:p w:rsidR="00000000" w:rsidRPr="007F475A" w:rsidP="007F475A">
      <w:pPr>
        <w:pStyle w:val="ListBullet"/>
      </w:pPr>
      <w:r w:rsidRPr="007F475A">
        <w:t>methods for applying markings and graphics, including:</w:t>
      </w:r>
    </w:p>
    <w:p w:rsidR="00000000" w:rsidRPr="007F475A" w:rsidP="007F475A">
      <w:pPr>
        <w:pStyle w:val="ListBullet2"/>
      </w:pPr>
      <w:r w:rsidRPr="007F475A">
        <w:t>oil board</w:t>
      </w:r>
    </w:p>
    <w:p w:rsidR="00000000" w:rsidRPr="007F475A" w:rsidP="007F475A">
      <w:pPr>
        <w:pStyle w:val="ListBullet2"/>
      </w:pPr>
      <w:r w:rsidRPr="007F475A">
        <w:t>vinyl (positive and negative)</w:t>
      </w:r>
    </w:p>
    <w:p w:rsidR="00000000" w:rsidRPr="007F475A" w:rsidP="007F475A">
      <w:pPr>
        <w:pStyle w:val="ListBullet2"/>
      </w:pPr>
      <w:r w:rsidRPr="007F475A">
        <w:t>screen printing</w:t>
      </w:r>
    </w:p>
    <w:p w:rsidR="00000000" w:rsidRPr="007F475A" w:rsidP="007F475A">
      <w:pPr>
        <w:pStyle w:val="ListBullet2"/>
      </w:pPr>
      <w:r w:rsidRPr="007F475A">
        <w:t>mask</w:t>
      </w:r>
    </w:p>
    <w:p w:rsidR="00000000" w:rsidRPr="007F475A" w:rsidP="007F475A">
      <w:pPr>
        <w:pStyle w:val="ListBullet2"/>
      </w:pPr>
      <w:r w:rsidRPr="007F475A">
        <w:t>stencil</w:t>
      </w:r>
    </w:p>
    <w:p w:rsidR="00000000" w:rsidRPr="007F475A" w:rsidP="007F475A">
      <w:pPr>
        <w:pStyle w:val="ListBullet"/>
      </w:pPr>
      <w:r w:rsidRPr="007F475A">
        <w:t>cleaning methods following application of markings and graphics</w:t>
      </w:r>
    </w:p>
    <w:p w:rsidR="0007146F" w:rsidP="007F475A">
      <w:pPr>
        <w:pStyle w:val="ListBullet"/>
      </w:pPr>
      <w:r w:rsidRPr="007F475A">
        <w:t>environmental legislation and regulations relating to the storage, use and disposal of hazardous materials.</w:t>
      </w:r>
    </w:p>
    <w:p w:rsidR="0007146F" w:rsidP="007F475A">
      <w:pPr>
        <w:pStyle w:val="ListBullet"/>
      </w:pPr>
    </w:p>
    <w:p w:rsidR="00000000" w:rsidRPr="007F475A" w:rsidP="007F475A">
      <w:pPr>
        <w:pStyle w:val="Heading1"/>
      </w:pPr>
      <w:bookmarkStart w:id="4" w:name="O_1249922"/>
      <w:bookmarkEnd w:id="4"/>
      <w:r w:rsidRPr="007F475A">
        <w:t>Assessment Conditions</w:t>
      </w:r>
    </w:p>
    <w:p w:rsidR="00000000" w:rsidRPr="007F475A" w:rsidP="0007146F">
      <w:pPr>
        <w:pStyle w:val="BodyText"/>
      </w:pPr>
      <w:r w:rsidRPr="007F475A">
        <w:t>The following conditions of assessment rep</w:t>
      </w:r>
      <w:r w:rsidRPr="007F475A">
        <w:t>resent the requirements of the regulators Defence Aviation Safety Authority (DASA), Civil Aviation Safety Authority (CASA) and maintenance stakeholders and must be rigorously observed.</w:t>
      </w:r>
    </w:p>
    <w:p w:rsidR="00000000" w:rsidRPr="007F475A" w:rsidP="0007146F">
      <w:pPr>
        <w:pStyle w:val="BodyText"/>
      </w:pPr>
      <w:r w:rsidRPr="007F475A">
        <w:t>Skills must have been demonstrated under routine supervision in the wor</w:t>
      </w:r>
      <w:r w:rsidRPr="007F475A">
        <w:t xml:space="preserve">kplace or in a simulated environment that reflects workplace conditions and contingencies encountered in applying aircraft identification markings, graphics and decals. The following conditions must be met for this unit: </w:t>
      </w:r>
    </w:p>
    <w:p w:rsidR="00000000" w:rsidRPr="007F475A" w:rsidP="007F475A">
      <w:pPr>
        <w:pStyle w:val="ListBullet"/>
      </w:pPr>
      <w:r w:rsidRPr="007F475A">
        <w:t>use of suitable facilities, equip</w:t>
      </w:r>
      <w:r w:rsidRPr="007F475A">
        <w:t xml:space="preserve">ment and resources, including: </w:t>
      </w:r>
    </w:p>
    <w:p w:rsidR="00000000" w:rsidRPr="007F475A" w:rsidP="007F475A">
      <w:pPr>
        <w:pStyle w:val="ListBullet2"/>
      </w:pPr>
      <w:r w:rsidRPr="007F475A">
        <w:t>required workplace procedures, manufacturing specifications, codes, standards, manuals, and reference materials relevant to applying aircraft identification markings, graphics and decals</w:t>
      </w:r>
    </w:p>
    <w:p w:rsidR="00000000" w:rsidRPr="007F475A" w:rsidP="007F475A">
      <w:pPr>
        <w:pStyle w:val="ListBullet2"/>
      </w:pPr>
      <w:r w:rsidRPr="007F475A">
        <w:t>materials, tools and equipment speci</w:t>
      </w:r>
      <w:r w:rsidRPr="007F475A">
        <w:t>fied in the maintenance manuals and applicable procedures</w:t>
      </w:r>
    </w:p>
    <w:p w:rsidR="00000000" w:rsidRPr="007F475A" w:rsidP="007F475A">
      <w:pPr>
        <w:pStyle w:val="ListBullet2"/>
      </w:pPr>
      <w:r w:rsidRPr="007F475A">
        <w:t>items of ground support, and general and special-purpose tools and test equipment.</w:t>
      </w:r>
    </w:p>
    <w:p w:rsidR="00000000" w:rsidRPr="007F475A" w:rsidP="0007146F">
      <w:pPr>
        <w:pStyle w:val="BodyText"/>
      </w:pPr>
      <w:r w:rsidRPr="007F475A">
        <w:t xml:space="preserve">Evidence of tasks demonstrating competency must be recorded in a log of industrial experience and achievement. </w:t>
      </w:r>
    </w:p>
    <w:p w:rsidR="0007146F" w:rsidP="0007146F">
      <w:pPr>
        <w:pStyle w:val="BodyText"/>
      </w:pPr>
      <w:r w:rsidRPr="007F475A">
        <w:t>Ass</w:t>
      </w:r>
      <w:r w:rsidRPr="007F475A">
        <w:t>essors must satisfy the NVR/AQTF mandatory competency requirements for assessors.</w:t>
      </w:r>
    </w:p>
    <w:p w:rsidR="00000000" w:rsidRPr="007F475A" w:rsidP="007F475A">
      <w:pPr>
        <w:pStyle w:val="Heading1"/>
      </w:pPr>
      <w:bookmarkStart w:id="5" w:name="O_1249925"/>
      <w:bookmarkEnd w:id="5"/>
      <w:r w:rsidRPr="007F475A">
        <w:t>Links</w:t>
      </w:r>
    </w:p>
    <w:p w:rsidR="00000000" w:rsidRPr="007F475A" w:rsidP="0007146F">
      <w:pPr>
        <w:pStyle w:val="BodyText"/>
      </w:pPr>
      <w:r w:rsidRPr="007F475A">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04692D">
        <w:rPr>
          <w:rStyle w:val="Hyperlink"/>
        </w:rPr>
        <w:t>https://vetnet.gov.au/Pages/TrainingDocs.aspx?q=ce216c9c-04d5-4b3b-9bcf-4e81d0950371</w:t>
      </w:r>
      <w:r>
        <w:fldChar w:fldCharType="end"/>
      </w:r>
    </w:p>
    <w:p w:rsidR="00000000" w:rsidRPr="007F475A" w:rsidP="007F475A"/>
    <w:sectPr w:rsidSect="007F47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A" w:rsidRPr="0007146F" w:rsidP="00071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6F" w:rsidP="007F4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146F" w:rsidP="007F47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146F" w:rsidP="007F47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75A" w:rsidRPr="0007146F" w:rsidP="000714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6F" w:rsidRPr="002D2AF8" w:rsidP="007F475A">
    <w:pPr>
      <w:pStyle w:val="Header"/>
      <w:framePr w:wrap="around"/>
    </w:pPr>
    <w:r>
      <w:fldChar w:fldCharType="begin"/>
    </w:r>
    <w:r>
      <w:instrText xml:space="preserve"> TITLE   \* MERGEFORMAT </w:instrText>
    </w:r>
    <w:r>
      <w:fldChar w:fldCharType="separate"/>
    </w:r>
    <w:r>
      <w:t>Assessment Requirements for MEASTR0011 Apply aircraft identification markings, graphics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7146F" w:rsidP="007F4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CC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8D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21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75A"/>
    <w:pPr>
      <w:spacing w:before="360" w:after="60"/>
      <w:outlineLvl w:val="0"/>
    </w:pPr>
    <w:rPr>
      <w:sz w:val="32"/>
    </w:rPr>
  </w:style>
  <w:style w:type="paragraph" w:styleId="Heading2">
    <w:name w:val="heading 2"/>
    <w:basedOn w:val="HeadingBase"/>
    <w:next w:val="BodyText"/>
    <w:link w:val="Heading2Char"/>
    <w:qFormat/>
    <w:rsid w:val="007F475A"/>
    <w:pPr>
      <w:keepLines/>
      <w:spacing w:before="240" w:after="120"/>
      <w:outlineLvl w:val="1"/>
    </w:pPr>
    <w:rPr>
      <w:sz w:val="28"/>
      <w:szCs w:val="40"/>
    </w:rPr>
  </w:style>
  <w:style w:type="paragraph" w:styleId="Heading3">
    <w:name w:val="heading 3"/>
    <w:basedOn w:val="HeadingBase"/>
    <w:next w:val="BodyText"/>
    <w:link w:val="Heading3Char"/>
    <w:qFormat/>
    <w:rsid w:val="007F475A"/>
    <w:pPr>
      <w:spacing w:before="180" w:after="120"/>
      <w:outlineLvl w:val="2"/>
    </w:pPr>
    <w:rPr>
      <w:spacing w:val="-10"/>
      <w:kern w:val="32"/>
    </w:rPr>
  </w:style>
  <w:style w:type="paragraph" w:styleId="Heading4">
    <w:name w:val="heading 4"/>
    <w:basedOn w:val="HeadingBase"/>
    <w:next w:val="BodyText"/>
    <w:link w:val="Heading4Char"/>
    <w:qFormat/>
    <w:rsid w:val="007F475A"/>
    <w:pPr>
      <w:spacing w:before="160" w:after="120"/>
      <w:outlineLvl w:val="3"/>
    </w:pPr>
    <w:rPr>
      <w:sz w:val="22"/>
    </w:rPr>
  </w:style>
  <w:style w:type="paragraph" w:styleId="Heading5">
    <w:name w:val="heading 5"/>
    <w:basedOn w:val="HeadingBase"/>
    <w:next w:val="Normal"/>
    <w:link w:val="Heading5Char"/>
    <w:qFormat/>
    <w:rsid w:val="007F475A"/>
    <w:pPr>
      <w:spacing w:before="80"/>
      <w:outlineLvl w:val="4"/>
    </w:pPr>
    <w:rPr>
      <w:color w:val="918585"/>
      <w:sz w:val="20"/>
    </w:rPr>
  </w:style>
  <w:style w:type="paragraph" w:styleId="Heading6">
    <w:name w:val="heading 6"/>
    <w:basedOn w:val="HeadingBase"/>
    <w:next w:val="Normal"/>
    <w:link w:val="Heading6Char"/>
    <w:qFormat/>
    <w:rsid w:val="007F475A"/>
    <w:pPr>
      <w:spacing w:before="60"/>
      <w:outlineLvl w:val="5"/>
    </w:pPr>
    <w:rPr>
      <w:color w:val="918585"/>
      <w:sz w:val="20"/>
    </w:rPr>
  </w:style>
  <w:style w:type="paragraph" w:styleId="Heading7">
    <w:name w:val="heading 7"/>
    <w:basedOn w:val="Normal"/>
    <w:next w:val="Normal"/>
    <w:link w:val="Heading7Char"/>
    <w:qFormat/>
    <w:rsid w:val="007F475A"/>
    <w:pPr>
      <w:ind w:left="720"/>
      <w:outlineLvl w:val="6"/>
    </w:pPr>
    <w:rPr>
      <w:i/>
    </w:rPr>
  </w:style>
  <w:style w:type="paragraph" w:styleId="Heading8">
    <w:name w:val="heading 8"/>
    <w:basedOn w:val="Normal"/>
    <w:next w:val="Normal"/>
    <w:link w:val="Heading8Char"/>
    <w:qFormat/>
    <w:rsid w:val="007F475A"/>
    <w:pPr>
      <w:ind w:left="720"/>
      <w:outlineLvl w:val="7"/>
    </w:pPr>
    <w:rPr>
      <w:i/>
    </w:rPr>
  </w:style>
  <w:style w:type="paragraph" w:styleId="Heading9">
    <w:name w:val="heading 9"/>
    <w:basedOn w:val="Normal"/>
    <w:next w:val="Normal"/>
    <w:link w:val="Heading9Char"/>
    <w:qFormat/>
    <w:rsid w:val="007F475A"/>
    <w:pPr>
      <w:ind w:left="720"/>
      <w:outlineLvl w:val="8"/>
    </w:pPr>
    <w:rPr>
      <w:i/>
    </w:rPr>
  </w:style>
  <w:style w:type="character" w:default="1" w:styleId="DefaultParagraphFont">
    <w:name w:val="Default Paragraph Font"/>
    <w:uiPriority w:val="1"/>
    <w:unhideWhenUsed/>
    <w:rsid w:val="007F4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75A"/>
  </w:style>
  <w:style w:type="character" w:customStyle="1" w:styleId="Heading1Char">
    <w:name w:val="Heading 1 Char"/>
    <w:basedOn w:val="DefaultParagraphFont"/>
    <w:link w:val="Heading1"/>
    <w:rsid w:val="007F475A"/>
    <w:rPr>
      <w:rFonts w:ascii="Times New Roman" w:eastAsia="Times New Roman" w:hAnsi="Times New Roman" w:cs="Times New Roman"/>
      <w:b/>
      <w:sz w:val="32"/>
      <w:szCs w:val="20"/>
      <w:lang w:eastAsia="en-US"/>
    </w:rPr>
  </w:style>
  <w:style w:type="paragraph" w:styleId="BodyText">
    <w:name w:val="Body Text"/>
    <w:basedOn w:val="Normal"/>
    <w:link w:val="BodyTextChar"/>
    <w:rsid w:val="007F47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75A"/>
    <w:rPr>
      <w:rFonts w:ascii="Times New Roman" w:eastAsia="Times New Roman" w:hAnsi="Times New Roman" w:cs="Times New Roman"/>
      <w:sz w:val="24"/>
      <w:lang w:eastAsia="en-US"/>
    </w:rPr>
  </w:style>
  <w:style w:type="paragraph" w:styleId="ListBullet">
    <w:name w:val="List Bullet"/>
    <w:basedOn w:val="List"/>
    <w:rsid w:val="007F475A"/>
    <w:pPr>
      <w:numPr>
        <w:numId w:val="12"/>
      </w:numPr>
      <w:tabs>
        <w:tab w:val="clear" w:pos="340"/>
      </w:tabs>
      <w:spacing w:before="40" w:after="40"/>
    </w:pPr>
  </w:style>
  <w:style w:type="paragraph" w:styleId="ListBullet2">
    <w:name w:val="List Bullet 2"/>
    <w:basedOn w:val="List2"/>
    <w:rsid w:val="007F475A"/>
    <w:pPr>
      <w:numPr>
        <w:numId w:val="13"/>
      </w:numPr>
      <w:tabs>
        <w:tab w:val="clear" w:pos="680"/>
      </w:tabs>
    </w:pPr>
  </w:style>
  <w:style w:type="paragraph" w:customStyle="1" w:styleId="SuperHeading">
    <w:name w:val="SuperHeading"/>
    <w:basedOn w:val="Normal"/>
    <w:rsid w:val="007F475A"/>
    <w:pPr>
      <w:spacing w:before="240" w:after="120"/>
      <w:outlineLvl w:val="0"/>
    </w:pPr>
    <w:rPr>
      <w:rFonts w:ascii="Times New Roman" w:hAnsi="Times New Roman"/>
      <w:b/>
      <w:sz w:val="32"/>
    </w:rPr>
  </w:style>
  <w:style w:type="paragraph" w:customStyle="1" w:styleId="AllowPageBreak">
    <w:name w:val="AllowPageBreak"/>
    <w:rsid w:val="007F47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75A"/>
    <w:rPr>
      <w:rFonts w:ascii="Courier New" w:eastAsia="Times New Roman" w:hAnsi="Courier New" w:cs="Times New Roman"/>
      <w:i/>
      <w:szCs w:val="20"/>
      <w:lang w:eastAsia="en-US"/>
    </w:rPr>
  </w:style>
  <w:style w:type="paragraph" w:customStyle="1" w:styleId="HeadingBase">
    <w:name w:val="Heading Base"/>
    <w:rsid w:val="007F4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75A"/>
    <w:pPr>
      <w:tabs>
        <w:tab w:val="right" w:leader="dot" w:pos="9072"/>
      </w:tabs>
      <w:ind w:left="567"/>
    </w:pPr>
    <w:rPr>
      <w:szCs w:val="22"/>
    </w:rPr>
  </w:style>
  <w:style w:type="paragraph" w:customStyle="1" w:styleId="TOCBase">
    <w:name w:val="TOC Base"/>
    <w:rsid w:val="007F4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75A"/>
    <w:pPr>
      <w:tabs>
        <w:tab w:val="right" w:leader="dot" w:pos="9072"/>
      </w:tabs>
      <w:spacing w:before="40" w:after="40"/>
      <w:ind w:left="284"/>
    </w:pPr>
    <w:rPr>
      <w:rFonts w:ascii="Times New Roman" w:hAnsi="Times New Roman"/>
    </w:rPr>
  </w:style>
  <w:style w:type="paragraph" w:styleId="TOC1">
    <w:name w:val="toc 1"/>
    <w:basedOn w:val="TOCBase"/>
    <w:next w:val="Normal"/>
    <w:rsid w:val="007F47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75A"/>
    <w:rPr>
      <w:rFonts w:ascii="Times New Roman" w:eastAsia="Times New Roman" w:hAnsi="Times New Roman" w:cs="Times New Roman"/>
      <w:sz w:val="16"/>
      <w:lang w:eastAsia="en-US"/>
    </w:rPr>
  </w:style>
  <w:style w:type="paragraph" w:styleId="Title">
    <w:name w:val="Title"/>
    <w:basedOn w:val="HeadingBase"/>
    <w:link w:val="TitleChar"/>
    <w:qFormat/>
    <w:rsid w:val="007F475A"/>
    <w:pPr>
      <w:spacing w:before="5040"/>
      <w:jc w:val="center"/>
    </w:pPr>
    <w:rPr>
      <w:sz w:val="48"/>
      <w:szCs w:val="72"/>
      <w:lang w:val="en-US"/>
    </w:rPr>
  </w:style>
  <w:style w:type="character" w:customStyle="1" w:styleId="TitleChar">
    <w:name w:val="Title Char"/>
    <w:basedOn w:val="DefaultParagraphFont"/>
    <w:link w:val="Title"/>
    <w:rsid w:val="007F4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75A"/>
    <w:pPr>
      <w:tabs>
        <w:tab w:val="left" w:pos="3600"/>
        <w:tab w:val="left" w:pos="3958"/>
      </w:tabs>
    </w:pPr>
  </w:style>
  <w:style w:type="paragraph" w:styleId="List">
    <w:name w:val="List"/>
    <w:basedOn w:val="BodyText"/>
    <w:next w:val="BodyText"/>
    <w:rsid w:val="007F475A"/>
    <w:pPr>
      <w:tabs>
        <w:tab w:val="left" w:pos="340"/>
      </w:tabs>
      <w:spacing w:before="60" w:after="60"/>
      <w:ind w:left="340" w:hanging="340"/>
    </w:pPr>
  </w:style>
  <w:style w:type="paragraph" w:customStyle="1" w:styleId="Note">
    <w:name w:val="Note"/>
    <w:basedOn w:val="BodyText"/>
    <w:rsid w:val="007F47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475A"/>
    <w:rPr>
      <w:b/>
      <w:spacing w:val="0"/>
    </w:rPr>
  </w:style>
  <w:style w:type="paragraph" w:customStyle="1" w:styleId="SuperTitle">
    <w:name w:val="SuperTitle"/>
    <w:basedOn w:val="Title"/>
    <w:rsid w:val="007F475A"/>
    <w:pPr>
      <w:framePr w:wrap="auto" w:hAnchor="text" w:y="6049"/>
    </w:pPr>
    <w:rPr>
      <w:color w:val="000000"/>
      <w:sz w:val="40"/>
    </w:rPr>
  </w:style>
  <w:style w:type="paragraph" w:customStyle="1" w:styleId="TOCTitle">
    <w:name w:val="TOCTitle"/>
    <w:basedOn w:val="Heading1"/>
    <w:rsid w:val="007F475A"/>
    <w:pPr>
      <w:spacing w:after="240"/>
      <w:jc w:val="center"/>
      <w:outlineLvl w:val="9"/>
    </w:pPr>
    <w:rPr>
      <w:caps/>
    </w:rPr>
  </w:style>
  <w:style w:type="paragraph" w:customStyle="1" w:styleId="Version">
    <w:name w:val="Version"/>
    <w:rsid w:val="007F4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75A"/>
    <w:pPr>
      <w:keepNext w:val="0"/>
      <w:tabs>
        <w:tab w:val="right" w:pos="4176"/>
      </w:tabs>
      <w:ind w:left="198" w:hanging="198"/>
    </w:pPr>
    <w:rPr>
      <w:rFonts w:ascii="Garamond" w:hAnsi="Garamond"/>
    </w:rPr>
  </w:style>
  <w:style w:type="paragraph" w:styleId="IndexHeading">
    <w:name w:val="index heading"/>
    <w:basedOn w:val="Normal"/>
    <w:next w:val="Index1"/>
    <w:semiHidden/>
    <w:rsid w:val="007F475A"/>
    <w:pPr>
      <w:spacing w:before="120" w:after="120"/>
    </w:pPr>
    <w:rPr>
      <w:rFonts w:ascii="Arial" w:hAnsi="Arial"/>
      <w:b/>
      <w:color w:val="918585"/>
      <w:sz w:val="24"/>
    </w:rPr>
  </w:style>
  <w:style w:type="paragraph" w:styleId="Header">
    <w:name w:val="header"/>
    <w:basedOn w:val="Normal"/>
    <w:link w:val="HeaderChar"/>
    <w:rsid w:val="007F4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75A"/>
    <w:rPr>
      <w:rFonts w:ascii="Times New Roman" w:eastAsia="Times New Roman" w:hAnsi="Times New Roman" w:cs="Times New Roman"/>
      <w:sz w:val="16"/>
      <w:szCs w:val="20"/>
      <w:lang w:val="en-GB" w:eastAsia="en-US"/>
    </w:rPr>
  </w:style>
  <w:style w:type="paragraph" w:customStyle="1" w:styleId="Chapter">
    <w:name w:val="Chapter"/>
    <w:basedOn w:val="Normal"/>
    <w:rsid w:val="007F475A"/>
    <w:pPr>
      <w:spacing w:before="240"/>
    </w:pPr>
    <w:rPr>
      <w:rFonts w:ascii="Times New Roman" w:hAnsi="Times New Roman"/>
      <w:smallCaps/>
      <w:spacing w:val="80"/>
      <w:sz w:val="28"/>
    </w:rPr>
  </w:style>
  <w:style w:type="paragraph" w:customStyle="1" w:styleId="InChapter">
    <w:name w:val="InChapter"/>
    <w:basedOn w:val="Heading3"/>
    <w:rsid w:val="007F475A"/>
    <w:pPr>
      <w:spacing w:after="240"/>
      <w:outlineLvl w:val="9"/>
    </w:pPr>
    <w:rPr>
      <w:noProof/>
    </w:rPr>
  </w:style>
  <w:style w:type="paragraph" w:styleId="Index2">
    <w:name w:val="index 2"/>
    <w:basedOn w:val="Normal"/>
    <w:next w:val="Normal"/>
    <w:semiHidden/>
    <w:rsid w:val="007F475A"/>
    <w:pPr>
      <w:tabs>
        <w:tab w:val="right" w:pos="4176"/>
      </w:tabs>
      <w:ind w:left="568" w:hanging="284"/>
    </w:pPr>
    <w:rPr>
      <w:rFonts w:ascii="Garamond" w:hAnsi="Garamond"/>
    </w:rPr>
  </w:style>
  <w:style w:type="paragraph" w:customStyle="1" w:styleId="Byline">
    <w:name w:val="Byline"/>
    <w:rsid w:val="007F4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75A"/>
    <w:pPr>
      <w:tabs>
        <w:tab w:val="clear" w:pos="3600"/>
        <w:tab w:val="clear" w:pos="3958"/>
      </w:tabs>
      <w:jc w:val="right"/>
    </w:pPr>
  </w:style>
  <w:style w:type="character" w:styleId="Emphasis">
    <w:name w:val="Emphasis"/>
    <w:basedOn w:val="DefaultParagraphFont"/>
    <w:qFormat/>
    <w:rsid w:val="007F475A"/>
    <w:rPr>
      <w:i/>
    </w:rPr>
  </w:style>
  <w:style w:type="paragraph" w:styleId="Caption">
    <w:name w:val="caption"/>
    <w:basedOn w:val="BodyText"/>
    <w:next w:val="Normal"/>
    <w:qFormat/>
    <w:rsid w:val="007F475A"/>
    <w:pPr>
      <w:framePr w:w="2268" w:hSpace="181" w:vSpace="181" w:wrap="around" w:vAnchor="text" w:hAnchor="page" w:x="1135" w:y="285" w:anchorLock="1"/>
    </w:pPr>
    <w:rPr>
      <w:i/>
    </w:rPr>
  </w:style>
  <w:style w:type="paragraph" w:customStyle="1" w:styleId="MiniTOCTitle">
    <w:name w:val="MiniTOCTitle"/>
    <w:basedOn w:val="Heading4"/>
    <w:rsid w:val="007F475A"/>
    <w:pPr>
      <w:spacing w:before="240"/>
      <w:outlineLvl w:val="9"/>
    </w:pPr>
    <w:rPr>
      <w:noProof/>
      <w:sz w:val="24"/>
    </w:rPr>
  </w:style>
  <w:style w:type="paragraph" w:customStyle="1" w:styleId="MiniTOCItem">
    <w:name w:val="MiniTOCItem"/>
    <w:basedOn w:val="ListBullet"/>
    <w:rsid w:val="007F475A"/>
    <w:pPr>
      <w:numPr>
        <w:numId w:val="0"/>
      </w:numPr>
      <w:tabs>
        <w:tab w:val="right" w:leader="dot" w:pos="6521"/>
      </w:tabs>
      <w:spacing w:before="0" w:after="0"/>
    </w:pPr>
  </w:style>
  <w:style w:type="paragraph" w:customStyle="1" w:styleId="TOFTitle">
    <w:name w:val="TOFTitle"/>
    <w:basedOn w:val="TOCTitle"/>
    <w:rsid w:val="007F475A"/>
  </w:style>
  <w:style w:type="paragraph" w:styleId="TableofFigures">
    <w:name w:val="table of figures"/>
    <w:basedOn w:val="Normal"/>
    <w:next w:val="Normal"/>
    <w:semiHidden/>
    <w:rsid w:val="007F475A"/>
    <w:pPr>
      <w:tabs>
        <w:tab w:val="right" w:leader="dot" w:pos="9072"/>
      </w:tabs>
      <w:ind w:left="970" w:hanging="403"/>
    </w:pPr>
    <w:rPr>
      <w:rFonts w:ascii="Times New Roman" w:hAnsi="Times New Roman"/>
      <w:b/>
    </w:rPr>
  </w:style>
  <w:style w:type="paragraph" w:styleId="ListNumber">
    <w:name w:val="List Number"/>
    <w:basedOn w:val="List"/>
    <w:rsid w:val="007F475A"/>
    <w:pPr>
      <w:numPr>
        <w:numId w:val="15"/>
      </w:numPr>
      <w:tabs>
        <w:tab w:val="clear" w:pos="340"/>
      </w:tabs>
    </w:pPr>
  </w:style>
  <w:style w:type="character" w:customStyle="1" w:styleId="WingdingSymbols">
    <w:name w:val="Wingding Symbols"/>
    <w:rsid w:val="007F475A"/>
    <w:rPr>
      <w:rFonts w:ascii="Wingdings" w:hAnsi="Wingdings"/>
    </w:rPr>
  </w:style>
  <w:style w:type="paragraph" w:customStyle="1" w:styleId="TableHeading">
    <w:name w:val="Table Heading"/>
    <w:basedOn w:val="HeadingBase"/>
    <w:rsid w:val="007F475A"/>
    <w:pPr>
      <w:keepLines/>
      <w:pBdr>
        <w:bottom w:val="single" w:sz="6" w:space="1" w:color="918585"/>
      </w:pBdr>
      <w:spacing w:before="240"/>
    </w:pPr>
  </w:style>
  <w:style w:type="character" w:customStyle="1" w:styleId="HotSpot">
    <w:name w:val="HotSpot"/>
    <w:rsid w:val="007F475A"/>
    <w:rPr>
      <w:color w:val="0033CC"/>
      <w:u w:val="none"/>
    </w:rPr>
  </w:style>
  <w:style w:type="paragraph" w:customStyle="1" w:styleId="BodyTextRight">
    <w:name w:val="Body Text Right"/>
    <w:basedOn w:val="BodyText"/>
    <w:rsid w:val="007F475A"/>
    <w:pPr>
      <w:spacing w:before="0" w:after="0"/>
      <w:jc w:val="right"/>
    </w:pPr>
  </w:style>
  <w:style w:type="paragraph" w:styleId="Index3">
    <w:name w:val="index 3"/>
    <w:basedOn w:val="ListNumber2"/>
    <w:next w:val="Normal"/>
    <w:semiHidden/>
    <w:rsid w:val="007F475A"/>
    <w:pPr>
      <w:numPr>
        <w:numId w:val="0"/>
      </w:numPr>
      <w:tabs>
        <w:tab w:val="right" w:leader="dot" w:pos="4176"/>
      </w:tabs>
    </w:pPr>
  </w:style>
  <w:style w:type="paragraph" w:styleId="ListNumber2">
    <w:name w:val="List Number 2"/>
    <w:basedOn w:val="List2"/>
    <w:rsid w:val="007F475A"/>
    <w:pPr>
      <w:numPr>
        <w:numId w:val="10"/>
      </w:numPr>
      <w:tabs>
        <w:tab w:val="clear" w:pos="1060"/>
      </w:tabs>
    </w:pPr>
  </w:style>
  <w:style w:type="paragraph" w:customStyle="1" w:styleId="MarginNote">
    <w:name w:val="Margin Note"/>
    <w:basedOn w:val="BodyText"/>
    <w:rsid w:val="007F4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75A"/>
    <w:rPr>
      <w:sz w:val="32"/>
    </w:rPr>
  </w:style>
  <w:style w:type="paragraph" w:customStyle="1" w:styleId="HeadingProcedure">
    <w:name w:val="Heading Procedure"/>
    <w:basedOn w:val="HeadingBase"/>
    <w:next w:val="Normal"/>
    <w:rsid w:val="007F475A"/>
    <w:pPr>
      <w:tabs>
        <w:tab w:val="left" w:pos="0"/>
      </w:tabs>
      <w:spacing w:before="120" w:after="60"/>
    </w:pPr>
    <w:rPr>
      <w:i/>
      <w:color w:val="918585"/>
      <w:sz w:val="22"/>
    </w:rPr>
  </w:style>
  <w:style w:type="paragraph" w:customStyle="1" w:styleId="TableBodyText">
    <w:name w:val="Table Body Text"/>
    <w:basedOn w:val="BodyText"/>
    <w:rsid w:val="007F475A"/>
    <w:pPr>
      <w:spacing w:before="60" w:after="60"/>
    </w:pPr>
  </w:style>
  <w:style w:type="paragraph" w:styleId="ListContinue">
    <w:name w:val="List Continue"/>
    <w:basedOn w:val="List"/>
    <w:rsid w:val="007F475A"/>
    <w:pPr>
      <w:ind w:firstLine="0"/>
    </w:pPr>
  </w:style>
  <w:style w:type="paragraph" w:customStyle="1" w:styleId="ListNote">
    <w:name w:val="List Note"/>
    <w:basedOn w:val="List"/>
    <w:rsid w:val="007F475A"/>
    <w:pPr>
      <w:pBdr>
        <w:top w:val="single" w:sz="6" w:space="2" w:color="918585"/>
        <w:bottom w:val="single" w:sz="6" w:space="2" w:color="918585"/>
      </w:pBdr>
      <w:tabs>
        <w:tab w:val="left" w:pos="1021"/>
      </w:tabs>
      <w:ind w:firstLine="0"/>
    </w:pPr>
  </w:style>
  <w:style w:type="paragraph" w:customStyle="1" w:styleId="Warning">
    <w:name w:val="Warning"/>
    <w:basedOn w:val="BodyText"/>
    <w:rsid w:val="007F475A"/>
    <w:pPr>
      <w:shd w:val="clear" w:color="auto" w:fill="D9D9D9"/>
      <w:tabs>
        <w:tab w:val="left" w:pos="992"/>
      </w:tabs>
      <w:ind w:left="119" w:right="119"/>
    </w:pPr>
    <w:rPr>
      <w:sz w:val="20"/>
    </w:rPr>
  </w:style>
  <w:style w:type="paragraph" w:customStyle="1" w:styleId="MarginIcons">
    <w:name w:val="Margin Icons"/>
    <w:basedOn w:val="BodyText"/>
    <w:rsid w:val="007F4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75A"/>
    <w:rPr>
      <w:rFonts w:ascii="Courier New" w:hAnsi="Courier New"/>
    </w:rPr>
  </w:style>
  <w:style w:type="paragraph" w:customStyle="1" w:styleId="NoteBullet">
    <w:name w:val="Note Bullet"/>
    <w:basedOn w:val="Note"/>
    <w:rsid w:val="007F475A"/>
    <w:pPr>
      <w:tabs>
        <w:tab w:val="clear" w:pos="680"/>
      </w:tabs>
      <w:spacing w:before="60" w:after="60"/>
    </w:pPr>
  </w:style>
  <w:style w:type="paragraph" w:customStyle="1" w:styleId="SubHeading2">
    <w:name w:val="SubHeading2"/>
    <w:basedOn w:val="HeadingBase"/>
    <w:rsid w:val="007F475A"/>
    <w:pPr>
      <w:spacing w:before="240" w:after="60"/>
    </w:pPr>
    <w:rPr>
      <w:sz w:val="20"/>
    </w:rPr>
  </w:style>
  <w:style w:type="paragraph" w:customStyle="1" w:styleId="SubHeading1">
    <w:name w:val="SubHeading1"/>
    <w:basedOn w:val="HeadingBase"/>
    <w:rsid w:val="007F475A"/>
    <w:pPr>
      <w:spacing w:before="240" w:after="60"/>
    </w:pPr>
    <w:rPr>
      <w:color w:val="918585"/>
      <w:sz w:val="22"/>
    </w:rPr>
  </w:style>
  <w:style w:type="paragraph" w:customStyle="1" w:styleId="SideHeading">
    <w:name w:val="Side Heading"/>
    <w:basedOn w:val="HeadingBase"/>
    <w:rsid w:val="007F4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75A"/>
    <w:pPr>
      <w:tabs>
        <w:tab w:val="num" w:pos="360"/>
      </w:tabs>
    </w:pPr>
  </w:style>
  <w:style w:type="paragraph" w:styleId="PlainText">
    <w:name w:val="Plain Text"/>
    <w:basedOn w:val="Normal"/>
    <w:link w:val="PlainTextChar"/>
    <w:rsid w:val="007F475A"/>
    <w:rPr>
      <w:sz w:val="20"/>
    </w:rPr>
  </w:style>
  <w:style w:type="character" w:customStyle="1" w:styleId="PlainTextChar">
    <w:name w:val="Plain Text Char"/>
    <w:basedOn w:val="DefaultParagraphFont"/>
    <w:link w:val="PlainText"/>
    <w:rsid w:val="007F475A"/>
    <w:rPr>
      <w:rFonts w:ascii="Courier New" w:eastAsia="Times New Roman" w:hAnsi="Courier New" w:cs="Times New Roman"/>
      <w:sz w:val="20"/>
      <w:szCs w:val="20"/>
      <w:lang w:eastAsia="en-US"/>
    </w:rPr>
  </w:style>
  <w:style w:type="character" w:customStyle="1" w:styleId="MenuOption">
    <w:name w:val="Menu Option"/>
    <w:basedOn w:val="DefaultParagraphFont"/>
    <w:rsid w:val="007F475A"/>
    <w:rPr>
      <w:b/>
      <w:smallCaps/>
    </w:rPr>
  </w:style>
  <w:style w:type="paragraph" w:customStyle="1" w:styleId="TableListNumber">
    <w:name w:val="Table List Number"/>
    <w:basedOn w:val="ListNumber"/>
    <w:rsid w:val="007F475A"/>
    <w:pPr>
      <w:numPr>
        <w:numId w:val="0"/>
      </w:numPr>
    </w:pPr>
  </w:style>
  <w:style w:type="paragraph" w:styleId="TOC4">
    <w:name w:val="toc 4"/>
    <w:basedOn w:val="TOCBase"/>
    <w:next w:val="Normal"/>
    <w:semiHidden/>
    <w:rsid w:val="007F475A"/>
    <w:pPr>
      <w:tabs>
        <w:tab w:val="right" w:leader="dot" w:pos="9071"/>
      </w:tabs>
      <w:ind w:left="1701"/>
    </w:pPr>
  </w:style>
  <w:style w:type="paragraph" w:customStyle="1" w:styleId="ListAlpha">
    <w:name w:val="List Alpha"/>
    <w:basedOn w:val="List"/>
    <w:rsid w:val="007F475A"/>
    <w:pPr>
      <w:numPr>
        <w:numId w:val="9"/>
      </w:numPr>
    </w:pPr>
  </w:style>
  <w:style w:type="paragraph" w:customStyle="1" w:styleId="ListAlpha2">
    <w:name w:val="List Alpha 2"/>
    <w:basedOn w:val="List2"/>
    <w:rsid w:val="007F475A"/>
    <w:pPr>
      <w:numPr>
        <w:numId w:val="8"/>
      </w:numPr>
    </w:pPr>
  </w:style>
  <w:style w:type="paragraph" w:styleId="List2">
    <w:name w:val="List 2"/>
    <w:basedOn w:val="BodyText"/>
    <w:rsid w:val="007F475A"/>
    <w:pPr>
      <w:tabs>
        <w:tab w:val="left" w:pos="680"/>
      </w:tabs>
      <w:spacing w:before="60" w:after="60"/>
      <w:ind w:left="680" w:hanging="340"/>
    </w:pPr>
  </w:style>
  <w:style w:type="paragraph" w:styleId="List3">
    <w:name w:val="List 3"/>
    <w:basedOn w:val="BodyText"/>
    <w:rsid w:val="007F475A"/>
    <w:pPr>
      <w:tabs>
        <w:tab w:val="left" w:pos="1021"/>
      </w:tabs>
      <w:spacing w:before="60" w:after="60"/>
      <w:ind w:left="1020" w:hanging="340"/>
    </w:pPr>
  </w:style>
  <w:style w:type="paragraph" w:styleId="List4">
    <w:name w:val="List 4"/>
    <w:basedOn w:val="BodyText"/>
    <w:rsid w:val="007F475A"/>
    <w:pPr>
      <w:tabs>
        <w:tab w:val="left" w:pos="1361"/>
      </w:tabs>
      <w:spacing w:before="60" w:after="60"/>
      <w:ind w:left="1361" w:hanging="340"/>
    </w:pPr>
  </w:style>
  <w:style w:type="paragraph" w:styleId="List5">
    <w:name w:val="List 5"/>
    <w:basedOn w:val="BodyText"/>
    <w:rsid w:val="007F475A"/>
    <w:pPr>
      <w:tabs>
        <w:tab w:val="left" w:pos="1701"/>
      </w:tabs>
      <w:spacing w:before="60" w:after="60"/>
      <w:ind w:left="1701" w:hanging="340"/>
    </w:pPr>
  </w:style>
  <w:style w:type="paragraph" w:styleId="ListBullet3">
    <w:name w:val="List Bullet 3"/>
    <w:basedOn w:val="List3"/>
    <w:rsid w:val="007F475A"/>
    <w:pPr>
      <w:numPr>
        <w:numId w:val="14"/>
      </w:numPr>
      <w:tabs>
        <w:tab w:val="clear" w:pos="1021"/>
      </w:tabs>
      <w:ind w:left="1037" w:hanging="357"/>
    </w:pPr>
  </w:style>
  <w:style w:type="paragraph" w:styleId="ListBullet4">
    <w:name w:val="List Bullet 4"/>
    <w:basedOn w:val="List4"/>
    <w:rsid w:val="007F475A"/>
    <w:pPr>
      <w:numPr>
        <w:numId w:val="3"/>
      </w:numPr>
      <w:tabs>
        <w:tab w:val="clear" w:pos="1361"/>
      </w:tabs>
    </w:pPr>
  </w:style>
  <w:style w:type="paragraph" w:styleId="ListBullet5">
    <w:name w:val="List Bullet 5"/>
    <w:basedOn w:val="List5"/>
    <w:rsid w:val="007F475A"/>
    <w:pPr>
      <w:numPr>
        <w:numId w:val="4"/>
      </w:numPr>
    </w:pPr>
  </w:style>
  <w:style w:type="paragraph" w:styleId="ListContinue2">
    <w:name w:val="List Continue 2"/>
    <w:basedOn w:val="List2"/>
    <w:rsid w:val="007F475A"/>
    <w:pPr>
      <w:ind w:firstLine="0"/>
    </w:pPr>
  </w:style>
  <w:style w:type="paragraph" w:styleId="ListContinue3">
    <w:name w:val="List Continue 3"/>
    <w:basedOn w:val="List3"/>
    <w:rsid w:val="007F475A"/>
    <w:pPr>
      <w:ind w:left="1021" w:firstLine="0"/>
    </w:pPr>
  </w:style>
  <w:style w:type="paragraph" w:styleId="ListContinue4">
    <w:name w:val="List Continue 4"/>
    <w:basedOn w:val="List4"/>
    <w:rsid w:val="007F475A"/>
    <w:pPr>
      <w:ind w:firstLine="0"/>
    </w:pPr>
  </w:style>
  <w:style w:type="paragraph" w:styleId="ListContinue5">
    <w:name w:val="List Continue 5"/>
    <w:basedOn w:val="List5"/>
    <w:rsid w:val="007F475A"/>
    <w:pPr>
      <w:ind w:firstLine="0"/>
    </w:pPr>
  </w:style>
  <w:style w:type="paragraph" w:styleId="ListNumber3">
    <w:name w:val="List Number 3"/>
    <w:basedOn w:val="List3"/>
    <w:rsid w:val="007F475A"/>
    <w:pPr>
      <w:numPr>
        <w:numId w:val="5"/>
      </w:numPr>
    </w:pPr>
  </w:style>
  <w:style w:type="paragraph" w:styleId="ListNumber4">
    <w:name w:val="List Number 4"/>
    <w:basedOn w:val="List4"/>
    <w:rsid w:val="007F475A"/>
    <w:pPr>
      <w:numPr>
        <w:numId w:val="6"/>
      </w:numPr>
    </w:pPr>
  </w:style>
  <w:style w:type="paragraph" w:styleId="ListNumber5">
    <w:name w:val="List Number 5"/>
    <w:basedOn w:val="List5"/>
    <w:rsid w:val="007F475A"/>
    <w:pPr>
      <w:numPr>
        <w:numId w:val="7"/>
      </w:numPr>
    </w:pPr>
  </w:style>
  <w:style w:type="paragraph" w:styleId="BlockText">
    <w:name w:val="Block Text"/>
    <w:basedOn w:val="Normal"/>
    <w:rsid w:val="007F475A"/>
    <w:pPr>
      <w:spacing w:after="120"/>
      <w:ind w:left="1440" w:right="1440"/>
    </w:pPr>
  </w:style>
  <w:style w:type="character" w:customStyle="1" w:styleId="Subscript">
    <w:name w:val="Subscript"/>
    <w:basedOn w:val="DefaultParagraphFont"/>
    <w:rsid w:val="007F475A"/>
    <w:rPr>
      <w:sz w:val="16"/>
      <w:vertAlign w:val="subscript"/>
    </w:rPr>
  </w:style>
  <w:style w:type="character" w:customStyle="1" w:styleId="Superscript">
    <w:name w:val="Superscript"/>
    <w:basedOn w:val="DefaultParagraphFont"/>
    <w:rsid w:val="007F475A"/>
    <w:rPr>
      <w:sz w:val="16"/>
      <w:vertAlign w:val="superscript"/>
    </w:rPr>
  </w:style>
  <w:style w:type="character" w:customStyle="1" w:styleId="Symbols">
    <w:name w:val="Symbols"/>
    <w:basedOn w:val="DefaultParagraphFont"/>
    <w:rsid w:val="007F475A"/>
    <w:rPr>
      <w:rFonts w:ascii="Symbol" w:hAnsi="Symbol"/>
    </w:rPr>
  </w:style>
  <w:style w:type="character" w:customStyle="1" w:styleId="MenuOptions">
    <w:name w:val="Menu Options"/>
    <w:basedOn w:val="DefaultParagraphFont"/>
    <w:rsid w:val="007F475A"/>
    <w:rPr>
      <w:rFonts w:ascii="Arial Narrow" w:hAnsi="Arial Narrow"/>
      <w:smallCaps/>
    </w:rPr>
  </w:style>
  <w:style w:type="character" w:customStyle="1" w:styleId="Buttons">
    <w:name w:val="Buttons"/>
    <w:basedOn w:val="DefaultParagraphFont"/>
    <w:rsid w:val="007F475A"/>
    <w:rPr>
      <w:b/>
    </w:rPr>
  </w:style>
  <w:style w:type="character" w:customStyle="1" w:styleId="Underlined">
    <w:name w:val="Underlined"/>
    <w:basedOn w:val="DefaultParagraphFont"/>
    <w:rsid w:val="007F475A"/>
    <w:rPr>
      <w:u w:val="single"/>
    </w:rPr>
  </w:style>
  <w:style w:type="paragraph" w:customStyle="1" w:styleId="TableBodyTextRight">
    <w:name w:val="Table Body Text Right"/>
    <w:basedOn w:val="TableBodyText"/>
    <w:rsid w:val="007F475A"/>
    <w:pPr>
      <w:widowControl w:val="0"/>
      <w:autoSpaceDE w:val="0"/>
      <w:autoSpaceDN w:val="0"/>
      <w:adjustRightInd w:val="0"/>
      <w:jc w:val="right"/>
    </w:pPr>
    <w:rPr>
      <w:rFonts w:cs="Arial"/>
      <w:szCs w:val="18"/>
    </w:rPr>
  </w:style>
  <w:style w:type="paragraph" w:customStyle="1" w:styleId="CopyrightText">
    <w:name w:val="Copyright Text"/>
    <w:basedOn w:val="BodyText"/>
    <w:rsid w:val="007F475A"/>
    <w:rPr>
      <w:sz w:val="18"/>
    </w:rPr>
  </w:style>
  <w:style w:type="paragraph" w:customStyle="1" w:styleId="BodySmallRight">
    <w:name w:val="Body Small Right"/>
    <w:basedOn w:val="BodyTextRight"/>
    <w:rsid w:val="007F475A"/>
    <w:rPr>
      <w:sz w:val="18"/>
      <w:szCs w:val="18"/>
    </w:rPr>
  </w:style>
  <w:style w:type="paragraph" w:customStyle="1" w:styleId="MarginEdition">
    <w:name w:val="Margin Edition"/>
    <w:basedOn w:val="MarginNote"/>
    <w:rsid w:val="007F475A"/>
    <w:pPr>
      <w:spacing w:before="0" w:after="0"/>
    </w:pPr>
    <w:rPr>
      <w:rFonts w:ascii="Times New Roman" w:hAnsi="Times New Roman"/>
      <w:color w:val="999999"/>
    </w:rPr>
  </w:style>
  <w:style w:type="paragraph" w:customStyle="1" w:styleId="Spacer">
    <w:name w:val="Spacer"/>
    <w:basedOn w:val="Normal"/>
    <w:rsid w:val="007F475A"/>
    <w:rPr>
      <w:sz w:val="2"/>
      <w:szCs w:val="2"/>
    </w:rPr>
  </w:style>
  <w:style w:type="character" w:customStyle="1" w:styleId="Small">
    <w:name w:val="Small"/>
    <w:basedOn w:val="DefaultParagraphFont"/>
    <w:rsid w:val="007F475A"/>
    <w:rPr>
      <w:sz w:val="16"/>
    </w:rPr>
  </w:style>
  <w:style w:type="paragraph" w:customStyle="1" w:styleId="WideTable">
    <w:name w:val="Wide Table"/>
    <w:basedOn w:val="Normal"/>
    <w:rsid w:val="007F475A"/>
    <w:pPr>
      <w:ind w:left="-1418"/>
    </w:pPr>
    <w:rPr>
      <w:sz w:val="2"/>
      <w:szCs w:val="2"/>
    </w:rPr>
  </w:style>
  <w:style w:type="character" w:styleId="PageNumber">
    <w:name w:val="page number"/>
    <w:basedOn w:val="DefaultParagraphFont"/>
    <w:rsid w:val="007F475A"/>
  </w:style>
  <w:style w:type="paragraph" w:styleId="Quote">
    <w:name w:val="Quote"/>
    <w:basedOn w:val="Heading1"/>
    <w:link w:val="QuoteChar"/>
    <w:qFormat/>
    <w:rsid w:val="007F475A"/>
    <w:rPr>
      <w:b w:val="0"/>
      <w:sz w:val="72"/>
      <w:szCs w:val="72"/>
      <w:lang w:val="en-NZ"/>
    </w:rPr>
  </w:style>
  <w:style w:type="character" w:customStyle="1" w:styleId="QuoteChar">
    <w:name w:val="Quote Char"/>
    <w:basedOn w:val="DefaultParagraphFont"/>
    <w:link w:val="Quote"/>
    <w:rsid w:val="007F4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75A"/>
    <w:pPr>
      <w:pageBreakBefore/>
    </w:pPr>
  </w:style>
  <w:style w:type="paragraph" w:customStyle="1" w:styleId="Border">
    <w:name w:val="Border"/>
    <w:basedOn w:val="Normal"/>
    <w:qFormat/>
    <w:rsid w:val="007F4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75A"/>
    <w:rPr>
      <w:b/>
      <w:bCs/>
      <w:i/>
      <w:iCs/>
      <w:color w:val="auto"/>
    </w:rPr>
  </w:style>
  <w:style w:type="paragraph" w:styleId="IntenseQuote">
    <w:name w:val="Intense Quote"/>
    <w:basedOn w:val="Normal"/>
    <w:next w:val="Normal"/>
    <w:link w:val="IntenseQuoteChar"/>
    <w:uiPriority w:val="30"/>
    <w:qFormat/>
    <w:rsid w:val="007F4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75A"/>
    <w:rPr>
      <w:smallCaps/>
      <w:color w:val="auto"/>
      <w:u w:val="single"/>
    </w:rPr>
  </w:style>
  <w:style w:type="character" w:styleId="IntenseReference">
    <w:name w:val="Intense Reference"/>
    <w:basedOn w:val="DefaultParagraphFont"/>
    <w:uiPriority w:val="32"/>
    <w:qFormat/>
    <w:rsid w:val="007F475A"/>
    <w:rPr>
      <w:b/>
      <w:bCs/>
      <w:smallCaps/>
      <w:color w:val="auto"/>
      <w:spacing w:val="5"/>
      <w:u w:val="single"/>
    </w:rPr>
  </w:style>
  <w:style w:type="paragraph" w:customStyle="1" w:styleId="2ColumnHeading">
    <w:name w:val="2Column Heading"/>
    <w:basedOn w:val="BodyText"/>
    <w:qFormat/>
    <w:rsid w:val="007F475A"/>
    <w:pPr>
      <w:spacing w:after="60"/>
      <w:ind w:left="-2268"/>
    </w:pPr>
    <w:rPr>
      <w:b/>
    </w:rPr>
  </w:style>
  <w:style w:type="paragraph" w:customStyle="1" w:styleId="Heading1TOC">
    <w:name w:val="Heading1 TOC"/>
    <w:basedOn w:val="Normal"/>
    <w:qFormat/>
    <w:rsid w:val="007F475A"/>
    <w:pPr>
      <w:spacing w:before="240" w:after="120"/>
    </w:pPr>
    <w:rPr>
      <w:rFonts w:ascii="Times New Roman" w:hAnsi="Times New Roman"/>
      <w:b/>
      <w:sz w:val="32"/>
    </w:rPr>
  </w:style>
  <w:style w:type="paragraph" w:customStyle="1" w:styleId="Heading2TOC">
    <w:name w:val="Heading2 TOC"/>
    <w:basedOn w:val="Normal"/>
    <w:qFormat/>
    <w:rsid w:val="007F475A"/>
    <w:pPr>
      <w:spacing w:before="240" w:after="60"/>
    </w:pPr>
    <w:rPr>
      <w:rFonts w:ascii="Times New Roman" w:hAnsi="Times New Roman"/>
      <w:b/>
      <w:sz w:val="28"/>
    </w:rPr>
  </w:style>
  <w:style w:type="character" w:customStyle="1" w:styleId="Underline">
    <w:name w:val="Underline"/>
    <w:basedOn w:val="DefaultParagraphFont"/>
    <w:qFormat/>
    <w:rsid w:val="007F475A"/>
    <w:rPr>
      <w:u w:val="single"/>
    </w:rPr>
  </w:style>
  <w:style w:type="character" w:customStyle="1" w:styleId="BoldandItalics">
    <w:name w:val="Bold and Italics"/>
    <w:qFormat/>
    <w:rsid w:val="007F475A"/>
    <w:rPr>
      <w:b/>
      <w:i/>
      <w:u w:val="none"/>
    </w:rPr>
  </w:style>
  <w:style w:type="paragraph" w:styleId="BalloonText">
    <w:name w:val="Balloon Text"/>
    <w:basedOn w:val="Normal"/>
    <w:link w:val="BalloonTextChar"/>
    <w:rsid w:val="007F475A"/>
    <w:rPr>
      <w:rFonts w:ascii="Tahoma" w:hAnsi="Tahoma" w:cs="Tahoma"/>
      <w:sz w:val="16"/>
      <w:szCs w:val="16"/>
    </w:rPr>
  </w:style>
  <w:style w:type="character" w:customStyle="1" w:styleId="BalloonTextChar">
    <w:name w:val="Balloon Text Char"/>
    <w:basedOn w:val="DefaultParagraphFont"/>
    <w:link w:val="BalloonText"/>
    <w:rsid w:val="007F4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7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75A"/>
    <w:rPr>
      <w:b/>
      <w:color w:val="660033"/>
      <w:spacing w:val="0"/>
    </w:rPr>
  </w:style>
  <w:style w:type="paragraph" w:customStyle="1" w:styleId="Nameditemlist">
    <w:name w:val="Named item list"/>
    <w:basedOn w:val="BodyText"/>
    <w:qFormat/>
    <w:rsid w:val="007F475A"/>
    <w:pPr>
      <w:tabs>
        <w:tab w:val="left" w:pos="2835"/>
      </w:tabs>
      <w:ind w:left="2835" w:hanging="2835"/>
    </w:pPr>
  </w:style>
  <w:style w:type="paragraph" w:customStyle="1" w:styleId="BodyTextnopadding">
    <w:name w:val="Body Text no padding"/>
    <w:basedOn w:val="BodyText"/>
    <w:qFormat/>
    <w:rsid w:val="007F475A"/>
    <w:pPr>
      <w:spacing w:before="0" w:after="0"/>
    </w:pPr>
  </w:style>
  <w:style w:type="paragraph" w:customStyle="1" w:styleId="BodyTextBold">
    <w:name w:val="Body Text Bold"/>
    <w:basedOn w:val="BodyText"/>
    <w:qFormat/>
    <w:rsid w:val="007F475A"/>
    <w:rPr>
      <w:b/>
    </w:rPr>
  </w:style>
  <w:style w:type="character" w:styleId="Hyperlink">
    <w:name w:val="Hyperlink"/>
    <w:basedOn w:val="DefaultParagraphFont"/>
    <w:uiPriority w:val="99"/>
    <w:unhideWhenUsed/>
    <w:rsid w:val="000714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4049</Characters>
  <Application>Microsoft Office Word</Application>
  <DocSecurity>0</DocSecurity>
  <Lines>106</Lines>
  <Paragraphs>81</Paragraphs>
  <ScaleCrop>false</ScaleCrop>
  <Company>Author-it Software Corporation Ltd.</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MEASTR0011 Apply aircraft identification markings, graphics and decals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