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7C6" w:rsidP="00BC5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MEASTR0010 Paint aircraft surfaces</w:t>
      </w:r>
      <w:r>
        <w:fldChar w:fldCharType="end"/>
      </w:r>
    </w:p>
    <w:p w:rsidR="00BC57C6" w:rsidP="00BC57C6">
      <w:pPr>
        <w:pStyle w:val="Version"/>
        <w:sectPr w:rsidSect="00D24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958" w:rsidP="00D24958">
      <w:pPr>
        <w:pStyle w:val="SuperHeading"/>
      </w:pPr>
      <w:r w:rsidRPr="00D24958">
        <w:t>MEASTR0010 Paint aircraft surfaces</w:t>
      </w:r>
    </w:p>
    <w:p w:rsidR="00000000" w:rsidRPr="00D24958" w:rsidP="00D24958">
      <w:pPr>
        <w:pStyle w:val="Heading1"/>
      </w:pPr>
      <w:bookmarkStart w:id="1" w:name="O_1249890"/>
      <w:bookmarkEnd w:id="1"/>
      <w:r w:rsidRPr="00D24958">
        <w:t>Modification History</w:t>
      </w:r>
    </w:p>
    <w:p w:rsidR="00BC57C6" w:rsidP="00BC57C6">
      <w:pPr>
        <w:pStyle w:val="BodyText"/>
      </w:pPr>
      <w:r w:rsidRPr="00D24958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D24958">
        <w:t>rsedes and is equivalent to MEA415 Paint aircraft surfaces.</w:t>
      </w:r>
    </w:p>
    <w:p w:rsidR="00000000" w:rsidRPr="00D24958" w:rsidP="00D24958">
      <w:pPr>
        <w:pStyle w:val="Heading1"/>
      </w:pPr>
      <w:bookmarkStart w:id="2" w:name="O_1249891"/>
      <w:bookmarkEnd w:id="2"/>
      <w:r w:rsidRPr="00D24958">
        <w:t>Application</w:t>
      </w:r>
    </w:p>
    <w:p w:rsidR="00000000" w:rsidRPr="00D24958" w:rsidP="00BC57C6">
      <w:pPr>
        <w:pStyle w:val="BodyText"/>
      </w:pPr>
      <w:r w:rsidRPr="00D24958">
        <w:t>This unit describes the skills and knowledge required to perform final preparation of surfaces and apply paint finishes to fixed and rotary wing aircraft and aircra</w:t>
      </w:r>
      <w:r w:rsidRPr="00D24958">
        <w:t>ft components during the performance of scheduled or unscheduled maintenance. Work may be performed individually or as part of a team.</w:t>
      </w:r>
    </w:p>
    <w:p w:rsidR="00000000" w:rsidRPr="00D24958" w:rsidP="00BC57C6">
      <w:pPr>
        <w:pStyle w:val="BodyText"/>
      </w:pPr>
      <w:r w:rsidRPr="00D24958">
        <w:t>The unit is used in workplaces that operate under the airworthiness regulatory systems of the Civil Aviation Safety Autho</w:t>
      </w:r>
      <w:r w:rsidRPr="00D24958">
        <w:t>rity (CASA) and the Defence Aviation Safety Authority (DASA).</w:t>
      </w:r>
    </w:p>
    <w:p w:rsidR="00BC57C6" w:rsidP="00BC57C6">
      <w:pPr>
        <w:pStyle w:val="BodyText"/>
      </w:pPr>
      <w:r w:rsidRPr="00D24958">
        <w:t>Any other relevant legislation, industry standards and codes of practice within Australia must be applied.</w:t>
      </w:r>
    </w:p>
    <w:p w:rsidR="00000000" w:rsidRPr="00D24958" w:rsidP="00D24958">
      <w:pPr>
        <w:pStyle w:val="Heading1"/>
      </w:pPr>
      <w:bookmarkStart w:id="3" w:name="O_1249892"/>
      <w:bookmarkEnd w:id="3"/>
      <w:r w:rsidRPr="00D24958">
        <w:t>Pre-requisite Unit</w:t>
      </w:r>
    </w:p>
    <w:p w:rsidR="00000000" w:rsidRPr="00D24958" w:rsidP="00BC57C6">
      <w:r w:rsidRPr="00D24958">
        <w:t>AURVTP003 Prepare vehicle spray painting equipme</w:t>
      </w:r>
      <w:r w:rsidRPr="00D24958">
        <w:t>nt for use</w:t>
      </w:r>
    </w:p>
    <w:p w:rsidR="00000000" w:rsidRPr="00D24958" w:rsidP="00BC57C6">
      <w:r w:rsidRPr="00D24958">
        <w:t>AURVTP012 Apply air dry and polyurethane refinishing materials</w:t>
      </w:r>
    </w:p>
    <w:p w:rsidR="00000000" w:rsidRPr="00D24958" w:rsidP="00BC57C6">
      <w:r w:rsidRPr="00D24958">
        <w:t>MEA107 Interpret and use aviation maintenance industry manuals and specifications</w:t>
      </w:r>
    </w:p>
    <w:p w:rsidR="00000000" w:rsidRPr="00D24958" w:rsidP="00BC57C6">
      <w:r w:rsidRPr="00D24958">
        <w:t>MEA154 Apply work health and safety practices in aviation maintenance</w:t>
      </w:r>
    </w:p>
    <w:p w:rsidR="00000000" w:rsidRPr="00D24958" w:rsidP="00BC57C6">
      <w:r w:rsidRPr="00D24958">
        <w:t>MEA155 Plan and organise aviat</w:t>
      </w:r>
      <w:r w:rsidRPr="00D24958">
        <w:t>ion maintenance work activities</w:t>
      </w:r>
    </w:p>
    <w:p w:rsidR="00000000" w:rsidRPr="00D24958" w:rsidP="00BC57C6">
      <w:r w:rsidRPr="00D24958">
        <w:t>MEA156 Apply quality standards during aviation maintenance activities</w:t>
      </w:r>
    </w:p>
    <w:p w:rsidR="00000000" w:rsidRPr="00D24958" w:rsidP="00BC57C6">
      <w:r w:rsidRPr="00D24958">
        <w:t>MEA157 Complete aviation maintenance industry documentation</w:t>
      </w:r>
    </w:p>
    <w:p w:rsidR="00BC57C6" w:rsidP="00BC57C6">
      <w:pPr>
        <w:pStyle w:val="BodyText"/>
      </w:pPr>
      <w:r w:rsidRPr="00D24958">
        <w:t>MEA158 Perform basic hand skills, standard trade practices and fundamentals in aviation mainte</w:t>
      </w:r>
      <w:r w:rsidRPr="00D24958">
        <w:t>nance</w:t>
      </w:r>
    </w:p>
    <w:p w:rsidR="00000000" w:rsidRPr="00D24958" w:rsidP="00D24958">
      <w:pPr>
        <w:pStyle w:val="Heading1"/>
      </w:pPr>
      <w:bookmarkStart w:id="4" w:name="O_1249893"/>
      <w:bookmarkEnd w:id="4"/>
      <w:r w:rsidRPr="00D24958">
        <w:t>Competency Field</w:t>
      </w:r>
    </w:p>
    <w:p w:rsidR="00BC57C6" w:rsidP="00BC57C6">
      <w:pPr>
        <w:pStyle w:val="BodyText"/>
      </w:pPr>
      <w:r w:rsidRPr="00D24958">
        <w:t>Aviation maintenance</w:t>
      </w:r>
    </w:p>
    <w:p w:rsidR="00000000" w:rsidRPr="00D24958" w:rsidP="00D24958">
      <w:pPr>
        <w:pStyle w:val="Heading1"/>
      </w:pPr>
      <w:bookmarkStart w:id="5" w:name="O_1249895"/>
      <w:bookmarkEnd w:id="5"/>
      <w:r w:rsidRPr="00D249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58" w:rsidP="00D24958">
            <w:pPr>
              <w:pStyle w:val="BodyText"/>
            </w:pPr>
            <w:r w:rsidRPr="00D2495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rPr>
                <w:rStyle w:val="SpecialBold"/>
              </w:rPr>
              <w:t>Performance Criteria</w:t>
            </w:r>
          </w:p>
        </w:tc>
      </w:tr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Performance criteria describe the performance needed to demonstrate achievement of the element.</w:t>
            </w:r>
          </w:p>
        </w:tc>
      </w:tr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1. Prepare for painting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58" w:rsidP="00D24958">
            <w:pPr>
              <w:pStyle w:val="BodyText"/>
            </w:pPr>
            <w:r w:rsidRPr="00D24958">
              <w:t>1.1 Identify painting task from maintenance documentation and enterprise procedures and identify type of substrate</w:t>
            </w:r>
          </w:p>
          <w:p w:rsidR="00000000" w:rsidRPr="00D24958" w:rsidP="00D24958">
            <w:pPr>
              <w:pStyle w:val="BodyText"/>
            </w:pPr>
            <w:r w:rsidRPr="00D24958">
              <w:t>1.2 Identify and ass</w:t>
            </w:r>
            <w:r w:rsidRPr="00D24958">
              <w:t>emble required materials, tools and other items using enterprise procedures and maintenance publications</w:t>
            </w:r>
          </w:p>
          <w:p w:rsidR="00000000" w:rsidRPr="00D24958" w:rsidP="00D24958">
            <w:pPr>
              <w:pStyle w:val="BodyText"/>
            </w:pPr>
            <w:r w:rsidRPr="00D24958">
              <w:t>1.3 Match aircraft or component identification to maintenance documentation</w:t>
            </w:r>
          </w:p>
          <w:p w:rsidR="00000000" w:rsidRPr="00D24958" w:rsidP="00D24958">
            <w:pPr>
              <w:pStyle w:val="BodyText"/>
            </w:pPr>
            <w:r w:rsidRPr="00D24958">
              <w:t>1.4 Prepare surfaces for application of paint in accordance with enterprise</w:t>
            </w:r>
            <w:r w:rsidRPr="00D24958">
              <w:t xml:space="preserve"> procedures or process specification</w:t>
            </w:r>
          </w:p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1.5 Apply required masking and barrier materials in accordance with standard enterprise procedures</w:t>
            </w:r>
          </w:p>
        </w:tc>
      </w:tr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2. Apply primer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58" w:rsidP="00D24958">
            <w:pPr>
              <w:pStyle w:val="BodyText"/>
            </w:pPr>
            <w:r w:rsidRPr="00D24958">
              <w:t>2.1 Identify and comply with work health and safety (WHS) requirements and check personal protective equipment (PPE) for correct fit and function</w:t>
            </w:r>
          </w:p>
          <w:p w:rsidR="00000000" w:rsidRPr="00D24958" w:rsidP="00D24958">
            <w:pPr>
              <w:pStyle w:val="BodyText"/>
            </w:pPr>
            <w:r w:rsidRPr="00D24958">
              <w:t>2.2 Comply with temperature and humidity requirements in accordance with product application procedures or doc</w:t>
            </w:r>
            <w:r w:rsidRPr="00D24958">
              <w:t>uments</w:t>
            </w:r>
          </w:p>
          <w:p w:rsidR="00000000" w:rsidRPr="00D24958" w:rsidP="00D24958">
            <w:pPr>
              <w:pStyle w:val="BodyText"/>
            </w:pPr>
            <w:r w:rsidRPr="00D24958">
              <w:t>2.3 Apply specified primer in accordance with enterprise procedures or process specification</w:t>
            </w:r>
          </w:p>
          <w:p w:rsidR="00000000" w:rsidRPr="00D24958" w:rsidP="00D24958">
            <w:pPr>
              <w:pStyle w:val="BodyText"/>
            </w:pPr>
            <w:r w:rsidRPr="00D24958">
              <w:t>2.4 Identify and rectify substandard paintwork in accordance with enterprise procedures or process specification</w:t>
            </w:r>
          </w:p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2.5 Clean equipment in accordance with stan</w:t>
            </w:r>
            <w:r w:rsidRPr="00D24958">
              <w:t>dard enterprise procedures</w:t>
            </w:r>
          </w:p>
        </w:tc>
      </w:tr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3. Apply surface topcoat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58" w:rsidP="00D24958">
            <w:pPr>
              <w:pStyle w:val="BodyText"/>
            </w:pPr>
            <w:r w:rsidRPr="00D24958">
              <w:t>3.1 Identify and comply with WHS requirements and check PPE for correct fit and function</w:t>
            </w:r>
          </w:p>
          <w:p w:rsidR="00000000" w:rsidRPr="00D24958" w:rsidP="00D24958">
            <w:pPr>
              <w:pStyle w:val="BodyText"/>
            </w:pPr>
            <w:r w:rsidRPr="00D24958">
              <w:t xml:space="preserve">3.2 Comply with temperature and humidity requirements </w:t>
            </w:r>
          </w:p>
          <w:p w:rsidR="00000000" w:rsidRPr="00D24958" w:rsidP="00D24958">
            <w:pPr>
              <w:pStyle w:val="BodyText"/>
            </w:pPr>
            <w:r w:rsidRPr="00D24958">
              <w:t>3.3 Prepare specified topcoat material in accordance with m</w:t>
            </w:r>
            <w:r w:rsidRPr="00D24958">
              <w:t>anufacturer’s instructions</w:t>
            </w:r>
          </w:p>
          <w:p w:rsidR="00000000" w:rsidRPr="00D24958" w:rsidP="00D24958">
            <w:pPr>
              <w:pStyle w:val="BodyText"/>
            </w:pPr>
            <w:r w:rsidRPr="00D24958">
              <w:t>3.4 Apply topcoat in accordance with enterprise procedures or process specifications</w:t>
            </w:r>
          </w:p>
          <w:p w:rsidR="00000000" w:rsidRPr="00D24958" w:rsidP="00D24958">
            <w:pPr>
              <w:pStyle w:val="BodyText"/>
            </w:pPr>
            <w:r w:rsidRPr="00D24958">
              <w:t>3.5 Identify and rectify substandard paintwork in accordance with enterprise procedures or process specifications</w:t>
            </w:r>
          </w:p>
          <w:p w:rsidR="00000000" w:rsidRPr="00D24958" w:rsidP="00D24958">
            <w:pPr>
              <w:pStyle w:val="BodyText"/>
            </w:pPr>
            <w:r w:rsidRPr="00D24958">
              <w:t>3.6 Remove mask and barrier ma</w:t>
            </w:r>
            <w:r w:rsidRPr="00D24958">
              <w:t>terials and complete required final finishing of surface</w:t>
            </w:r>
          </w:p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 xml:space="preserve">3.7 Complete documentation in accordance with standard enterprise </w:t>
            </w:r>
            <w:r w:rsidRPr="00D24958">
              <w:t>procedures</w:t>
            </w:r>
          </w:p>
        </w:tc>
      </w:tr>
      <w:tr w:rsidTr="00BC5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58">
            <w:pPr>
              <w:pStyle w:val="BodyText"/>
              <w:rPr>
                <w:lang w:val="en-NZ"/>
              </w:rPr>
            </w:pPr>
            <w:r w:rsidRPr="00D24958">
              <w:t>4. Clean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58" w:rsidP="00D24958">
            <w:pPr>
              <w:pStyle w:val="BodyText"/>
            </w:pPr>
            <w:r w:rsidRPr="00D24958">
              <w:t>4.1 Remove and dispose of or store waste materials in accordance with legisl</w:t>
            </w:r>
            <w:r w:rsidRPr="00D24958">
              <w:t>ative, regulatory and enterprise procedures</w:t>
            </w:r>
          </w:p>
          <w:p w:rsidR="00000000" w:rsidRPr="00D24958" w:rsidP="00D24958">
            <w:pPr>
              <w:pStyle w:val="BodyText"/>
            </w:pPr>
            <w:r w:rsidRPr="00D24958">
              <w:t>4.2 Clean equipment in accordance with enterprise procedures or manufacturer’s instructions</w:t>
            </w:r>
          </w:p>
          <w:p w:rsidR="00000000" w:rsidRPr="00D24958" w:rsidP="00D24958">
            <w:pPr>
              <w:pStyle w:val="BodyText"/>
            </w:pPr>
            <w:r w:rsidRPr="00D24958">
              <w:t>4.3 Check equipment for serviceability and deal with unserviceable items in accordance with enterprise procedures</w:t>
            </w:r>
          </w:p>
          <w:p w:rsidR="00000000" w:rsidRPr="00D24958" w:rsidP="00D24958">
            <w:pPr>
              <w:pStyle w:val="BodyText"/>
            </w:pPr>
            <w:r w:rsidRPr="00D24958">
              <w:t>4.4 Cl</w:t>
            </w:r>
            <w:r w:rsidRPr="00D24958">
              <w:t>ean and maintain tools in accordance with enterprise procedures</w:t>
            </w:r>
          </w:p>
          <w:p w:rsidR="00000000" w:rsidRPr="00D24958" w:rsidP="00D24958">
            <w:pPr>
              <w:pStyle w:val="BodyText"/>
            </w:pPr>
            <w:r w:rsidRPr="00D24958">
              <w:t xml:space="preserve">4.5 Clean work area and inspect for serviceable condition in accordance with standard enterprise procedures </w:t>
            </w:r>
          </w:p>
        </w:tc>
      </w:tr>
    </w:tbl>
    <w:p w:rsidR="00BC57C6" w:rsidP="00D24958">
      <w:pPr>
        <w:pStyle w:val="BodyText"/>
      </w:pPr>
    </w:p>
    <w:p w:rsidR="00BC57C6" w:rsidP="00D24958">
      <w:pPr>
        <w:pStyle w:val="BodyText"/>
      </w:pPr>
    </w:p>
    <w:p w:rsidR="00000000" w:rsidRPr="00D24958" w:rsidP="00D24958">
      <w:pPr>
        <w:pStyle w:val="Heading1"/>
      </w:pPr>
      <w:bookmarkStart w:id="6" w:name="O_1249896"/>
      <w:bookmarkEnd w:id="6"/>
      <w:r w:rsidRPr="00D24958">
        <w:t>Foundation Skills</w:t>
      </w:r>
    </w:p>
    <w:p w:rsidR="00000000" w:rsidRPr="00D24958" w:rsidP="00BC57C6">
      <w:pPr>
        <w:pStyle w:val="BodyText"/>
      </w:pPr>
      <w:r w:rsidRPr="00D24958">
        <w:t>This section describes those language, literacy, numeracy and employment skills that are essential to performance but not explicit in the performance criteria.</w:t>
      </w:r>
    </w:p>
    <w:p w:rsidR="00000000" w:rsidRPr="00D24958" w:rsidP="00D24958">
      <w:pPr>
        <w:pStyle w:val="ListBullet"/>
      </w:pPr>
      <w:r w:rsidRPr="00D24958">
        <w:t>Reading skills to interpret maintenance manuals.</w:t>
      </w:r>
    </w:p>
    <w:p w:rsidR="00000000" w:rsidRPr="00D24958" w:rsidP="00D24958">
      <w:pPr>
        <w:pStyle w:val="ListBullet"/>
      </w:pPr>
      <w:r w:rsidRPr="00D24958">
        <w:t>Writing skills to complete documentation.</w:t>
      </w:r>
    </w:p>
    <w:p w:rsidR="00000000" w:rsidRPr="00D24958" w:rsidP="00D24958">
      <w:pPr>
        <w:pStyle w:val="ListBullet"/>
      </w:pPr>
      <w:r w:rsidRPr="00D24958">
        <w:t>Nume</w:t>
      </w:r>
      <w:r w:rsidRPr="00D24958">
        <w:t>racy skills to interpret technical information.</w:t>
      </w:r>
    </w:p>
    <w:p w:rsidR="00BC57C6" w:rsidP="00BC57C6">
      <w:pPr>
        <w:pStyle w:val="BodyText"/>
      </w:pPr>
      <w:r w:rsidRPr="00D24958">
        <w:t>Other foundation skills essential to performance are explicit in the performance criteria of this unit.</w:t>
      </w:r>
    </w:p>
    <w:p w:rsidR="00000000" w:rsidRPr="00D24958" w:rsidP="00D24958">
      <w:pPr>
        <w:pStyle w:val="Heading1"/>
      </w:pPr>
      <w:bookmarkStart w:id="7" w:name="O_1249898"/>
      <w:bookmarkEnd w:id="7"/>
      <w:r w:rsidRPr="00D24958">
        <w:t>Unit Mapping Information</w:t>
      </w:r>
    </w:p>
    <w:p w:rsidR="00BC57C6" w:rsidP="00BC57C6">
      <w:pPr>
        <w:pStyle w:val="BodyText"/>
      </w:pPr>
      <w:r w:rsidRPr="00D24958">
        <w:t>Release 1. Supersedes and is equivalent to MEA415 Paint air</w:t>
      </w:r>
      <w:r w:rsidRPr="00D24958">
        <w:t>craft surfaces.</w:t>
      </w:r>
    </w:p>
    <w:p w:rsidR="00000000" w:rsidRPr="00D24958" w:rsidP="00D24958">
      <w:pPr>
        <w:pStyle w:val="Heading1"/>
      </w:pPr>
      <w:bookmarkStart w:id="8" w:name="O_1249905"/>
      <w:bookmarkEnd w:id="8"/>
      <w:r w:rsidRPr="00D24958">
        <w:t>Links</w:t>
      </w:r>
    </w:p>
    <w:p w:rsidR="00000000" w:rsidRPr="00D24958" w:rsidP="00BC57C6">
      <w:pPr>
        <w:pStyle w:val="BodyText"/>
      </w:pPr>
      <w:r w:rsidRPr="00D2495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808A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4958" w:rsidP="00D24958"/>
    <w:sectPr w:rsidSect="00D24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58" w:rsidRPr="00BC57C6" w:rsidP="00BC5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6" w:rsidP="00D24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7C6" w:rsidP="00D24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57C6" w:rsidP="00D24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958" w:rsidRPr="00BC57C6" w:rsidP="00BC5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6" w:rsidRPr="002D2AF8" w:rsidP="00D24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MEASTR0010 Paint aircraft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C57C6" w:rsidP="00D24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6EB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09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958"/>
  </w:style>
  <w:style w:type="character" w:customStyle="1" w:styleId="Heading1Char">
    <w:name w:val="Heading 1 Char"/>
    <w:basedOn w:val="DefaultParagraphFont"/>
    <w:link w:val="Heading1"/>
    <w:rsid w:val="00D24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9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958"/>
    <w:rPr>
      <w:b/>
      <w:spacing w:val="0"/>
    </w:rPr>
  </w:style>
  <w:style w:type="paragraph" w:customStyle="1" w:styleId="SuperHeading">
    <w:name w:val="SuperHeading"/>
    <w:basedOn w:val="Normal"/>
    <w:rsid w:val="00D24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9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958"/>
    <w:rPr>
      <w:i/>
    </w:rPr>
  </w:style>
  <w:style w:type="paragraph" w:styleId="Caption">
    <w:name w:val="caption"/>
    <w:basedOn w:val="BodyText"/>
    <w:next w:val="Normal"/>
    <w:qFormat/>
    <w:rsid w:val="00D24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958"/>
  </w:style>
  <w:style w:type="paragraph" w:styleId="TableofFigures">
    <w:name w:val="table of figures"/>
    <w:basedOn w:val="Normal"/>
    <w:next w:val="Normal"/>
    <w:semiHidden/>
    <w:rsid w:val="00D24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9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958"/>
    <w:rPr>
      <w:rFonts w:ascii="Wingdings" w:hAnsi="Wingdings"/>
    </w:rPr>
  </w:style>
  <w:style w:type="paragraph" w:customStyle="1" w:styleId="TableHeading">
    <w:name w:val="Table Heading"/>
    <w:basedOn w:val="HeadingBase"/>
    <w:rsid w:val="00D24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958"/>
    <w:rPr>
      <w:color w:val="0033CC"/>
      <w:u w:val="none"/>
    </w:rPr>
  </w:style>
  <w:style w:type="paragraph" w:customStyle="1" w:styleId="BodyTextRight">
    <w:name w:val="Body Text Right"/>
    <w:basedOn w:val="BodyText"/>
    <w:rsid w:val="00D24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9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958"/>
    <w:rPr>
      <w:sz w:val="32"/>
    </w:rPr>
  </w:style>
  <w:style w:type="paragraph" w:customStyle="1" w:styleId="HeadingProcedure">
    <w:name w:val="Heading Procedure"/>
    <w:basedOn w:val="HeadingBase"/>
    <w:next w:val="Normal"/>
    <w:rsid w:val="00D24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958"/>
    <w:pPr>
      <w:spacing w:before="60" w:after="60"/>
    </w:pPr>
  </w:style>
  <w:style w:type="paragraph" w:styleId="ListContinue">
    <w:name w:val="List Continue"/>
    <w:basedOn w:val="List"/>
    <w:rsid w:val="00D24958"/>
    <w:pPr>
      <w:ind w:firstLine="0"/>
    </w:pPr>
  </w:style>
  <w:style w:type="paragraph" w:customStyle="1" w:styleId="ListNote">
    <w:name w:val="List Note"/>
    <w:basedOn w:val="List"/>
    <w:rsid w:val="00D24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958"/>
    <w:rPr>
      <w:rFonts w:ascii="Courier New" w:hAnsi="Courier New"/>
    </w:rPr>
  </w:style>
  <w:style w:type="paragraph" w:customStyle="1" w:styleId="NoteBullet">
    <w:name w:val="Note Bullet"/>
    <w:basedOn w:val="Note"/>
    <w:rsid w:val="00D24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9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958"/>
    <w:rPr>
      <w:b/>
      <w:smallCaps/>
    </w:rPr>
  </w:style>
  <w:style w:type="paragraph" w:customStyle="1" w:styleId="TableListNumber">
    <w:name w:val="Table List Number"/>
    <w:basedOn w:val="ListNumber"/>
    <w:rsid w:val="00D24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958"/>
    <w:pPr>
      <w:numPr>
        <w:numId w:val="8"/>
      </w:numPr>
    </w:pPr>
  </w:style>
  <w:style w:type="paragraph" w:customStyle="1" w:styleId="ListAlpha2">
    <w:name w:val="List Alpha 2"/>
    <w:basedOn w:val="List2"/>
    <w:rsid w:val="00D24958"/>
    <w:pPr>
      <w:numPr>
        <w:numId w:val="7"/>
      </w:numPr>
    </w:pPr>
  </w:style>
  <w:style w:type="paragraph" w:styleId="List2">
    <w:name w:val="List 2"/>
    <w:basedOn w:val="BodyText"/>
    <w:rsid w:val="00D24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9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9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958"/>
    <w:pPr>
      <w:numPr>
        <w:numId w:val="3"/>
      </w:numPr>
    </w:pPr>
  </w:style>
  <w:style w:type="paragraph" w:styleId="ListContinue2">
    <w:name w:val="List Continue 2"/>
    <w:basedOn w:val="List2"/>
    <w:rsid w:val="00D24958"/>
    <w:pPr>
      <w:ind w:firstLine="0"/>
    </w:pPr>
  </w:style>
  <w:style w:type="paragraph" w:styleId="ListContinue3">
    <w:name w:val="List Continue 3"/>
    <w:basedOn w:val="List3"/>
    <w:rsid w:val="00D24958"/>
    <w:pPr>
      <w:ind w:left="1021" w:firstLine="0"/>
    </w:pPr>
  </w:style>
  <w:style w:type="paragraph" w:styleId="ListContinue4">
    <w:name w:val="List Continue 4"/>
    <w:basedOn w:val="List4"/>
    <w:rsid w:val="00D24958"/>
    <w:pPr>
      <w:ind w:firstLine="0"/>
    </w:pPr>
  </w:style>
  <w:style w:type="paragraph" w:styleId="ListContinue5">
    <w:name w:val="List Continue 5"/>
    <w:basedOn w:val="List5"/>
    <w:rsid w:val="00D24958"/>
    <w:pPr>
      <w:ind w:firstLine="0"/>
    </w:pPr>
  </w:style>
  <w:style w:type="paragraph" w:styleId="ListNumber3">
    <w:name w:val="List Number 3"/>
    <w:basedOn w:val="List3"/>
    <w:rsid w:val="00D24958"/>
    <w:pPr>
      <w:numPr>
        <w:numId w:val="4"/>
      </w:numPr>
    </w:pPr>
  </w:style>
  <w:style w:type="paragraph" w:styleId="ListNumber4">
    <w:name w:val="List Number 4"/>
    <w:basedOn w:val="List4"/>
    <w:rsid w:val="00D24958"/>
    <w:pPr>
      <w:numPr>
        <w:numId w:val="5"/>
      </w:numPr>
    </w:pPr>
  </w:style>
  <w:style w:type="paragraph" w:styleId="ListNumber5">
    <w:name w:val="List Number 5"/>
    <w:basedOn w:val="List5"/>
    <w:rsid w:val="00D24958"/>
    <w:pPr>
      <w:numPr>
        <w:numId w:val="6"/>
      </w:numPr>
    </w:pPr>
  </w:style>
  <w:style w:type="paragraph" w:styleId="BlockText">
    <w:name w:val="Block Text"/>
    <w:basedOn w:val="Normal"/>
    <w:rsid w:val="00D24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958"/>
    <w:rPr>
      <w:sz w:val="16"/>
      <w:vertAlign w:val="superscript"/>
    </w:rPr>
  </w:style>
  <w:style w:type="character" w:customStyle="1" w:styleId="Symbols">
    <w:name w:val="Symbols"/>
    <w:basedOn w:val="DefaultParagraphFont"/>
    <w:rsid w:val="00D24958"/>
    <w:rPr>
      <w:rFonts w:ascii="Symbol" w:hAnsi="Symbol"/>
    </w:rPr>
  </w:style>
  <w:style w:type="character" w:customStyle="1" w:styleId="MenuOptions">
    <w:name w:val="Menu Options"/>
    <w:basedOn w:val="DefaultParagraphFont"/>
    <w:rsid w:val="00D24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958"/>
    <w:rPr>
      <w:b/>
    </w:rPr>
  </w:style>
  <w:style w:type="character" w:customStyle="1" w:styleId="Underlined">
    <w:name w:val="Underlined"/>
    <w:basedOn w:val="DefaultParagraphFont"/>
    <w:rsid w:val="00D24958"/>
    <w:rPr>
      <w:u w:val="single"/>
    </w:rPr>
  </w:style>
  <w:style w:type="paragraph" w:customStyle="1" w:styleId="TableBodyTextRight">
    <w:name w:val="Table Body Text Right"/>
    <w:basedOn w:val="TableBodyText"/>
    <w:rsid w:val="00D24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958"/>
    <w:rPr>
      <w:sz w:val="18"/>
    </w:rPr>
  </w:style>
  <w:style w:type="paragraph" w:customStyle="1" w:styleId="BodySmallRight">
    <w:name w:val="Body Small Right"/>
    <w:basedOn w:val="BodyTextRight"/>
    <w:rsid w:val="00D24958"/>
    <w:rPr>
      <w:sz w:val="18"/>
      <w:szCs w:val="18"/>
    </w:rPr>
  </w:style>
  <w:style w:type="paragraph" w:customStyle="1" w:styleId="MarginEdition">
    <w:name w:val="Margin Edition"/>
    <w:basedOn w:val="MarginNote"/>
    <w:rsid w:val="00D24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958"/>
    <w:rPr>
      <w:sz w:val="2"/>
      <w:szCs w:val="2"/>
    </w:rPr>
  </w:style>
  <w:style w:type="character" w:customStyle="1" w:styleId="Small">
    <w:name w:val="Small"/>
    <w:basedOn w:val="DefaultParagraphFont"/>
    <w:rsid w:val="00D24958"/>
    <w:rPr>
      <w:sz w:val="16"/>
    </w:rPr>
  </w:style>
  <w:style w:type="paragraph" w:customStyle="1" w:styleId="WideTable">
    <w:name w:val="Wide Table"/>
    <w:basedOn w:val="Normal"/>
    <w:rsid w:val="00D24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958"/>
  </w:style>
  <w:style w:type="paragraph" w:styleId="Quote">
    <w:name w:val="Quote"/>
    <w:basedOn w:val="Heading1"/>
    <w:link w:val="QuoteChar"/>
    <w:qFormat/>
    <w:rsid w:val="00D24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958"/>
    <w:pPr>
      <w:pageBreakBefore/>
    </w:pPr>
  </w:style>
  <w:style w:type="paragraph" w:customStyle="1" w:styleId="Border">
    <w:name w:val="Border"/>
    <w:basedOn w:val="Normal"/>
    <w:qFormat/>
    <w:rsid w:val="00D24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958"/>
    <w:rPr>
      <w:u w:val="single"/>
    </w:rPr>
  </w:style>
  <w:style w:type="character" w:customStyle="1" w:styleId="BoldandItalics">
    <w:name w:val="Bold and Italics"/>
    <w:qFormat/>
    <w:rsid w:val="00D24958"/>
    <w:rPr>
      <w:b/>
      <w:i/>
      <w:u w:val="none"/>
    </w:rPr>
  </w:style>
  <w:style w:type="paragraph" w:styleId="BalloonText">
    <w:name w:val="Balloon Text"/>
    <w:basedOn w:val="Normal"/>
    <w:link w:val="BalloonTextChar"/>
    <w:rsid w:val="00D24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958"/>
    <w:pPr>
      <w:spacing w:before="0" w:after="0"/>
    </w:pPr>
  </w:style>
  <w:style w:type="paragraph" w:customStyle="1" w:styleId="BodyTextBold">
    <w:name w:val="Body Text Bold"/>
    <w:basedOn w:val="BodyText"/>
    <w:qFormat/>
    <w:rsid w:val="00D24958"/>
    <w:rPr>
      <w:b/>
    </w:rPr>
  </w:style>
  <w:style w:type="character" w:styleId="Hyperlink">
    <w:name w:val="Hyperlink"/>
    <w:basedOn w:val="DefaultParagraphFont"/>
    <w:uiPriority w:val="99"/>
    <w:unhideWhenUsed/>
    <w:rsid w:val="00BC5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4307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MEASTR0010 Paint aircraft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