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E8F" w:rsidP="009A2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MEASTR0010 Paint aircraft surfaces</w:t>
      </w:r>
      <w:r>
        <w:fldChar w:fldCharType="end"/>
      </w:r>
    </w:p>
    <w:p w:rsidR="009A2E8F" w:rsidP="009A2E8F">
      <w:pPr>
        <w:pStyle w:val="Version"/>
        <w:sectPr w:rsidSect="000D2D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DBC" w:rsidP="000D2DBC">
      <w:pPr>
        <w:pStyle w:val="SuperHeading"/>
      </w:pPr>
      <w:r w:rsidRPr="000D2DBC">
        <w:t>Assessment Requirements for MEASTR0010 Paint aircraft surfaces</w:t>
      </w:r>
    </w:p>
    <w:p w:rsidR="00000000" w:rsidRPr="000D2DBC" w:rsidP="000D2DBC">
      <w:pPr>
        <w:pStyle w:val="Heading1"/>
      </w:pPr>
      <w:bookmarkStart w:id="1" w:name="O_1249900"/>
      <w:bookmarkEnd w:id="1"/>
      <w:r w:rsidRPr="000D2DBC">
        <w:t>Modification History</w:t>
      </w:r>
    </w:p>
    <w:p w:rsidR="009A2E8F" w:rsidP="009A2E8F">
      <w:pPr>
        <w:pStyle w:val="BodyText"/>
      </w:pPr>
      <w:r w:rsidRPr="000D2DBC">
        <w:t xml:space="preserve">Release 1. Application changed. Elements and Performance Criteria changed. Foundation Skills made explicit. Range of Conditions removed, and relevant </w:t>
      </w:r>
      <w:r w:rsidRPr="000D2DBC">
        <w:t>information moved to Assessment Requirements. Assessment Requirements clarified. Supersedes and is equivalent to MEA415 Paint aircraft surfaces.</w:t>
      </w:r>
    </w:p>
    <w:p w:rsidR="00000000" w:rsidRPr="000D2DBC" w:rsidP="000D2DBC">
      <w:pPr>
        <w:pStyle w:val="Heading1"/>
      </w:pPr>
      <w:bookmarkStart w:id="2" w:name="O_1249901"/>
      <w:bookmarkEnd w:id="2"/>
      <w:r w:rsidRPr="000D2DBC">
        <w:t>Performance Evidence</w:t>
      </w:r>
    </w:p>
    <w:p w:rsidR="00000000" w:rsidRPr="000D2DBC" w:rsidP="009A2E8F">
      <w:pPr>
        <w:pStyle w:val="BodyText"/>
      </w:pPr>
      <w:r w:rsidRPr="000D2DBC">
        <w:t>There must be evidence the candidate has completed all the tasks outli</w:t>
      </w:r>
      <w:r w:rsidRPr="000D2DBC">
        <w:t xml:space="preserve">ned in the elements and performance criteria of this unit and demonstrated the ability to: </w:t>
      </w:r>
    </w:p>
    <w:p w:rsidR="00000000" w:rsidRPr="000D2DBC" w:rsidP="000D2DBC">
      <w:pPr>
        <w:pStyle w:val="ListBullet"/>
      </w:pPr>
      <w:r w:rsidRPr="000D2DBC">
        <w:t>paint aircraft surfaces during scheduled or unscheduled maintenance on at least two occasions, on at least two different substrates from the following:</w:t>
      </w:r>
    </w:p>
    <w:p w:rsidR="00000000" w:rsidRPr="000D2DBC" w:rsidP="000D2DBC">
      <w:pPr>
        <w:pStyle w:val="ListBullet2"/>
      </w:pPr>
      <w:r w:rsidRPr="000D2DBC">
        <w:t>high stren</w:t>
      </w:r>
      <w:r w:rsidRPr="000D2DBC">
        <w:t>gth steel</w:t>
      </w:r>
    </w:p>
    <w:p w:rsidR="00000000" w:rsidRPr="000D2DBC" w:rsidP="000D2DBC">
      <w:pPr>
        <w:pStyle w:val="ListBullet2"/>
      </w:pPr>
      <w:r w:rsidRPr="000D2DBC">
        <w:t>aluminium alloys</w:t>
      </w:r>
    </w:p>
    <w:p w:rsidR="00000000" w:rsidRPr="000D2DBC" w:rsidP="000D2DBC">
      <w:pPr>
        <w:pStyle w:val="ListBullet2"/>
      </w:pPr>
      <w:r w:rsidRPr="000D2DBC">
        <w:t>composite fibre</w:t>
      </w:r>
    </w:p>
    <w:p w:rsidR="00000000" w:rsidRPr="000D2DBC" w:rsidP="000D2DBC">
      <w:pPr>
        <w:pStyle w:val="ListBullet2"/>
      </w:pPr>
      <w:r w:rsidRPr="000D2DBC">
        <w:t>plastic</w:t>
      </w:r>
    </w:p>
    <w:p w:rsidR="00000000" w:rsidRPr="000D2DBC" w:rsidP="000D2DBC">
      <w:pPr>
        <w:pStyle w:val="ListBullet2"/>
      </w:pPr>
      <w:r w:rsidRPr="000D2DBC">
        <w:t>transparencies</w:t>
      </w:r>
    </w:p>
    <w:p w:rsidR="00000000" w:rsidRPr="000D2DBC" w:rsidP="000D2DBC">
      <w:pPr>
        <w:pStyle w:val="ListBullet2"/>
      </w:pPr>
      <w:r w:rsidRPr="000D2DBC">
        <w:t>magnesium alloy</w:t>
      </w:r>
    </w:p>
    <w:p w:rsidR="00000000" w:rsidRPr="000D2DBC" w:rsidP="000D2DBC">
      <w:pPr>
        <w:pStyle w:val="ListBullet2"/>
      </w:pPr>
      <w:r w:rsidRPr="000D2DBC">
        <w:t>fabric</w:t>
      </w:r>
    </w:p>
    <w:p w:rsidR="00000000" w:rsidRPr="000D2DBC" w:rsidP="000D2DBC">
      <w:pPr>
        <w:pStyle w:val="ListBullet2"/>
      </w:pPr>
      <w:r w:rsidRPr="000D2DBC">
        <w:t>wood</w:t>
      </w:r>
    </w:p>
    <w:p w:rsidR="009A2E8F" w:rsidP="000D2DBC">
      <w:pPr>
        <w:pStyle w:val="ListBullet"/>
      </w:pPr>
      <w:r w:rsidRPr="000D2DBC">
        <w:t>apply system testing procedures, cleanliness requirements and safety precautions at all times, and as relevant to the surfaces being worked on.</w:t>
      </w:r>
    </w:p>
    <w:p w:rsidR="009A2E8F" w:rsidP="000D2DBC">
      <w:pPr>
        <w:pStyle w:val="ListBullet"/>
      </w:pPr>
    </w:p>
    <w:p w:rsidR="00000000" w:rsidRPr="000D2DBC" w:rsidP="000D2DBC">
      <w:pPr>
        <w:pStyle w:val="Heading1"/>
      </w:pPr>
      <w:bookmarkStart w:id="3" w:name="O_1249902"/>
      <w:bookmarkEnd w:id="3"/>
      <w:r w:rsidRPr="000D2DBC">
        <w:t>Knowledge Evidence</w:t>
      </w:r>
    </w:p>
    <w:p w:rsidR="00000000" w:rsidRPr="000D2DBC" w:rsidP="009A2E8F">
      <w:pPr>
        <w:pStyle w:val="BodyText"/>
      </w:pPr>
      <w:r w:rsidRPr="000D2DBC">
        <w:t>There must be evidence the candidate has knowledge of:</w:t>
      </w:r>
    </w:p>
    <w:p w:rsidR="00000000" w:rsidRPr="000D2DBC" w:rsidP="000D2DBC">
      <w:pPr>
        <w:pStyle w:val="ListBullet"/>
      </w:pPr>
      <w:r w:rsidRPr="000D2DBC">
        <w:t>relevant legislative, regulatory and enterprise procedures, process specifications and maintenance publications, as outlined in:</w:t>
      </w:r>
    </w:p>
    <w:p w:rsidR="00000000" w:rsidRPr="000D2DBC" w:rsidP="000D2DBC">
      <w:pPr>
        <w:pStyle w:val="ListBullet2"/>
      </w:pPr>
      <w:r w:rsidRPr="000D2DBC">
        <w:t>Commonwealth, state and territory environm</w:t>
      </w:r>
      <w:r w:rsidRPr="000D2DBC">
        <w:t>ental legislation, regulations and codes for the storage and disposal of hazardous and toxic materials</w:t>
      </w:r>
    </w:p>
    <w:p w:rsidR="00000000" w:rsidRPr="000D2DBC" w:rsidP="000D2DBC">
      <w:pPr>
        <w:pStyle w:val="ListBullet2"/>
      </w:pPr>
      <w:r w:rsidRPr="000D2DBC">
        <w:t>material safety data sheets (MSDSs)</w:t>
      </w:r>
    </w:p>
    <w:p w:rsidR="00000000" w:rsidRPr="000D2DBC" w:rsidP="000D2DBC">
      <w:pPr>
        <w:pStyle w:val="ListBullet2"/>
      </w:pPr>
      <w:r w:rsidRPr="000D2DBC">
        <w:t>maintenance organisation manuals</w:t>
      </w:r>
    </w:p>
    <w:p w:rsidR="00000000" w:rsidRPr="000D2DBC" w:rsidP="000D2DBC">
      <w:pPr>
        <w:pStyle w:val="ListBullet2"/>
      </w:pPr>
      <w:r w:rsidRPr="000D2DBC">
        <w:t>procedures manuals</w:t>
      </w:r>
    </w:p>
    <w:p w:rsidR="00000000" w:rsidRPr="000D2DBC" w:rsidP="000D2DBC">
      <w:pPr>
        <w:pStyle w:val="ListBullet2"/>
      </w:pPr>
      <w:r w:rsidRPr="000D2DBC">
        <w:t>work instructions</w:t>
      </w:r>
    </w:p>
    <w:p w:rsidR="00000000" w:rsidRPr="000D2DBC" w:rsidP="000D2DBC">
      <w:pPr>
        <w:pStyle w:val="ListBullet2"/>
      </w:pPr>
      <w:r w:rsidRPr="000D2DBC">
        <w:t>relevant Defence regulations and instructions</w:t>
      </w:r>
    </w:p>
    <w:p w:rsidR="00000000" w:rsidRPr="000D2DBC" w:rsidP="000D2DBC">
      <w:pPr>
        <w:pStyle w:val="ListBullet2"/>
      </w:pPr>
      <w:r w:rsidRPr="000D2DBC">
        <w:t>standing instructions</w:t>
      </w:r>
    </w:p>
    <w:p w:rsidR="00000000" w:rsidRPr="000D2DBC" w:rsidP="000D2DBC">
      <w:pPr>
        <w:pStyle w:val="ListBullet"/>
      </w:pPr>
      <w:r w:rsidRPr="000D2DBC">
        <w:t>work health and safety (WHS) procedures for applying aerospace coatings, including personal protective equipment (PPE) and fume extraction, as outlined in:</w:t>
      </w:r>
    </w:p>
    <w:p w:rsidR="00000000" w:rsidRPr="000D2DBC" w:rsidP="000D2DBC">
      <w:pPr>
        <w:pStyle w:val="ListBullet2"/>
      </w:pPr>
      <w:r w:rsidRPr="000D2DBC">
        <w:t>Commonwealth, state and territory WHS legislation, regulations and codes</w:t>
      </w:r>
    </w:p>
    <w:p w:rsidR="00000000" w:rsidRPr="000D2DBC" w:rsidP="000D2DBC">
      <w:pPr>
        <w:pStyle w:val="ListBullet2"/>
      </w:pPr>
      <w:r w:rsidRPr="000D2DBC">
        <w:t>pro</w:t>
      </w:r>
      <w:r w:rsidRPr="000D2DBC">
        <w:t>cedures manuals</w:t>
      </w:r>
    </w:p>
    <w:p w:rsidR="00000000" w:rsidRPr="000D2DBC" w:rsidP="000D2DBC">
      <w:pPr>
        <w:pStyle w:val="ListBullet2"/>
      </w:pPr>
      <w:r w:rsidRPr="000D2DBC">
        <w:t>safety manuals</w:t>
      </w:r>
    </w:p>
    <w:p w:rsidR="00000000" w:rsidRPr="000D2DBC" w:rsidP="000D2DBC">
      <w:pPr>
        <w:pStyle w:val="ListBullet2"/>
      </w:pPr>
      <w:r w:rsidRPr="000D2DBC">
        <w:t>work instructions</w:t>
      </w:r>
    </w:p>
    <w:p w:rsidR="00000000" w:rsidRPr="000D2DBC" w:rsidP="000D2DBC">
      <w:pPr>
        <w:pStyle w:val="ListBullet2"/>
      </w:pPr>
      <w:r w:rsidRPr="000D2DBC">
        <w:t>maintenance organisation manuals</w:t>
      </w:r>
    </w:p>
    <w:p w:rsidR="00000000" w:rsidRPr="000D2DBC" w:rsidP="000D2DBC">
      <w:pPr>
        <w:pStyle w:val="ListBullet2"/>
      </w:pPr>
      <w:r w:rsidRPr="000D2DBC">
        <w:t>MSDSs</w:t>
      </w:r>
    </w:p>
    <w:p w:rsidR="00000000" w:rsidRPr="000D2DBC" w:rsidP="000D2DBC">
      <w:pPr>
        <w:pStyle w:val="ListBullet2"/>
      </w:pPr>
      <w:r w:rsidRPr="000D2DBC">
        <w:t>Defence regulations and instructions</w:t>
      </w:r>
    </w:p>
    <w:p w:rsidR="00000000" w:rsidRPr="000D2DBC" w:rsidP="000D2DBC">
      <w:pPr>
        <w:pStyle w:val="ListBullet2"/>
      </w:pPr>
      <w:r w:rsidRPr="000D2DBC">
        <w:t>standing instructions</w:t>
      </w:r>
    </w:p>
    <w:p w:rsidR="00000000" w:rsidRPr="000D2DBC" w:rsidP="000D2DBC">
      <w:pPr>
        <w:pStyle w:val="ListBullet"/>
      </w:pPr>
      <w:r w:rsidRPr="000D2DBC">
        <w:t>how to obtain MSDSs</w:t>
      </w:r>
    </w:p>
    <w:p w:rsidR="00000000" w:rsidRPr="000D2DBC" w:rsidP="000D2DBC">
      <w:pPr>
        <w:pStyle w:val="ListBullet"/>
      </w:pPr>
      <w:r w:rsidRPr="000D2DBC">
        <w:t>manufacturer specifications and directions</w:t>
      </w:r>
    </w:p>
    <w:p w:rsidR="00000000" w:rsidRPr="000D2DBC" w:rsidP="000D2DBC">
      <w:pPr>
        <w:pStyle w:val="ListBullet"/>
      </w:pPr>
      <w:r w:rsidRPr="000D2DBC">
        <w:t>materials and tools required for painting air</w:t>
      </w:r>
      <w:r w:rsidRPr="000D2DBC">
        <w:t>craft surfaces, including:</w:t>
      </w:r>
    </w:p>
    <w:p w:rsidR="00000000" w:rsidRPr="000D2DBC" w:rsidP="000D2DBC">
      <w:pPr>
        <w:pStyle w:val="ListBullet2"/>
      </w:pPr>
      <w:r w:rsidRPr="000D2DBC">
        <w:t>epoxy primers</w:t>
      </w:r>
    </w:p>
    <w:p w:rsidR="00000000" w:rsidRPr="000D2DBC" w:rsidP="000D2DBC">
      <w:pPr>
        <w:pStyle w:val="ListBullet2"/>
      </w:pPr>
      <w:r w:rsidRPr="000D2DBC">
        <w:t>lacquer primers</w:t>
      </w:r>
    </w:p>
    <w:p w:rsidR="00000000" w:rsidRPr="000D2DBC" w:rsidP="000D2DBC">
      <w:pPr>
        <w:pStyle w:val="ListBullet2"/>
      </w:pPr>
      <w:r w:rsidRPr="000D2DBC">
        <w:t>acrylic topcoats</w:t>
      </w:r>
    </w:p>
    <w:p w:rsidR="00000000" w:rsidRPr="000D2DBC" w:rsidP="000D2DBC">
      <w:pPr>
        <w:pStyle w:val="ListBullet2"/>
      </w:pPr>
      <w:r w:rsidRPr="000D2DBC">
        <w:t>polyurethane topcoats</w:t>
      </w:r>
    </w:p>
    <w:p w:rsidR="00000000" w:rsidRPr="000D2DBC" w:rsidP="000D2DBC">
      <w:pPr>
        <w:pStyle w:val="ListBullet2"/>
      </w:pPr>
      <w:r w:rsidRPr="000D2DBC">
        <w:t>chemicals</w:t>
      </w:r>
    </w:p>
    <w:p w:rsidR="00000000" w:rsidRPr="000D2DBC" w:rsidP="000D2DBC">
      <w:pPr>
        <w:pStyle w:val="ListBullet2"/>
      </w:pPr>
      <w:r w:rsidRPr="000D2DBC">
        <w:t>masking and barrier materials</w:t>
      </w:r>
    </w:p>
    <w:p w:rsidR="00000000" w:rsidRPr="000D2DBC" w:rsidP="000D2DBC">
      <w:pPr>
        <w:pStyle w:val="ListBullet2"/>
      </w:pPr>
      <w:r w:rsidRPr="000D2DBC">
        <w:t>low pressure gun or touch-up gun</w:t>
      </w:r>
    </w:p>
    <w:p w:rsidR="00000000" w:rsidRPr="000D2DBC" w:rsidP="000D2DBC">
      <w:pPr>
        <w:pStyle w:val="ListBullet2"/>
      </w:pPr>
      <w:r w:rsidRPr="000D2DBC">
        <w:t>general purpose suction feed spray guns</w:t>
      </w:r>
    </w:p>
    <w:p w:rsidR="00000000" w:rsidRPr="000D2DBC" w:rsidP="000D2DBC">
      <w:pPr>
        <w:pStyle w:val="ListBullet2"/>
      </w:pPr>
      <w:r w:rsidRPr="000D2DBC">
        <w:t>airless spray units</w:t>
      </w:r>
    </w:p>
    <w:p w:rsidR="00000000" w:rsidRPr="000D2DBC" w:rsidP="000D2DBC">
      <w:pPr>
        <w:pStyle w:val="ListBullet2"/>
      </w:pPr>
      <w:r w:rsidRPr="000D2DBC">
        <w:t>electrostatic spray equipment</w:t>
      </w:r>
    </w:p>
    <w:p w:rsidR="00000000" w:rsidRPr="000D2DBC" w:rsidP="000D2DBC">
      <w:pPr>
        <w:pStyle w:val="ListBullet2"/>
      </w:pPr>
      <w:r w:rsidRPr="000D2DBC">
        <w:t>sanding and polishing equipment and materials</w:t>
      </w:r>
    </w:p>
    <w:p w:rsidR="00000000" w:rsidRPr="000D2DBC" w:rsidP="000D2DBC">
      <w:pPr>
        <w:pStyle w:val="ListBullet"/>
      </w:pPr>
      <w:r w:rsidRPr="000D2DBC">
        <w:t>types of paint finishes and applicability to various substrates</w:t>
      </w:r>
    </w:p>
    <w:p w:rsidR="00000000" w:rsidRPr="000D2DBC" w:rsidP="000D2DBC">
      <w:pPr>
        <w:pStyle w:val="ListBullet"/>
      </w:pPr>
      <w:r w:rsidRPr="000D2DBC">
        <w:t>procedures for preparing surfaces for paint application</w:t>
      </w:r>
    </w:p>
    <w:p w:rsidR="00000000" w:rsidRPr="000D2DBC" w:rsidP="000D2DBC">
      <w:pPr>
        <w:pStyle w:val="ListBullet"/>
      </w:pPr>
      <w:r w:rsidRPr="000D2DBC">
        <w:t>types of masking and barrier materials</w:t>
      </w:r>
    </w:p>
    <w:p w:rsidR="00000000" w:rsidRPr="000D2DBC" w:rsidP="000D2DBC">
      <w:pPr>
        <w:pStyle w:val="ListBullet"/>
      </w:pPr>
      <w:r w:rsidRPr="000D2DBC">
        <w:t>methods used for fin</w:t>
      </w:r>
      <w:r w:rsidRPr="000D2DBC">
        <w:t>al finishing of surfaces</w:t>
      </w:r>
    </w:p>
    <w:p w:rsidR="009A2E8F" w:rsidP="000D2DBC">
      <w:pPr>
        <w:pStyle w:val="ListBullet"/>
      </w:pPr>
      <w:r w:rsidRPr="000D2DBC">
        <w:t>environmental legislation and regulations relating to the storage, use and disposal of hazardous materials.</w:t>
      </w:r>
    </w:p>
    <w:p w:rsidR="009A2E8F" w:rsidP="000D2DBC">
      <w:pPr>
        <w:pStyle w:val="ListBullet"/>
      </w:pPr>
    </w:p>
    <w:p w:rsidR="00000000" w:rsidRPr="000D2DBC" w:rsidP="000D2DBC">
      <w:pPr>
        <w:pStyle w:val="Heading1"/>
      </w:pPr>
      <w:bookmarkStart w:id="4" w:name="O_1249903"/>
      <w:bookmarkEnd w:id="4"/>
      <w:r w:rsidRPr="000D2DBC">
        <w:t>Assessment Conditions</w:t>
      </w:r>
    </w:p>
    <w:p w:rsidR="00000000" w:rsidRPr="000D2DBC" w:rsidP="009A2E8F">
      <w:pPr>
        <w:pStyle w:val="BodyText"/>
      </w:pPr>
      <w:r w:rsidRPr="000D2DBC">
        <w:t xml:space="preserve">The following conditions of assessment represent the requirements of the regulators (DASA and CASA) and maintenance stakeholders and must be rigorously observed. </w:t>
      </w:r>
    </w:p>
    <w:p w:rsidR="00000000" w:rsidRPr="000D2DBC" w:rsidP="009A2E8F">
      <w:pPr>
        <w:pStyle w:val="BodyText"/>
      </w:pPr>
      <w:r w:rsidRPr="000D2DBC">
        <w:t>Skills must have been demonstrated under routine supervision in the workplace or in a simulat</w:t>
      </w:r>
      <w:r w:rsidRPr="000D2DBC">
        <w:t xml:space="preserve">ed environment that reflects workplace conditions and contingencies encountered in removing surface coatings from aircraft or aircraft components. The following conditions must be met for this unit:  </w:t>
      </w:r>
    </w:p>
    <w:p w:rsidR="00000000" w:rsidRPr="000D2DBC" w:rsidP="000D2DBC">
      <w:pPr>
        <w:pStyle w:val="ListBullet"/>
      </w:pPr>
      <w:r w:rsidRPr="000D2DBC">
        <w:t>use of suitable facilities, equipment and resources, i</w:t>
      </w:r>
      <w:r w:rsidRPr="000D2DBC">
        <w:t xml:space="preserve">ncluding:  </w:t>
      </w:r>
    </w:p>
    <w:p w:rsidR="00000000" w:rsidRPr="000D2DBC" w:rsidP="000D2DBC">
      <w:pPr>
        <w:pStyle w:val="ListBullet2"/>
      </w:pPr>
      <w:r w:rsidRPr="000D2DBC">
        <w:t xml:space="preserve">workplace procedures, manufacturing specifications, codes, standards, manuals, and reference materials relevant to removing surface coatings from aircraft or aircraft components </w:t>
      </w:r>
    </w:p>
    <w:p w:rsidR="00000000" w:rsidRPr="000D2DBC" w:rsidP="000D2DBC">
      <w:pPr>
        <w:pStyle w:val="ListBullet2"/>
      </w:pPr>
      <w:r w:rsidRPr="000D2DBC">
        <w:t>materials, tools and equipment specified in the maintenance manu</w:t>
      </w:r>
      <w:r w:rsidRPr="000D2DBC">
        <w:t>als and applicable procedures</w:t>
      </w:r>
    </w:p>
    <w:p w:rsidR="00000000" w:rsidRPr="000D2DBC" w:rsidP="000D2DBC">
      <w:pPr>
        <w:pStyle w:val="ListBullet2"/>
      </w:pPr>
      <w:r w:rsidRPr="000D2DBC">
        <w:t xml:space="preserve">general and special-purpose tools and items of ground support. </w:t>
      </w:r>
    </w:p>
    <w:p w:rsidR="00000000" w:rsidRPr="000D2DBC" w:rsidP="009A2E8F">
      <w:pPr>
        <w:pStyle w:val="BodyText"/>
      </w:pPr>
      <w:r w:rsidRPr="000D2DBC">
        <w:t xml:space="preserve">Evidence of tasks demonstrating competency must be recorded in a log of industrial experience and achievement. </w:t>
      </w:r>
    </w:p>
    <w:p w:rsidR="009A2E8F" w:rsidP="009A2E8F">
      <w:pPr>
        <w:pStyle w:val="BodyText"/>
      </w:pPr>
      <w:r w:rsidRPr="000D2DBC">
        <w:t>Assessors must satisfy the NVR/AQTF mandatory comp</w:t>
      </w:r>
      <w:r w:rsidRPr="000D2DBC">
        <w:t xml:space="preserve">etency requirements for assessors. </w:t>
      </w:r>
    </w:p>
    <w:p w:rsidR="00000000" w:rsidRPr="000D2DBC" w:rsidP="000D2DBC">
      <w:pPr>
        <w:pStyle w:val="Heading1"/>
      </w:pPr>
      <w:bookmarkStart w:id="5" w:name="O_1249906"/>
      <w:bookmarkEnd w:id="5"/>
      <w:r w:rsidRPr="000D2DBC">
        <w:t>Links</w:t>
      </w:r>
    </w:p>
    <w:p w:rsidR="00000000" w:rsidRPr="000D2DBC" w:rsidP="009A2E8F">
      <w:pPr>
        <w:pStyle w:val="BodyText"/>
      </w:pPr>
      <w:r w:rsidRPr="000D2DB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3167F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D2DBC" w:rsidP="000D2DBC"/>
    <w:sectPr w:rsidSect="000D2D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BC" w:rsidRPr="009A2E8F" w:rsidP="009A2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E8F" w:rsidP="000D2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2E8F" w:rsidP="000D2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2E8F" w:rsidP="000D2D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DBC" w:rsidRPr="009A2E8F" w:rsidP="009A2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E8F" w:rsidRPr="002D2AF8" w:rsidP="000D2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MEASTR0010 Paint aircraft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9A2E8F" w:rsidP="000D2D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1C3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74F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300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D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D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D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D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D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D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D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D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D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D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D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DBC"/>
  </w:style>
  <w:style w:type="character" w:customStyle="1" w:styleId="Heading1Char">
    <w:name w:val="Heading 1 Char"/>
    <w:basedOn w:val="DefaultParagraphFont"/>
    <w:link w:val="Heading1"/>
    <w:rsid w:val="000D2D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D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D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D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2D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2D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D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D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D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D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D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D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D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D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D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D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D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D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D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D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D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D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D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2DBC"/>
    <w:rPr>
      <w:b/>
      <w:spacing w:val="0"/>
    </w:rPr>
  </w:style>
  <w:style w:type="paragraph" w:customStyle="1" w:styleId="SuperTitle">
    <w:name w:val="SuperTitle"/>
    <w:basedOn w:val="Title"/>
    <w:rsid w:val="000D2D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D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D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D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D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D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D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D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D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D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D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D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DBC"/>
    <w:rPr>
      <w:i/>
    </w:rPr>
  </w:style>
  <w:style w:type="paragraph" w:styleId="Caption">
    <w:name w:val="caption"/>
    <w:basedOn w:val="BodyText"/>
    <w:next w:val="Normal"/>
    <w:qFormat/>
    <w:rsid w:val="000D2D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D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D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DBC"/>
  </w:style>
  <w:style w:type="paragraph" w:styleId="TableofFigures">
    <w:name w:val="table of figures"/>
    <w:basedOn w:val="Normal"/>
    <w:next w:val="Normal"/>
    <w:semiHidden/>
    <w:rsid w:val="000D2D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D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2DBC"/>
    <w:rPr>
      <w:rFonts w:ascii="Wingdings" w:hAnsi="Wingdings"/>
    </w:rPr>
  </w:style>
  <w:style w:type="paragraph" w:customStyle="1" w:styleId="TableHeading">
    <w:name w:val="Table Heading"/>
    <w:basedOn w:val="HeadingBase"/>
    <w:rsid w:val="000D2D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DBC"/>
    <w:rPr>
      <w:color w:val="0033CC"/>
      <w:u w:val="none"/>
    </w:rPr>
  </w:style>
  <w:style w:type="paragraph" w:customStyle="1" w:styleId="BodyTextRight">
    <w:name w:val="Body Text Right"/>
    <w:basedOn w:val="BodyText"/>
    <w:rsid w:val="000D2D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D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D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D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D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D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DBC"/>
    <w:rPr>
      <w:sz w:val="32"/>
    </w:rPr>
  </w:style>
  <w:style w:type="paragraph" w:customStyle="1" w:styleId="HeadingProcedure">
    <w:name w:val="Heading Procedure"/>
    <w:basedOn w:val="HeadingBase"/>
    <w:next w:val="Normal"/>
    <w:rsid w:val="000D2D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DBC"/>
    <w:pPr>
      <w:spacing w:before="60" w:after="60"/>
    </w:pPr>
  </w:style>
  <w:style w:type="paragraph" w:styleId="ListContinue">
    <w:name w:val="List Continue"/>
    <w:basedOn w:val="List"/>
    <w:rsid w:val="000D2DBC"/>
    <w:pPr>
      <w:ind w:firstLine="0"/>
    </w:pPr>
  </w:style>
  <w:style w:type="paragraph" w:customStyle="1" w:styleId="ListNote">
    <w:name w:val="List Note"/>
    <w:basedOn w:val="List"/>
    <w:rsid w:val="000D2D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D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D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DBC"/>
    <w:rPr>
      <w:rFonts w:ascii="Courier New" w:hAnsi="Courier New"/>
    </w:rPr>
  </w:style>
  <w:style w:type="paragraph" w:customStyle="1" w:styleId="NoteBullet">
    <w:name w:val="Note Bullet"/>
    <w:basedOn w:val="Note"/>
    <w:rsid w:val="000D2D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D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D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D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D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D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D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DBC"/>
    <w:rPr>
      <w:b/>
      <w:smallCaps/>
    </w:rPr>
  </w:style>
  <w:style w:type="paragraph" w:customStyle="1" w:styleId="TableListNumber">
    <w:name w:val="Table List Number"/>
    <w:basedOn w:val="ListNumber"/>
    <w:rsid w:val="000D2D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D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DBC"/>
    <w:pPr>
      <w:numPr>
        <w:numId w:val="9"/>
      </w:numPr>
    </w:pPr>
  </w:style>
  <w:style w:type="paragraph" w:customStyle="1" w:styleId="ListAlpha2">
    <w:name w:val="List Alpha 2"/>
    <w:basedOn w:val="List2"/>
    <w:rsid w:val="000D2DBC"/>
    <w:pPr>
      <w:numPr>
        <w:numId w:val="8"/>
      </w:numPr>
    </w:pPr>
  </w:style>
  <w:style w:type="paragraph" w:styleId="List2">
    <w:name w:val="List 2"/>
    <w:basedOn w:val="BodyText"/>
    <w:rsid w:val="000D2D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D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D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D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D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D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2DBC"/>
    <w:pPr>
      <w:numPr>
        <w:numId w:val="4"/>
      </w:numPr>
    </w:pPr>
  </w:style>
  <w:style w:type="paragraph" w:styleId="ListContinue2">
    <w:name w:val="List Continue 2"/>
    <w:basedOn w:val="List2"/>
    <w:rsid w:val="000D2DBC"/>
    <w:pPr>
      <w:ind w:firstLine="0"/>
    </w:pPr>
  </w:style>
  <w:style w:type="paragraph" w:styleId="ListContinue3">
    <w:name w:val="List Continue 3"/>
    <w:basedOn w:val="List3"/>
    <w:rsid w:val="000D2DBC"/>
    <w:pPr>
      <w:ind w:left="1021" w:firstLine="0"/>
    </w:pPr>
  </w:style>
  <w:style w:type="paragraph" w:styleId="ListContinue4">
    <w:name w:val="List Continue 4"/>
    <w:basedOn w:val="List4"/>
    <w:rsid w:val="000D2DBC"/>
    <w:pPr>
      <w:ind w:firstLine="0"/>
    </w:pPr>
  </w:style>
  <w:style w:type="paragraph" w:styleId="ListContinue5">
    <w:name w:val="List Continue 5"/>
    <w:basedOn w:val="List5"/>
    <w:rsid w:val="000D2DBC"/>
    <w:pPr>
      <w:ind w:firstLine="0"/>
    </w:pPr>
  </w:style>
  <w:style w:type="paragraph" w:styleId="ListNumber3">
    <w:name w:val="List Number 3"/>
    <w:basedOn w:val="List3"/>
    <w:rsid w:val="000D2DBC"/>
    <w:pPr>
      <w:numPr>
        <w:numId w:val="5"/>
      </w:numPr>
    </w:pPr>
  </w:style>
  <w:style w:type="paragraph" w:styleId="ListNumber4">
    <w:name w:val="List Number 4"/>
    <w:basedOn w:val="List4"/>
    <w:rsid w:val="000D2DBC"/>
    <w:pPr>
      <w:numPr>
        <w:numId w:val="6"/>
      </w:numPr>
    </w:pPr>
  </w:style>
  <w:style w:type="paragraph" w:styleId="ListNumber5">
    <w:name w:val="List Number 5"/>
    <w:basedOn w:val="List5"/>
    <w:rsid w:val="000D2DBC"/>
    <w:pPr>
      <w:numPr>
        <w:numId w:val="7"/>
      </w:numPr>
    </w:pPr>
  </w:style>
  <w:style w:type="paragraph" w:styleId="BlockText">
    <w:name w:val="Block Text"/>
    <w:basedOn w:val="Normal"/>
    <w:rsid w:val="000D2D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D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DBC"/>
    <w:rPr>
      <w:sz w:val="16"/>
      <w:vertAlign w:val="superscript"/>
    </w:rPr>
  </w:style>
  <w:style w:type="character" w:customStyle="1" w:styleId="Symbols">
    <w:name w:val="Symbols"/>
    <w:basedOn w:val="DefaultParagraphFont"/>
    <w:rsid w:val="000D2DBC"/>
    <w:rPr>
      <w:rFonts w:ascii="Symbol" w:hAnsi="Symbol"/>
    </w:rPr>
  </w:style>
  <w:style w:type="character" w:customStyle="1" w:styleId="MenuOptions">
    <w:name w:val="Menu Options"/>
    <w:basedOn w:val="DefaultParagraphFont"/>
    <w:rsid w:val="000D2D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DBC"/>
    <w:rPr>
      <w:b/>
    </w:rPr>
  </w:style>
  <w:style w:type="character" w:customStyle="1" w:styleId="Underlined">
    <w:name w:val="Underlined"/>
    <w:basedOn w:val="DefaultParagraphFont"/>
    <w:rsid w:val="000D2DBC"/>
    <w:rPr>
      <w:u w:val="single"/>
    </w:rPr>
  </w:style>
  <w:style w:type="paragraph" w:customStyle="1" w:styleId="TableBodyTextRight">
    <w:name w:val="Table Body Text Right"/>
    <w:basedOn w:val="TableBodyText"/>
    <w:rsid w:val="000D2D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DBC"/>
    <w:rPr>
      <w:sz w:val="18"/>
    </w:rPr>
  </w:style>
  <w:style w:type="paragraph" w:customStyle="1" w:styleId="BodySmallRight">
    <w:name w:val="Body Small Right"/>
    <w:basedOn w:val="BodyTextRight"/>
    <w:rsid w:val="000D2DBC"/>
    <w:rPr>
      <w:sz w:val="18"/>
      <w:szCs w:val="18"/>
    </w:rPr>
  </w:style>
  <w:style w:type="paragraph" w:customStyle="1" w:styleId="MarginEdition">
    <w:name w:val="Margin Edition"/>
    <w:basedOn w:val="MarginNote"/>
    <w:rsid w:val="000D2D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DBC"/>
    <w:rPr>
      <w:sz w:val="2"/>
      <w:szCs w:val="2"/>
    </w:rPr>
  </w:style>
  <w:style w:type="character" w:customStyle="1" w:styleId="Small">
    <w:name w:val="Small"/>
    <w:basedOn w:val="DefaultParagraphFont"/>
    <w:rsid w:val="000D2DBC"/>
    <w:rPr>
      <w:sz w:val="16"/>
    </w:rPr>
  </w:style>
  <w:style w:type="paragraph" w:customStyle="1" w:styleId="WideTable">
    <w:name w:val="Wide Table"/>
    <w:basedOn w:val="Normal"/>
    <w:rsid w:val="000D2D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DBC"/>
  </w:style>
  <w:style w:type="paragraph" w:styleId="Quote">
    <w:name w:val="Quote"/>
    <w:basedOn w:val="Heading1"/>
    <w:link w:val="QuoteChar"/>
    <w:qFormat/>
    <w:rsid w:val="000D2D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D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DBC"/>
    <w:pPr>
      <w:pageBreakBefore/>
    </w:pPr>
  </w:style>
  <w:style w:type="paragraph" w:customStyle="1" w:styleId="Border">
    <w:name w:val="Border"/>
    <w:basedOn w:val="Normal"/>
    <w:qFormat/>
    <w:rsid w:val="000D2D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D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D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D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D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D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D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D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D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DBC"/>
    <w:rPr>
      <w:u w:val="single"/>
    </w:rPr>
  </w:style>
  <w:style w:type="character" w:customStyle="1" w:styleId="BoldandItalics">
    <w:name w:val="Bold and Italics"/>
    <w:qFormat/>
    <w:rsid w:val="000D2DBC"/>
    <w:rPr>
      <w:b/>
      <w:i/>
      <w:u w:val="none"/>
    </w:rPr>
  </w:style>
  <w:style w:type="paragraph" w:styleId="BalloonText">
    <w:name w:val="Balloon Text"/>
    <w:basedOn w:val="Normal"/>
    <w:link w:val="BalloonTextChar"/>
    <w:rsid w:val="000D2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D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D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D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D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D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DBC"/>
    <w:pPr>
      <w:spacing w:before="0" w:after="0"/>
    </w:pPr>
  </w:style>
  <w:style w:type="paragraph" w:customStyle="1" w:styleId="BodyTextBold">
    <w:name w:val="Body Text Bold"/>
    <w:basedOn w:val="BodyText"/>
    <w:qFormat/>
    <w:rsid w:val="000D2DBC"/>
    <w:rPr>
      <w:b/>
    </w:rPr>
  </w:style>
  <w:style w:type="character" w:styleId="Hyperlink">
    <w:name w:val="Hyperlink"/>
    <w:basedOn w:val="DefaultParagraphFont"/>
    <w:uiPriority w:val="99"/>
    <w:unhideWhenUsed/>
    <w:rsid w:val="009A2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3558</Characters>
  <Application>Microsoft Office Word</Application>
  <DocSecurity>0</DocSecurity>
  <Lines>96</Lines>
  <Paragraphs>76</Paragraphs>
  <ScaleCrop>false</ScaleCrop>
  <Company>Author-it Software Corporation Ltd.</Company>
  <LinksUpToDate>false</LinksUpToDate>
  <CharactersWithSpaces>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MEASTR0010 Paint aircraft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2022-11-22T03:47:00Z</dcterms:created>
  <dcterms:modified xsi:type="dcterms:W3CDTF">2022-11-22T03:47:00Z</dcterms:modified>
</cp:coreProperties>
</file>