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F23" w:rsidP="00C55F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MEASTR0007 Pre-treat aluminium alloy surfaces</w:t>
      </w:r>
      <w:r>
        <w:fldChar w:fldCharType="end"/>
      </w:r>
    </w:p>
    <w:p w:rsidR="00C55F23" w:rsidP="00C55F23">
      <w:pPr>
        <w:pStyle w:val="Version"/>
        <w:sectPr w:rsidSect="00DA4F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4F0F" w:rsidP="00DA4F0F">
      <w:pPr>
        <w:pStyle w:val="SuperHeading"/>
      </w:pPr>
      <w:r w:rsidRPr="00DA4F0F">
        <w:t>MEASTR0007 Pre-treat aluminium alloy surfaces</w:t>
      </w:r>
    </w:p>
    <w:p w:rsidR="00000000" w:rsidRPr="00DA4F0F" w:rsidP="00DA4F0F">
      <w:pPr>
        <w:pStyle w:val="Heading1"/>
      </w:pPr>
      <w:bookmarkStart w:id="1" w:name="O_1249825"/>
      <w:bookmarkEnd w:id="1"/>
      <w:r w:rsidRPr="00DA4F0F">
        <w:t>Modification History</w:t>
      </w:r>
    </w:p>
    <w:p w:rsidR="00C55F23" w:rsidP="00C55F23">
      <w:pPr>
        <w:pStyle w:val="BodyText"/>
      </w:pPr>
      <w:r w:rsidRPr="00DA4F0F">
        <w:t>Release 1. Application changed. Elements and Performance Criteria changed. Foundation Skills made explicit. Range of Conditions removed, and relevant information moved to Assessment Requirements. Assessment Requirements clarif</w:t>
      </w:r>
      <w:r w:rsidRPr="00DA4F0F">
        <w:t>ied. Supersedes and is equivalent to MEA412 Pre-treat aluminium alloy surfaces.</w:t>
      </w:r>
    </w:p>
    <w:p w:rsidR="00000000" w:rsidRPr="00DA4F0F" w:rsidP="00DA4F0F">
      <w:pPr>
        <w:pStyle w:val="Heading1"/>
      </w:pPr>
      <w:bookmarkStart w:id="2" w:name="O_1249826"/>
      <w:bookmarkEnd w:id="2"/>
      <w:r w:rsidRPr="00DA4F0F">
        <w:t>Application</w:t>
      </w:r>
    </w:p>
    <w:p w:rsidR="00000000" w:rsidRPr="00DA4F0F" w:rsidP="00C55F23">
      <w:pPr>
        <w:pStyle w:val="BodyText"/>
      </w:pPr>
      <w:r w:rsidRPr="00DA4F0F">
        <w:t>This unit describes the skills and knowledge required to apply knowledge of chemical conversion coatings to pre-treat aluminium alloy surfaces o</w:t>
      </w:r>
      <w:r w:rsidRPr="00DA4F0F">
        <w:t>f fixed and rotary wing aircraft and aircraft components with aluminium alloy surfaces during scheduled or unscheduled maintenance. Work may be performed individually or as part of a team.</w:t>
      </w:r>
    </w:p>
    <w:p w:rsidR="00000000" w:rsidRPr="00DA4F0F" w:rsidP="00C55F23">
      <w:pPr>
        <w:pStyle w:val="BodyText"/>
      </w:pPr>
      <w:r w:rsidRPr="00DA4F0F">
        <w:t>The unit is used in workplaces that operate under the airworthiness</w:t>
      </w:r>
      <w:r w:rsidRPr="00DA4F0F">
        <w:t xml:space="preserve"> regulatory systems of the Civil Aviation Safety Authority (CASA) and the Defence Aviation Safety Authority (DASA).</w:t>
      </w:r>
    </w:p>
    <w:p w:rsidR="00C55F23" w:rsidP="00C55F23">
      <w:pPr>
        <w:pStyle w:val="BodyText"/>
      </w:pPr>
      <w:r w:rsidRPr="00DA4F0F">
        <w:t>Any other relevant legislation, industry standards and codes of practice within Australia must be applied.</w:t>
      </w:r>
    </w:p>
    <w:p w:rsidR="00000000" w:rsidRPr="00DA4F0F" w:rsidP="00DA4F0F">
      <w:pPr>
        <w:pStyle w:val="Heading1"/>
      </w:pPr>
      <w:bookmarkStart w:id="3" w:name="O_1249827"/>
      <w:bookmarkEnd w:id="3"/>
      <w:r w:rsidRPr="00DA4F0F">
        <w:t>Pre-requisite</w:t>
      </w:r>
      <w:r w:rsidRPr="00DA4F0F">
        <w:t xml:space="preserve"> Unit</w:t>
      </w:r>
    </w:p>
    <w:p w:rsidR="00000000" w:rsidRPr="00DA4F0F" w:rsidP="00C55F23">
      <w:r w:rsidRPr="00DA4F0F">
        <w:t>MEA107 Interpret and use aviation maintenance industry manuals and specifications</w:t>
      </w:r>
    </w:p>
    <w:p w:rsidR="00000000" w:rsidRPr="00DA4F0F" w:rsidP="00C55F23">
      <w:r w:rsidRPr="00DA4F0F">
        <w:t>MEA154 Apply work health and safety practices in aviation maintenance</w:t>
      </w:r>
    </w:p>
    <w:p w:rsidR="00000000" w:rsidRPr="00DA4F0F" w:rsidP="00C55F23">
      <w:r w:rsidRPr="00DA4F0F">
        <w:t>MEA155 Plan and organise aviation maintenance work activities</w:t>
      </w:r>
    </w:p>
    <w:p w:rsidR="00000000" w:rsidRPr="00DA4F0F" w:rsidP="00C55F23">
      <w:r w:rsidRPr="00DA4F0F">
        <w:t>MEA156 Apply quality standards durin</w:t>
      </w:r>
      <w:r w:rsidRPr="00DA4F0F">
        <w:t>g aviation maintenance activities</w:t>
      </w:r>
    </w:p>
    <w:p w:rsidR="00000000" w:rsidRPr="00DA4F0F" w:rsidP="00C55F23">
      <w:r w:rsidRPr="00DA4F0F">
        <w:t>MEA157 Complete aviation maintenance industry documentation</w:t>
      </w:r>
    </w:p>
    <w:p w:rsidR="00C55F23" w:rsidP="00C55F23">
      <w:pPr>
        <w:pStyle w:val="BodyText"/>
      </w:pPr>
      <w:r w:rsidRPr="00DA4F0F">
        <w:t>MEA158 Perform basic hand skills, standard trade practices and fundamentals in aviation maintenance</w:t>
      </w:r>
    </w:p>
    <w:p w:rsidR="00000000" w:rsidRPr="00DA4F0F" w:rsidP="00DA4F0F">
      <w:pPr>
        <w:pStyle w:val="Heading1"/>
      </w:pPr>
      <w:bookmarkStart w:id="4" w:name="O_1249828"/>
      <w:bookmarkEnd w:id="4"/>
      <w:r w:rsidRPr="00DA4F0F">
        <w:t>Competency Field</w:t>
      </w:r>
    </w:p>
    <w:p w:rsidR="00C55F23" w:rsidP="00C55F23">
      <w:pPr>
        <w:pStyle w:val="BodyText"/>
      </w:pPr>
      <w:r w:rsidRPr="00DA4F0F">
        <w:t>Aviation maintenance</w:t>
      </w:r>
    </w:p>
    <w:p w:rsidR="00000000" w:rsidRPr="00DA4F0F" w:rsidP="00DA4F0F">
      <w:pPr>
        <w:pStyle w:val="Heading1"/>
      </w:pPr>
      <w:bookmarkStart w:id="5" w:name="O_1249830"/>
      <w:bookmarkEnd w:id="5"/>
      <w:r w:rsidRPr="00DA4F0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55F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F0F" w:rsidP="00DA4F0F">
            <w:pPr>
              <w:pStyle w:val="BodyText"/>
            </w:pPr>
            <w:r w:rsidRPr="00DA4F0F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F0F">
            <w:pPr>
              <w:pStyle w:val="BodyText"/>
              <w:rPr>
                <w:lang w:val="en-NZ"/>
              </w:rPr>
            </w:pPr>
            <w:r w:rsidRPr="00DA4F0F">
              <w:rPr>
                <w:rStyle w:val="SpecialBold"/>
              </w:rPr>
              <w:t>Performance Criteria</w:t>
            </w:r>
          </w:p>
        </w:tc>
      </w:tr>
      <w:tr w:rsidTr="00C55F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F0F">
            <w:pPr>
              <w:pStyle w:val="BodyText"/>
              <w:rPr>
                <w:lang w:val="en-NZ"/>
              </w:rPr>
            </w:pPr>
            <w:r w:rsidRPr="00DA4F0F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F0F">
            <w:pPr>
              <w:pStyle w:val="BodyText"/>
              <w:rPr>
                <w:lang w:val="en-NZ"/>
              </w:rPr>
            </w:pPr>
            <w:r w:rsidRPr="00DA4F0F">
              <w:t>Performance criteria describe the performance needed to demonstrate achievement of the element.</w:t>
            </w:r>
          </w:p>
        </w:tc>
      </w:tr>
      <w:tr w:rsidTr="00C55F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F0F">
            <w:pPr>
              <w:pStyle w:val="BodyText"/>
              <w:rPr>
                <w:lang w:val="en-NZ"/>
              </w:rPr>
            </w:pPr>
            <w:r w:rsidRPr="00DA4F0F">
              <w:t>1. Prepare surfaces for application of chemical conversion coating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F0F" w:rsidP="00DA4F0F">
            <w:pPr>
              <w:pStyle w:val="BodyText"/>
            </w:pPr>
            <w:r w:rsidRPr="00DA4F0F">
              <w:t>1.1 Identify required pre-treatment tasks from maintenance documentation and enterprise procedures</w:t>
            </w:r>
          </w:p>
          <w:p w:rsidR="00000000" w:rsidRPr="00DA4F0F" w:rsidP="00DA4F0F">
            <w:pPr>
              <w:pStyle w:val="BodyText"/>
            </w:pPr>
            <w:r w:rsidRPr="00DA4F0F">
              <w:t>1.2 Identify required materials and tools from enterprise procedures or process specificat</w:t>
            </w:r>
            <w:r w:rsidRPr="00DA4F0F">
              <w:t>ions</w:t>
            </w:r>
          </w:p>
          <w:p w:rsidR="00000000" w:rsidRPr="00DA4F0F" w:rsidP="00DA4F0F">
            <w:pPr>
              <w:pStyle w:val="BodyText"/>
            </w:pPr>
            <w:r w:rsidRPr="00DA4F0F">
              <w:t xml:space="preserve">1.3 Match aircraft or component identification to the correct maintenance documentation </w:t>
            </w:r>
          </w:p>
          <w:p w:rsidR="00000000" w:rsidRPr="00DA4F0F" w:rsidP="00DA4F0F">
            <w:pPr>
              <w:pStyle w:val="BodyText"/>
            </w:pPr>
            <w:r w:rsidRPr="00DA4F0F">
              <w:t>1.4 Identify and comply with work health and safety (WHS) requirements and check personal protective equipment (PPE) for correct fit and function</w:t>
            </w:r>
          </w:p>
          <w:p w:rsidR="00000000" w:rsidRPr="00DA4F0F" w:rsidP="00DA4F0F">
            <w:pPr>
              <w:pStyle w:val="BodyText"/>
            </w:pPr>
            <w:r w:rsidRPr="00DA4F0F">
              <w:t>1.5 Remove commo</w:t>
            </w:r>
            <w:r w:rsidRPr="00DA4F0F">
              <w:t>n surface soils and perform required water-break testing in accordance with enterprise procedures or process specifications</w:t>
            </w:r>
          </w:p>
          <w:p w:rsidR="00000000" w:rsidRPr="00DA4F0F" w:rsidP="00DA4F0F">
            <w:pPr>
              <w:pStyle w:val="BodyText"/>
            </w:pPr>
            <w:r w:rsidRPr="00DA4F0F">
              <w:t>1.6 Complete masking on areas where pre-treatment is not required in accordance with identified requirements</w:t>
            </w:r>
          </w:p>
          <w:p w:rsidR="00000000" w:rsidP="00DA4F0F">
            <w:pPr>
              <w:pStyle w:val="BodyText"/>
              <w:rPr>
                <w:lang w:val="en-NZ"/>
              </w:rPr>
            </w:pPr>
            <w:r w:rsidRPr="00DA4F0F">
              <w:t>1.7 Prepare aluminium a</w:t>
            </w:r>
            <w:r w:rsidRPr="00DA4F0F">
              <w:t>lloy substrate for application of conversion coating in accordance with enterprise procedures or process specifications</w:t>
            </w:r>
          </w:p>
        </w:tc>
      </w:tr>
      <w:tr w:rsidTr="00C55F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F0F">
            <w:pPr>
              <w:pStyle w:val="BodyText"/>
              <w:rPr>
                <w:lang w:val="en-NZ"/>
              </w:rPr>
            </w:pPr>
            <w:r w:rsidRPr="00DA4F0F">
              <w:t>2. Apply chemical conversion coating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F0F" w:rsidP="00DA4F0F">
            <w:pPr>
              <w:pStyle w:val="BodyText"/>
            </w:pPr>
            <w:r w:rsidRPr="00DA4F0F">
              <w:t>2.1 Establish and maintain correct environment for conversion coating applic</w:t>
            </w:r>
            <w:r w:rsidRPr="00DA4F0F">
              <w:t>ation in accordance with requirements</w:t>
            </w:r>
          </w:p>
          <w:p w:rsidR="00000000" w:rsidRPr="00DA4F0F" w:rsidP="00DA4F0F">
            <w:pPr>
              <w:pStyle w:val="BodyText"/>
            </w:pPr>
            <w:r w:rsidRPr="00DA4F0F">
              <w:t>2.2 Apply required chemical conversion coating while observing all relevant WHS requirements, including using material safety data sheets (MSDSs) and items of PPE</w:t>
            </w:r>
          </w:p>
          <w:p w:rsidR="00000000" w:rsidRPr="00DA4F0F" w:rsidP="00DA4F0F">
            <w:pPr>
              <w:pStyle w:val="BodyText"/>
            </w:pPr>
            <w:r w:rsidRPr="00DA4F0F">
              <w:t>2.3 Remove masking and leave aircraft or component in a</w:t>
            </w:r>
            <w:r w:rsidRPr="00DA4F0F">
              <w:t xml:space="preserve"> suitable condition for the next task in accordance with standard enterprise procedures</w:t>
            </w:r>
          </w:p>
          <w:p w:rsidR="00000000" w:rsidP="00DA4F0F">
            <w:pPr>
              <w:pStyle w:val="BodyText"/>
              <w:rPr>
                <w:lang w:val="en-NZ"/>
              </w:rPr>
            </w:pPr>
            <w:r w:rsidRPr="00DA4F0F">
              <w:t>2.4 Document completion of pre-treatment process in accordance with standard enterprise procedures</w:t>
            </w:r>
          </w:p>
        </w:tc>
      </w:tr>
      <w:tr w:rsidTr="00C55F2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4F0F">
            <w:pPr>
              <w:pStyle w:val="BodyText"/>
              <w:rPr>
                <w:lang w:val="en-NZ"/>
              </w:rPr>
            </w:pPr>
            <w:r w:rsidRPr="00DA4F0F">
              <w:t>3. Clean up work area and maintain equipment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4F0F" w:rsidP="00DA4F0F">
            <w:pPr>
              <w:pStyle w:val="BodyText"/>
            </w:pPr>
            <w:r w:rsidRPr="00DA4F0F">
              <w:t>3.1 Collect and store m</w:t>
            </w:r>
            <w:r w:rsidRPr="00DA4F0F">
              <w:t>aterials that can be reused in accordance with enterprise procedures</w:t>
            </w:r>
          </w:p>
          <w:p w:rsidR="00000000" w:rsidRPr="00DA4F0F" w:rsidP="00DA4F0F">
            <w:pPr>
              <w:pStyle w:val="BodyText"/>
            </w:pPr>
            <w:r w:rsidRPr="00DA4F0F">
              <w:t>3.2 Remove and dispose of or store waste materials in accordance with legislative, regulatory and enterprise procedures</w:t>
            </w:r>
          </w:p>
          <w:p w:rsidR="00000000" w:rsidRPr="00DA4F0F" w:rsidP="00DA4F0F">
            <w:pPr>
              <w:pStyle w:val="BodyText"/>
            </w:pPr>
            <w:r w:rsidRPr="00DA4F0F">
              <w:t>3.3 Clean equipment in accordance with enterprise procedures or man</w:t>
            </w:r>
            <w:r w:rsidRPr="00DA4F0F">
              <w:t>ufacturer’s instructions while observing all relevant WHS requirements, including the use of MSDSs and items of PPE</w:t>
            </w:r>
          </w:p>
          <w:p w:rsidR="00000000" w:rsidRPr="00DA4F0F" w:rsidP="00DA4F0F">
            <w:pPr>
              <w:pStyle w:val="BodyText"/>
            </w:pPr>
            <w:r w:rsidRPr="00DA4F0F">
              <w:t xml:space="preserve">3.4 Check equipment for serviceability and deal with unserviceable </w:t>
            </w:r>
            <w:r w:rsidRPr="00DA4F0F">
              <w:t>items in accordance with enterprise procedures</w:t>
            </w:r>
          </w:p>
          <w:p w:rsidR="00000000" w:rsidRPr="00DA4F0F" w:rsidP="00DA4F0F">
            <w:pPr>
              <w:pStyle w:val="BodyText"/>
            </w:pPr>
            <w:r w:rsidRPr="00DA4F0F">
              <w:t>3.5 Clean and maintain too</w:t>
            </w:r>
            <w:r w:rsidRPr="00DA4F0F">
              <w:t>ls in accordance with enterprise procedures</w:t>
            </w:r>
          </w:p>
          <w:p w:rsidR="00000000" w:rsidRPr="00DA4F0F" w:rsidP="00DA4F0F">
            <w:pPr>
              <w:pStyle w:val="BodyText"/>
            </w:pPr>
            <w:r w:rsidRPr="00DA4F0F">
              <w:t>3.6 Clean work area and inspect for serviceable condition in accordance with enterprise procedures</w:t>
            </w:r>
          </w:p>
        </w:tc>
      </w:tr>
    </w:tbl>
    <w:p w:rsidR="00C55F23" w:rsidP="00DA4F0F">
      <w:pPr>
        <w:pStyle w:val="BodyText"/>
      </w:pPr>
    </w:p>
    <w:p w:rsidR="00C55F23" w:rsidP="00DA4F0F">
      <w:pPr>
        <w:pStyle w:val="BodyText"/>
      </w:pPr>
    </w:p>
    <w:p w:rsidR="00000000" w:rsidRPr="00DA4F0F" w:rsidP="00DA4F0F">
      <w:pPr>
        <w:pStyle w:val="Heading1"/>
      </w:pPr>
      <w:bookmarkStart w:id="6" w:name="O_1249831"/>
      <w:bookmarkEnd w:id="6"/>
      <w:r w:rsidRPr="00DA4F0F">
        <w:t>Foundation Skills</w:t>
      </w:r>
    </w:p>
    <w:p w:rsidR="00000000" w:rsidRPr="00DA4F0F" w:rsidP="00C55F23">
      <w:pPr>
        <w:pStyle w:val="BodyText"/>
      </w:pPr>
      <w:r w:rsidRPr="00DA4F0F">
        <w:t xml:space="preserve">This section describes those language, literacy, numeracy and employment </w:t>
      </w:r>
      <w:r w:rsidRPr="00DA4F0F">
        <w:t>skills that are essential to performance but not explicit in the performance criteria.</w:t>
      </w:r>
    </w:p>
    <w:p w:rsidR="00000000" w:rsidRPr="00DA4F0F" w:rsidP="00DA4F0F">
      <w:pPr>
        <w:pStyle w:val="ListBullet"/>
      </w:pPr>
      <w:r w:rsidRPr="00DA4F0F">
        <w:t>Reading skills to interpret maintenance manuals and pre-treatment procedures.</w:t>
      </w:r>
    </w:p>
    <w:p w:rsidR="00000000" w:rsidRPr="00DA4F0F" w:rsidP="00DA4F0F">
      <w:pPr>
        <w:pStyle w:val="ListBullet"/>
      </w:pPr>
      <w:r w:rsidRPr="00DA4F0F">
        <w:t>Numeracy skills to interpret technical information.</w:t>
      </w:r>
    </w:p>
    <w:p w:rsidR="00C55F23" w:rsidP="00C55F23">
      <w:pPr>
        <w:pStyle w:val="BodyText"/>
      </w:pPr>
      <w:r w:rsidRPr="00DA4F0F">
        <w:t>Other foundation skills essential to performance are explicit in the performance criteria of this unit.</w:t>
      </w:r>
    </w:p>
    <w:p w:rsidR="00000000" w:rsidRPr="00DA4F0F" w:rsidP="00DA4F0F">
      <w:pPr>
        <w:pStyle w:val="Heading1"/>
      </w:pPr>
      <w:bookmarkStart w:id="7" w:name="O_1249833"/>
      <w:bookmarkEnd w:id="7"/>
      <w:r w:rsidRPr="00DA4F0F">
        <w:t>Unit Mapping Information</w:t>
      </w:r>
    </w:p>
    <w:p w:rsidR="00C55F23" w:rsidP="00C55F23">
      <w:pPr>
        <w:pStyle w:val="BodyText"/>
      </w:pPr>
      <w:r w:rsidRPr="00DA4F0F">
        <w:t>Release 1. Supersedes and is equivalent to MEA412 Pre-treat aluminium alloy surfaces.</w:t>
      </w:r>
    </w:p>
    <w:p w:rsidR="00000000" w:rsidRPr="00DA4F0F" w:rsidP="00DA4F0F">
      <w:pPr>
        <w:pStyle w:val="Heading1"/>
      </w:pPr>
      <w:bookmarkStart w:id="8" w:name="O_1249840"/>
      <w:bookmarkEnd w:id="8"/>
      <w:r w:rsidRPr="00DA4F0F">
        <w:t>L</w:t>
      </w:r>
      <w:r w:rsidRPr="00DA4F0F">
        <w:t>inks</w:t>
      </w:r>
    </w:p>
    <w:p w:rsidR="00000000" w:rsidRPr="00DA4F0F" w:rsidP="00C55F23">
      <w:pPr>
        <w:pStyle w:val="BodyText"/>
      </w:pPr>
      <w:r w:rsidRPr="00DA4F0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C26F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A4F0F" w:rsidP="00C55F23">
      <w:pPr>
        <w:pStyle w:val="BodyText"/>
        <w:sectPr w:rsidSect="00DA4F0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A4F0F" w:rsidP="00DA4F0F">
      <w:pPr>
        <w:pStyle w:val="SuperHeading"/>
      </w:pPr>
      <w:r w:rsidRPr="00DA4F0F">
        <w:t>Assessment Requirements for MEASTR0007 Pre-treat alumini</w:t>
      </w:r>
      <w:r w:rsidRPr="00DA4F0F">
        <w:t>um alloy surfaces</w:t>
      </w:r>
    </w:p>
    <w:p w:rsidR="00000000" w:rsidRPr="00DA4F0F" w:rsidP="00DA4F0F">
      <w:pPr>
        <w:pStyle w:val="Heading1"/>
      </w:pPr>
      <w:bookmarkStart w:id="9" w:name="O_1249835"/>
      <w:bookmarkEnd w:id="9"/>
      <w:r w:rsidRPr="00DA4F0F">
        <w:t>Modification History</w:t>
      </w:r>
    </w:p>
    <w:p w:rsidR="00C55F23" w:rsidP="00C55F23">
      <w:pPr>
        <w:pStyle w:val="BodyText"/>
      </w:pPr>
      <w:r w:rsidRPr="00DA4F0F">
        <w:t>Release 1. Application changed. Elements and Performance Criteria changed. Foundation Skills made explicit. Range of Conditions removed, and relevant information moved to Assessment Requirements. Ass</w:t>
      </w:r>
      <w:r w:rsidRPr="00DA4F0F">
        <w:t>essment Requirements clarified. Supersedes and is equivalent to MEA412 Pre-treat aluminium alloy surfaces.</w:t>
      </w:r>
    </w:p>
    <w:p w:rsidR="00000000" w:rsidRPr="00DA4F0F" w:rsidP="00DA4F0F">
      <w:pPr>
        <w:pStyle w:val="Heading1"/>
      </w:pPr>
      <w:bookmarkStart w:id="10" w:name="O_1249836"/>
      <w:bookmarkEnd w:id="10"/>
      <w:r w:rsidRPr="00DA4F0F">
        <w:t>Performance Evidence</w:t>
      </w:r>
    </w:p>
    <w:p w:rsidR="00000000" w:rsidRPr="00DA4F0F" w:rsidP="00C55F23">
      <w:pPr>
        <w:pStyle w:val="BodyText"/>
      </w:pPr>
      <w:r w:rsidRPr="00DA4F0F">
        <w:t>There must be evidence the candidate has completed all the tasks outlined in the elements and performance criteria of this unit, and demonstrated the ability to:</w:t>
      </w:r>
    </w:p>
    <w:p w:rsidR="00000000" w:rsidRPr="00DA4F0F" w:rsidP="00DA4F0F">
      <w:pPr>
        <w:pStyle w:val="ListBullet"/>
      </w:pPr>
      <w:r w:rsidRPr="00DA4F0F">
        <w:t>pre-treat aluminium alloy surfaces during scheduled or unscheduled maintenance on at least tw</w:t>
      </w:r>
      <w:r w:rsidRPr="00DA4F0F">
        <w:t xml:space="preserve">o occasions </w:t>
      </w:r>
    </w:p>
    <w:p w:rsidR="00C55F23" w:rsidP="00DA4F0F">
      <w:pPr>
        <w:pStyle w:val="ListBullet"/>
      </w:pPr>
      <w:r w:rsidRPr="00DA4F0F">
        <w:t>apply procedures, cleanliness requirements and safety precautions at all times, and as relevant to the surfaces being worked on.</w:t>
      </w:r>
    </w:p>
    <w:p w:rsidR="00C55F23" w:rsidP="00DA4F0F">
      <w:pPr>
        <w:pStyle w:val="ListBullet"/>
      </w:pPr>
    </w:p>
    <w:p w:rsidR="00000000" w:rsidRPr="00DA4F0F" w:rsidP="00DA4F0F">
      <w:pPr>
        <w:pStyle w:val="Heading1"/>
      </w:pPr>
      <w:bookmarkStart w:id="11" w:name="O_1249837"/>
      <w:bookmarkEnd w:id="11"/>
      <w:r w:rsidRPr="00DA4F0F">
        <w:t>Knowledge Evidence</w:t>
      </w:r>
    </w:p>
    <w:p w:rsidR="00000000" w:rsidRPr="00DA4F0F" w:rsidP="00C55F23">
      <w:pPr>
        <w:pStyle w:val="BodyText"/>
      </w:pPr>
      <w:r w:rsidRPr="00DA4F0F">
        <w:t>There must be evidence the candidate has knowledge of:</w:t>
      </w:r>
    </w:p>
    <w:p w:rsidR="00000000" w:rsidRPr="00DA4F0F" w:rsidP="00DA4F0F">
      <w:pPr>
        <w:pStyle w:val="ListBullet"/>
      </w:pPr>
      <w:r w:rsidRPr="00DA4F0F">
        <w:t>relevant enterprise</w:t>
      </w:r>
      <w:r w:rsidRPr="00DA4F0F">
        <w:t xml:space="preserve"> procedures and/or process specifications, as outlined in:</w:t>
      </w:r>
    </w:p>
    <w:p w:rsidR="00000000" w:rsidRPr="00DA4F0F" w:rsidP="00DA4F0F">
      <w:pPr>
        <w:pStyle w:val="ListBullet2"/>
      </w:pPr>
      <w:r w:rsidRPr="00DA4F0F">
        <w:t>Commonwealth, state and territory environmental legislation, regulations and codes for the storage and disposal of hazardous and toxic materials</w:t>
      </w:r>
    </w:p>
    <w:p w:rsidR="00000000" w:rsidRPr="00DA4F0F" w:rsidP="00DA4F0F">
      <w:pPr>
        <w:pStyle w:val="ListBullet2"/>
      </w:pPr>
      <w:r w:rsidRPr="00DA4F0F">
        <w:t>material safety data sheets (MSDSs)</w:t>
      </w:r>
    </w:p>
    <w:p w:rsidR="00000000" w:rsidRPr="00DA4F0F" w:rsidP="00DA4F0F">
      <w:pPr>
        <w:pStyle w:val="ListBullet2"/>
      </w:pPr>
      <w:r w:rsidRPr="00DA4F0F">
        <w:t>maintenance org</w:t>
      </w:r>
      <w:r w:rsidRPr="00DA4F0F">
        <w:t>anisation manual</w:t>
      </w:r>
    </w:p>
    <w:p w:rsidR="00000000" w:rsidRPr="00DA4F0F" w:rsidP="00DA4F0F">
      <w:pPr>
        <w:pStyle w:val="ListBullet2"/>
      </w:pPr>
      <w:r w:rsidRPr="00DA4F0F">
        <w:t>procedures manual</w:t>
      </w:r>
    </w:p>
    <w:p w:rsidR="00000000" w:rsidRPr="00DA4F0F" w:rsidP="00DA4F0F">
      <w:pPr>
        <w:pStyle w:val="ListBullet2"/>
      </w:pPr>
      <w:r w:rsidRPr="00DA4F0F">
        <w:t>work instructions</w:t>
      </w:r>
    </w:p>
    <w:p w:rsidR="00000000" w:rsidRPr="00DA4F0F" w:rsidP="00DA4F0F">
      <w:pPr>
        <w:pStyle w:val="ListBullet2"/>
      </w:pPr>
      <w:r w:rsidRPr="00DA4F0F">
        <w:t>relevant defence regulations and instructions</w:t>
      </w:r>
    </w:p>
    <w:p w:rsidR="00000000" w:rsidRPr="00DA4F0F" w:rsidP="00DA4F0F">
      <w:pPr>
        <w:pStyle w:val="ListBullet2"/>
      </w:pPr>
      <w:r w:rsidRPr="00DA4F0F">
        <w:t>standing instructions</w:t>
      </w:r>
    </w:p>
    <w:p w:rsidR="00000000" w:rsidRPr="00DA4F0F" w:rsidP="00DA4F0F">
      <w:pPr>
        <w:pStyle w:val="ListBullet"/>
      </w:pPr>
      <w:r w:rsidRPr="00DA4F0F">
        <w:t xml:space="preserve">work health and safety (WHS) procedures for aluminium alloy pre-treatment processes, including the use </w:t>
      </w:r>
      <w:r w:rsidRPr="00DA4F0F">
        <w:t>of personal protective equipment (PPE), as outlined in:</w:t>
      </w:r>
    </w:p>
    <w:p w:rsidR="00000000" w:rsidRPr="00DA4F0F" w:rsidP="00DA4F0F">
      <w:pPr>
        <w:pStyle w:val="ListBullet2"/>
      </w:pPr>
      <w:r w:rsidRPr="00DA4F0F">
        <w:t>Commonwealth, state and territory WHS legislation, regulations and codes</w:t>
      </w:r>
    </w:p>
    <w:p w:rsidR="00000000" w:rsidRPr="00DA4F0F" w:rsidP="00DA4F0F">
      <w:pPr>
        <w:pStyle w:val="ListBullet2"/>
      </w:pPr>
      <w:r w:rsidRPr="00DA4F0F">
        <w:t>procedures manual</w:t>
      </w:r>
    </w:p>
    <w:p w:rsidR="00000000" w:rsidRPr="00DA4F0F" w:rsidP="00DA4F0F">
      <w:pPr>
        <w:pStyle w:val="ListBullet2"/>
      </w:pPr>
      <w:r w:rsidRPr="00DA4F0F">
        <w:t>safety manual</w:t>
      </w:r>
    </w:p>
    <w:p w:rsidR="00000000" w:rsidRPr="00DA4F0F" w:rsidP="00DA4F0F">
      <w:pPr>
        <w:pStyle w:val="ListBullet2"/>
      </w:pPr>
      <w:r w:rsidRPr="00DA4F0F">
        <w:t>work instructions</w:t>
      </w:r>
    </w:p>
    <w:p w:rsidR="00000000" w:rsidRPr="00DA4F0F" w:rsidP="00DA4F0F">
      <w:pPr>
        <w:pStyle w:val="ListBullet2"/>
      </w:pPr>
      <w:r w:rsidRPr="00DA4F0F">
        <w:t>maintenance organisation manual</w:t>
      </w:r>
    </w:p>
    <w:p w:rsidR="00000000" w:rsidRPr="00DA4F0F" w:rsidP="00DA4F0F">
      <w:pPr>
        <w:pStyle w:val="ListBullet2"/>
      </w:pPr>
      <w:r w:rsidRPr="00DA4F0F">
        <w:t>MSDSs</w:t>
      </w:r>
    </w:p>
    <w:p w:rsidR="00000000" w:rsidRPr="00DA4F0F" w:rsidP="00DA4F0F">
      <w:pPr>
        <w:pStyle w:val="ListBullet2"/>
      </w:pPr>
      <w:r w:rsidRPr="00DA4F0F">
        <w:t>defence regulations and instructions</w:t>
      </w:r>
    </w:p>
    <w:p w:rsidR="00000000" w:rsidRPr="00DA4F0F" w:rsidP="00DA4F0F">
      <w:pPr>
        <w:pStyle w:val="ListBullet2"/>
      </w:pPr>
      <w:r w:rsidRPr="00DA4F0F">
        <w:t>s</w:t>
      </w:r>
      <w:r w:rsidRPr="00DA4F0F">
        <w:t xml:space="preserve">tanding instructions </w:t>
      </w:r>
    </w:p>
    <w:p w:rsidR="00000000" w:rsidRPr="00DA4F0F" w:rsidP="00DA4F0F">
      <w:pPr>
        <w:pStyle w:val="ListBullet"/>
      </w:pPr>
      <w:r w:rsidRPr="00DA4F0F">
        <w:t>how to obtain MSDSs</w:t>
      </w:r>
    </w:p>
    <w:p w:rsidR="00000000" w:rsidRPr="00DA4F0F" w:rsidP="00DA4F0F">
      <w:pPr>
        <w:pStyle w:val="ListBullet"/>
      </w:pPr>
      <w:r w:rsidRPr="00DA4F0F">
        <w:t>types of masking and barrier materials</w:t>
      </w:r>
    </w:p>
    <w:p w:rsidR="00000000" w:rsidRPr="00DA4F0F" w:rsidP="00DA4F0F">
      <w:pPr>
        <w:pStyle w:val="ListBullet"/>
      </w:pPr>
      <w:r w:rsidRPr="00DA4F0F">
        <w:t>types of pre-treatment processes</w:t>
      </w:r>
    </w:p>
    <w:p w:rsidR="00000000" w:rsidRPr="00DA4F0F" w:rsidP="00DA4F0F">
      <w:pPr>
        <w:pStyle w:val="ListBullet"/>
      </w:pPr>
      <w:r w:rsidRPr="00DA4F0F">
        <w:t>the environmental conditions that may affect coatings</w:t>
      </w:r>
    </w:p>
    <w:p w:rsidR="00000000" w:rsidRPr="00DA4F0F" w:rsidP="00DA4F0F">
      <w:pPr>
        <w:pStyle w:val="ListBullet"/>
      </w:pPr>
      <w:r w:rsidRPr="00DA4F0F">
        <w:t>common types of surface soils, including:</w:t>
      </w:r>
    </w:p>
    <w:p w:rsidR="00000000" w:rsidRPr="00DA4F0F" w:rsidP="00DA4F0F">
      <w:pPr>
        <w:pStyle w:val="ListBullet2"/>
      </w:pPr>
      <w:r w:rsidRPr="00DA4F0F">
        <w:t>paint</w:t>
      </w:r>
    </w:p>
    <w:p w:rsidR="00000000" w:rsidRPr="00DA4F0F" w:rsidP="00DA4F0F">
      <w:pPr>
        <w:pStyle w:val="ListBullet2"/>
      </w:pPr>
      <w:r w:rsidRPr="00DA4F0F">
        <w:t>dirt</w:t>
      </w:r>
    </w:p>
    <w:p w:rsidR="00000000" w:rsidRPr="00DA4F0F" w:rsidP="00DA4F0F">
      <w:pPr>
        <w:pStyle w:val="ListBullet2"/>
      </w:pPr>
      <w:r w:rsidRPr="00DA4F0F">
        <w:t>grease</w:t>
      </w:r>
    </w:p>
    <w:p w:rsidR="00000000" w:rsidRPr="00DA4F0F" w:rsidP="00DA4F0F">
      <w:pPr>
        <w:pStyle w:val="ListBullet2"/>
      </w:pPr>
      <w:r w:rsidRPr="00DA4F0F">
        <w:t>oils</w:t>
      </w:r>
    </w:p>
    <w:p w:rsidR="00000000" w:rsidRPr="00DA4F0F" w:rsidP="00DA4F0F">
      <w:pPr>
        <w:pStyle w:val="ListBullet2"/>
      </w:pPr>
      <w:r w:rsidRPr="00DA4F0F">
        <w:t>duel</w:t>
      </w:r>
    </w:p>
    <w:p w:rsidR="00000000" w:rsidRPr="00DA4F0F" w:rsidP="00DA4F0F">
      <w:pPr>
        <w:pStyle w:val="ListBullet2"/>
      </w:pPr>
      <w:r w:rsidRPr="00DA4F0F">
        <w:t>adhesives</w:t>
      </w:r>
    </w:p>
    <w:p w:rsidR="00C55F23" w:rsidP="00DA4F0F">
      <w:pPr>
        <w:pStyle w:val="ListBullet"/>
      </w:pPr>
      <w:r w:rsidRPr="00DA4F0F">
        <w:t>environmental legislation and regulations relating to the storage, use and disposal of hazardous materials.</w:t>
      </w:r>
    </w:p>
    <w:p w:rsidR="00C55F23" w:rsidP="00DA4F0F">
      <w:pPr>
        <w:pStyle w:val="ListBullet"/>
      </w:pPr>
    </w:p>
    <w:p w:rsidR="00000000" w:rsidRPr="00DA4F0F" w:rsidP="00DA4F0F">
      <w:pPr>
        <w:pStyle w:val="Heading1"/>
      </w:pPr>
      <w:bookmarkStart w:id="12" w:name="O_1249838"/>
      <w:bookmarkEnd w:id="12"/>
      <w:r w:rsidRPr="00DA4F0F">
        <w:t>Assessment Conditions</w:t>
      </w:r>
    </w:p>
    <w:p w:rsidR="00000000" w:rsidRPr="00DA4F0F" w:rsidP="00C55F23">
      <w:pPr>
        <w:pStyle w:val="BodyText"/>
      </w:pPr>
      <w:r w:rsidRPr="00DA4F0F">
        <w:t>The following conditions of assessment represent the requirements of the regulators (DASA and CASA) and maintenance stakeholders and must be rigorously observed.</w:t>
      </w:r>
    </w:p>
    <w:p w:rsidR="00000000" w:rsidRPr="00DA4F0F" w:rsidP="00C55F23">
      <w:pPr>
        <w:pStyle w:val="BodyText"/>
      </w:pPr>
      <w:r w:rsidRPr="00DA4F0F">
        <w:t>Skills must have been demonstrated under routine supervision in the workplace or in a simulate</w:t>
      </w:r>
      <w:r w:rsidRPr="00DA4F0F">
        <w:t>d environment that reflects workplace conditions and contingencies encountered in removing surface coatings from aircraft or aircraft components. The following conditions must be met for this unit:</w:t>
      </w:r>
    </w:p>
    <w:p w:rsidR="00000000" w:rsidRPr="00DA4F0F" w:rsidP="00DA4F0F">
      <w:pPr>
        <w:pStyle w:val="ListBullet"/>
      </w:pPr>
      <w:r w:rsidRPr="00DA4F0F">
        <w:t>use of suitable facilities, equipment and resources, incl</w:t>
      </w:r>
      <w:r w:rsidRPr="00DA4F0F">
        <w:t>uding:</w:t>
      </w:r>
    </w:p>
    <w:p w:rsidR="00000000" w:rsidRPr="00DA4F0F" w:rsidP="00DA4F0F">
      <w:pPr>
        <w:pStyle w:val="ListBullet2"/>
      </w:pPr>
      <w:r w:rsidRPr="00DA4F0F">
        <w:t xml:space="preserve">workplace procedures, manufacturing specifications, codes, standards, manuals, and reference materials relevant to removing surface coatings from aircraft or aircraft components  </w:t>
      </w:r>
    </w:p>
    <w:p w:rsidR="00000000" w:rsidRPr="00DA4F0F" w:rsidP="00DA4F0F">
      <w:pPr>
        <w:pStyle w:val="ListBullet2"/>
      </w:pPr>
      <w:r w:rsidRPr="00DA4F0F">
        <w:t xml:space="preserve">materials, tools and equipment specified in the maintenance manuals </w:t>
      </w:r>
      <w:r w:rsidRPr="00DA4F0F">
        <w:t>and applicable procedures</w:t>
      </w:r>
    </w:p>
    <w:p w:rsidR="00000000" w:rsidRPr="00DA4F0F" w:rsidP="00DA4F0F">
      <w:pPr>
        <w:pStyle w:val="ListBullet2"/>
      </w:pPr>
      <w:r w:rsidRPr="00DA4F0F">
        <w:t xml:space="preserve">general and special-purpose tools and items of ground support. </w:t>
      </w:r>
    </w:p>
    <w:p w:rsidR="00000000" w:rsidRPr="00DA4F0F" w:rsidP="00C55F23">
      <w:pPr>
        <w:pStyle w:val="BodyText"/>
      </w:pPr>
      <w:r w:rsidRPr="00DA4F0F">
        <w:t xml:space="preserve">Evidence of tasks demonstrating competency must be recorded in a log of industrial experience and achievement. </w:t>
      </w:r>
    </w:p>
    <w:p w:rsidR="00C55F23" w:rsidP="00C55F23">
      <w:pPr>
        <w:pStyle w:val="BodyText"/>
      </w:pPr>
      <w:r w:rsidRPr="00DA4F0F">
        <w:t>Assessors must satisfy the NVR/AQTF mandatory competen</w:t>
      </w:r>
      <w:r w:rsidRPr="00DA4F0F">
        <w:t>cy requirements for assessors.</w:t>
      </w:r>
    </w:p>
    <w:p w:rsidR="00000000" w:rsidRPr="00DA4F0F" w:rsidP="00DA4F0F">
      <w:pPr>
        <w:pStyle w:val="Heading1"/>
      </w:pPr>
      <w:bookmarkStart w:id="13" w:name="O_1249841"/>
      <w:bookmarkEnd w:id="13"/>
      <w:r w:rsidRPr="00DA4F0F">
        <w:t>Links</w:t>
      </w:r>
    </w:p>
    <w:p w:rsidR="00000000" w:rsidRPr="00DA4F0F" w:rsidP="00C55F23">
      <w:pPr>
        <w:pStyle w:val="BodyText"/>
      </w:pPr>
      <w:r w:rsidRPr="00DA4F0F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AC26F5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DA4F0F" w:rsidP="00DA4F0F"/>
    <w:sectPr w:rsidSect="00DA4F0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0F" w:rsidRPr="00C55F23" w:rsidP="00C55F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23" w:rsidP="00DA4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F23" w:rsidP="00DA4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55F23" w:rsidP="00DA4F0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0F" w:rsidP="00DA4F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55F23">
      <w:t>Approved</w:t>
    </w:r>
    <w:r w:rsidR="00C55F2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55F2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55F23">
      <w:rPr>
        <w:noProof/>
      </w:rPr>
      <w:t>4</w:t>
    </w:r>
    <w:r>
      <w:rPr>
        <w:noProof/>
      </w:rPr>
      <w:fldChar w:fldCharType="end"/>
    </w:r>
  </w:p>
  <w:p w:rsidR="00DA4F0F" w:rsidP="00DA4F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55F2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55F23">
      <w:t>Manufacturing Industry Skills Alliance</w:t>
    </w:r>
    <w:r w:rsidR="00C55F23">
      <w:fldChar w:fldCharType="end"/>
    </w:r>
  </w:p>
  <w:p w:rsidR="00DA4F0F" w:rsidP="00DA4F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4F0F" w:rsidRPr="00C55F23" w:rsidP="00C55F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F23" w:rsidRPr="002D2AF8" w:rsidP="00DA4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MEASTR0007 Pre-treat aluminium alloy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55F23" w:rsidP="00DA4F0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4F0F" w:rsidRPr="002D2AF8" w:rsidP="00DA4F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55F23">
      <w:t>MEASTR0007 Pre-treat aluminium alloy surfaces</w:t>
    </w:r>
    <w:r w:rsidR="00C55F2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55F23">
      <w:rPr>
        <w:noProof/>
      </w:rPr>
      <w:t>2 March 2025</w:t>
    </w:r>
    <w:r>
      <w:fldChar w:fldCharType="end"/>
    </w:r>
  </w:p>
  <w:p w:rsidR="00DA4F0F" w:rsidP="00DA4F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7419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4E4DC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8D256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F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4F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4F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4F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4F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4F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4F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4F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4F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4F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4F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4F0F"/>
  </w:style>
  <w:style w:type="character" w:customStyle="1" w:styleId="Heading1Char">
    <w:name w:val="Heading 1 Char"/>
    <w:basedOn w:val="DefaultParagraphFont"/>
    <w:link w:val="Heading1"/>
    <w:rsid w:val="00DA4F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4F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4F0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4F0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4F0F"/>
    <w:rPr>
      <w:b/>
      <w:spacing w:val="0"/>
    </w:rPr>
  </w:style>
  <w:style w:type="paragraph" w:styleId="ListBullet2">
    <w:name w:val="List Bullet 2"/>
    <w:basedOn w:val="List2"/>
    <w:rsid w:val="00DA4F0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4F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4F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4F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4F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4F0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4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4F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4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4F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4F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4F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4F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4F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4F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4F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4F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4F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4F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4F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4F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4F0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4F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4F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4F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4F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4F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4F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4F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4F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4F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4F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4F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4F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4F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4F0F"/>
    <w:rPr>
      <w:i/>
    </w:rPr>
  </w:style>
  <w:style w:type="paragraph" w:styleId="Caption">
    <w:name w:val="caption"/>
    <w:basedOn w:val="BodyText"/>
    <w:next w:val="Normal"/>
    <w:qFormat/>
    <w:rsid w:val="00DA4F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4F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4F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4F0F"/>
  </w:style>
  <w:style w:type="paragraph" w:styleId="TableofFigures">
    <w:name w:val="table of figures"/>
    <w:basedOn w:val="Normal"/>
    <w:next w:val="Normal"/>
    <w:semiHidden/>
    <w:rsid w:val="00DA4F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4F0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4F0F"/>
    <w:rPr>
      <w:rFonts w:ascii="Wingdings" w:hAnsi="Wingdings"/>
    </w:rPr>
  </w:style>
  <w:style w:type="paragraph" w:customStyle="1" w:styleId="TableHeading">
    <w:name w:val="Table Heading"/>
    <w:basedOn w:val="HeadingBase"/>
    <w:rsid w:val="00DA4F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4F0F"/>
    <w:rPr>
      <w:color w:val="0033CC"/>
      <w:u w:val="none"/>
    </w:rPr>
  </w:style>
  <w:style w:type="paragraph" w:customStyle="1" w:styleId="BodyTextRight">
    <w:name w:val="Body Text Right"/>
    <w:basedOn w:val="BodyText"/>
    <w:rsid w:val="00DA4F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4F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4F0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4F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4F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4F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4F0F"/>
    <w:rPr>
      <w:sz w:val="32"/>
    </w:rPr>
  </w:style>
  <w:style w:type="paragraph" w:customStyle="1" w:styleId="HeadingProcedure">
    <w:name w:val="Heading Procedure"/>
    <w:basedOn w:val="HeadingBase"/>
    <w:next w:val="Normal"/>
    <w:rsid w:val="00DA4F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4F0F"/>
    <w:pPr>
      <w:spacing w:before="60" w:after="60"/>
    </w:pPr>
  </w:style>
  <w:style w:type="paragraph" w:styleId="ListContinue">
    <w:name w:val="List Continue"/>
    <w:basedOn w:val="List"/>
    <w:rsid w:val="00DA4F0F"/>
    <w:pPr>
      <w:ind w:firstLine="0"/>
    </w:pPr>
  </w:style>
  <w:style w:type="paragraph" w:customStyle="1" w:styleId="ListNote">
    <w:name w:val="List Note"/>
    <w:basedOn w:val="List"/>
    <w:rsid w:val="00DA4F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4F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4F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4F0F"/>
    <w:rPr>
      <w:rFonts w:ascii="Courier New" w:hAnsi="Courier New"/>
    </w:rPr>
  </w:style>
  <w:style w:type="paragraph" w:customStyle="1" w:styleId="NoteBullet">
    <w:name w:val="Note Bullet"/>
    <w:basedOn w:val="Note"/>
    <w:rsid w:val="00DA4F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4F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4F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4F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4F0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4F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4F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4F0F"/>
    <w:rPr>
      <w:b/>
      <w:smallCaps/>
    </w:rPr>
  </w:style>
  <w:style w:type="paragraph" w:customStyle="1" w:styleId="TableListNumber">
    <w:name w:val="Table List Number"/>
    <w:basedOn w:val="ListNumber"/>
    <w:rsid w:val="00DA4F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4F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4F0F"/>
    <w:pPr>
      <w:numPr>
        <w:numId w:val="9"/>
      </w:numPr>
    </w:pPr>
  </w:style>
  <w:style w:type="paragraph" w:customStyle="1" w:styleId="ListAlpha2">
    <w:name w:val="List Alpha 2"/>
    <w:basedOn w:val="List2"/>
    <w:rsid w:val="00DA4F0F"/>
    <w:pPr>
      <w:numPr>
        <w:numId w:val="8"/>
      </w:numPr>
    </w:pPr>
  </w:style>
  <w:style w:type="paragraph" w:styleId="List2">
    <w:name w:val="List 2"/>
    <w:basedOn w:val="BodyText"/>
    <w:rsid w:val="00DA4F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4F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4F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4F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4F0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4F0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4F0F"/>
    <w:pPr>
      <w:numPr>
        <w:numId w:val="4"/>
      </w:numPr>
    </w:pPr>
  </w:style>
  <w:style w:type="paragraph" w:styleId="ListContinue2">
    <w:name w:val="List Continue 2"/>
    <w:basedOn w:val="List2"/>
    <w:rsid w:val="00DA4F0F"/>
    <w:pPr>
      <w:ind w:firstLine="0"/>
    </w:pPr>
  </w:style>
  <w:style w:type="paragraph" w:styleId="ListContinue3">
    <w:name w:val="List Continue 3"/>
    <w:basedOn w:val="List3"/>
    <w:rsid w:val="00DA4F0F"/>
    <w:pPr>
      <w:ind w:left="1021" w:firstLine="0"/>
    </w:pPr>
  </w:style>
  <w:style w:type="paragraph" w:styleId="ListContinue4">
    <w:name w:val="List Continue 4"/>
    <w:basedOn w:val="List4"/>
    <w:rsid w:val="00DA4F0F"/>
    <w:pPr>
      <w:ind w:firstLine="0"/>
    </w:pPr>
  </w:style>
  <w:style w:type="paragraph" w:styleId="ListContinue5">
    <w:name w:val="List Continue 5"/>
    <w:basedOn w:val="List5"/>
    <w:rsid w:val="00DA4F0F"/>
    <w:pPr>
      <w:ind w:firstLine="0"/>
    </w:pPr>
  </w:style>
  <w:style w:type="paragraph" w:styleId="ListNumber3">
    <w:name w:val="List Number 3"/>
    <w:basedOn w:val="List3"/>
    <w:rsid w:val="00DA4F0F"/>
    <w:pPr>
      <w:numPr>
        <w:numId w:val="5"/>
      </w:numPr>
    </w:pPr>
  </w:style>
  <w:style w:type="paragraph" w:styleId="ListNumber4">
    <w:name w:val="List Number 4"/>
    <w:basedOn w:val="List4"/>
    <w:rsid w:val="00DA4F0F"/>
    <w:pPr>
      <w:numPr>
        <w:numId w:val="6"/>
      </w:numPr>
    </w:pPr>
  </w:style>
  <w:style w:type="paragraph" w:styleId="ListNumber5">
    <w:name w:val="List Number 5"/>
    <w:basedOn w:val="List5"/>
    <w:rsid w:val="00DA4F0F"/>
    <w:pPr>
      <w:numPr>
        <w:numId w:val="7"/>
      </w:numPr>
    </w:pPr>
  </w:style>
  <w:style w:type="paragraph" w:styleId="BlockText">
    <w:name w:val="Block Text"/>
    <w:basedOn w:val="Normal"/>
    <w:rsid w:val="00DA4F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4F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4F0F"/>
    <w:rPr>
      <w:sz w:val="16"/>
      <w:vertAlign w:val="superscript"/>
    </w:rPr>
  </w:style>
  <w:style w:type="character" w:customStyle="1" w:styleId="Symbols">
    <w:name w:val="Symbols"/>
    <w:basedOn w:val="DefaultParagraphFont"/>
    <w:rsid w:val="00DA4F0F"/>
    <w:rPr>
      <w:rFonts w:ascii="Symbol" w:hAnsi="Symbol"/>
    </w:rPr>
  </w:style>
  <w:style w:type="character" w:customStyle="1" w:styleId="MenuOptions">
    <w:name w:val="Menu Options"/>
    <w:basedOn w:val="DefaultParagraphFont"/>
    <w:rsid w:val="00DA4F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4F0F"/>
    <w:rPr>
      <w:b/>
    </w:rPr>
  </w:style>
  <w:style w:type="character" w:customStyle="1" w:styleId="Underlined">
    <w:name w:val="Underlined"/>
    <w:basedOn w:val="DefaultParagraphFont"/>
    <w:rsid w:val="00DA4F0F"/>
    <w:rPr>
      <w:u w:val="single"/>
    </w:rPr>
  </w:style>
  <w:style w:type="paragraph" w:customStyle="1" w:styleId="TableBodyTextRight">
    <w:name w:val="Table Body Text Right"/>
    <w:basedOn w:val="TableBodyText"/>
    <w:rsid w:val="00DA4F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4F0F"/>
    <w:rPr>
      <w:sz w:val="18"/>
    </w:rPr>
  </w:style>
  <w:style w:type="paragraph" w:customStyle="1" w:styleId="BodySmallRight">
    <w:name w:val="Body Small Right"/>
    <w:basedOn w:val="BodyTextRight"/>
    <w:rsid w:val="00DA4F0F"/>
    <w:rPr>
      <w:sz w:val="18"/>
      <w:szCs w:val="18"/>
    </w:rPr>
  </w:style>
  <w:style w:type="paragraph" w:customStyle="1" w:styleId="MarginEdition">
    <w:name w:val="Margin Edition"/>
    <w:basedOn w:val="MarginNote"/>
    <w:rsid w:val="00DA4F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4F0F"/>
    <w:rPr>
      <w:sz w:val="2"/>
      <w:szCs w:val="2"/>
    </w:rPr>
  </w:style>
  <w:style w:type="character" w:customStyle="1" w:styleId="Small">
    <w:name w:val="Small"/>
    <w:basedOn w:val="DefaultParagraphFont"/>
    <w:rsid w:val="00DA4F0F"/>
    <w:rPr>
      <w:sz w:val="16"/>
    </w:rPr>
  </w:style>
  <w:style w:type="paragraph" w:customStyle="1" w:styleId="WideTable">
    <w:name w:val="Wide Table"/>
    <w:basedOn w:val="Normal"/>
    <w:rsid w:val="00DA4F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4F0F"/>
  </w:style>
  <w:style w:type="paragraph" w:styleId="Quote">
    <w:name w:val="Quote"/>
    <w:basedOn w:val="Heading1"/>
    <w:link w:val="QuoteChar"/>
    <w:qFormat/>
    <w:rsid w:val="00DA4F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4F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4F0F"/>
    <w:pPr>
      <w:pageBreakBefore/>
    </w:pPr>
  </w:style>
  <w:style w:type="paragraph" w:customStyle="1" w:styleId="Border">
    <w:name w:val="Border"/>
    <w:basedOn w:val="Normal"/>
    <w:qFormat/>
    <w:rsid w:val="00DA4F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4F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4F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4F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4F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4F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4F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4F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4F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4F0F"/>
    <w:rPr>
      <w:u w:val="single"/>
    </w:rPr>
  </w:style>
  <w:style w:type="character" w:customStyle="1" w:styleId="BoldandItalics">
    <w:name w:val="Bold and Italics"/>
    <w:qFormat/>
    <w:rsid w:val="00DA4F0F"/>
    <w:rPr>
      <w:b/>
      <w:i/>
      <w:u w:val="none"/>
    </w:rPr>
  </w:style>
  <w:style w:type="paragraph" w:styleId="BalloonText">
    <w:name w:val="Balloon Text"/>
    <w:basedOn w:val="Normal"/>
    <w:link w:val="BalloonTextChar"/>
    <w:rsid w:val="00DA4F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4F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4F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4F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4F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4F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4F0F"/>
    <w:pPr>
      <w:spacing w:before="0" w:after="0"/>
    </w:pPr>
  </w:style>
  <w:style w:type="paragraph" w:customStyle="1" w:styleId="BodyTextBold">
    <w:name w:val="Body Text Bold"/>
    <w:basedOn w:val="BodyText"/>
    <w:qFormat/>
    <w:rsid w:val="00DA4F0F"/>
    <w:rPr>
      <w:b/>
    </w:rPr>
  </w:style>
  <w:style w:type="character" w:styleId="Hyperlink">
    <w:name w:val="Hyperlink"/>
    <w:basedOn w:val="DefaultParagraphFont"/>
    <w:uiPriority w:val="99"/>
    <w:unhideWhenUsed/>
    <w:rsid w:val="00C55F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1048</Words>
  <Characters>7077</Characters>
  <Application>Microsoft Office Word</Application>
  <DocSecurity>0</DocSecurity>
  <Lines>186</Lines>
  <Paragraphs>119</Paragraphs>
  <ScaleCrop>false</ScaleCrop>
  <Company>Author-it Software Corporation Ltd.</Company>
  <LinksUpToDate>false</LinksUpToDate>
  <CharactersWithSpaces>8006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MEASTR0007 Pre-treat aluminium alloy surfaces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2025-03-01T23:46:00Z</dcterms:created>
  <dcterms:modified xsi:type="dcterms:W3CDTF">2025-03-01T23:46:00Z</dcterms:modified>
</cp:coreProperties>
</file>