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115" w:rsidP="005B7115">
      <w:pPr>
        <w:pStyle w:val="Title"/>
      </w:pPr>
      <w:r>
        <w:fldChar w:fldCharType="begin"/>
      </w:r>
      <w:r>
        <w:instrText xml:space="preserve"> TITLE   \* MERGEFORMAT </w:instrText>
      </w:r>
      <w:r>
        <w:fldChar w:fldCharType="separate"/>
      </w:r>
      <w:r>
        <w:t>MEAMEC0071 Disassemble aircraft piston engines</w:t>
      </w:r>
      <w:r>
        <w:fldChar w:fldCharType="end"/>
      </w:r>
    </w:p>
    <w:p w:rsidR="005B7115" w:rsidP="005B7115">
      <w:pPr>
        <w:pStyle w:val="Version"/>
        <w:sectPr w:rsidSect="007E6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24B" w:rsidP="007E624B">
      <w:pPr>
        <w:pStyle w:val="SuperHeading"/>
      </w:pPr>
      <w:r w:rsidRPr="007E624B">
        <w:t>MEAMEC0071 Disassemble aircraft piston engines</w:t>
      </w:r>
    </w:p>
    <w:p w:rsidR="00000000" w:rsidRPr="007E624B" w:rsidP="007E624B">
      <w:pPr>
        <w:pStyle w:val="Heading1"/>
      </w:pPr>
      <w:bookmarkStart w:id="1" w:name="O_1249489"/>
      <w:bookmarkEnd w:id="1"/>
      <w:r w:rsidRPr="007E624B">
        <w:t>Modification History</w:t>
      </w:r>
    </w:p>
    <w:p w:rsidR="005B7115" w:rsidP="005B7115">
      <w:pPr>
        <w:pStyle w:val="BodyText"/>
      </w:pPr>
      <w:r w:rsidRPr="007E624B">
        <w:t>Release 1. Application changed. Elements and Performance Criteria changed. Foundation Skills made explicit. Range of Conditions removed, and relevant information moved to Assessment Requirements. Assessment Requirements clarif</w:t>
      </w:r>
      <w:r w:rsidRPr="007E624B">
        <w:t>ied. Supersedes and is equivalent to MEA392 Disassemble aircraft piston engines.</w:t>
      </w:r>
    </w:p>
    <w:p w:rsidR="00000000" w:rsidRPr="007E624B" w:rsidP="007E624B">
      <w:pPr>
        <w:pStyle w:val="Heading1"/>
      </w:pPr>
      <w:bookmarkStart w:id="2" w:name="O_1249490"/>
      <w:bookmarkEnd w:id="2"/>
      <w:r w:rsidRPr="007E624B">
        <w:t>Application</w:t>
      </w:r>
    </w:p>
    <w:p w:rsidR="00000000" w:rsidRPr="007E624B" w:rsidP="005B7115">
      <w:pPr>
        <w:pStyle w:val="BodyText"/>
      </w:pPr>
      <w:r w:rsidRPr="007E624B">
        <w:t>This unit describes the skills and knowledge required to apply hand skills, theory knowledge and maintenance publication procedures to disassem</w:t>
      </w:r>
      <w:r w:rsidRPr="007E624B">
        <w:t>ble aircraft piston engines during workshop repair and/or overhaul.</w:t>
      </w:r>
    </w:p>
    <w:p w:rsidR="00000000" w:rsidRPr="007E624B" w:rsidP="005B7115">
      <w:pPr>
        <w:pStyle w:val="BodyText"/>
      </w:pPr>
      <w:r w:rsidRPr="007E624B">
        <w:t>Applications include fixed and rotary wing aircraft piston engines and components and work may be performed individually or as part of a team.</w:t>
      </w:r>
    </w:p>
    <w:p w:rsidR="00000000" w:rsidRPr="007E624B" w:rsidP="005B7115">
      <w:pPr>
        <w:pStyle w:val="BodyText"/>
      </w:pPr>
      <w:r w:rsidRPr="007E624B">
        <w:t>The unit is used in workplaces that operate u</w:t>
      </w:r>
      <w:r w:rsidRPr="007E624B">
        <w:t>nder the airworthiness regulatory systems of the Civil Aviation Safety Authority (CASA) and the Defence Aviation Safety Authority (DASA).</w:t>
      </w:r>
    </w:p>
    <w:p w:rsidR="005B7115" w:rsidP="005B7115">
      <w:pPr>
        <w:pStyle w:val="BodyText"/>
      </w:pPr>
      <w:r w:rsidRPr="007E624B">
        <w:t>Any other relevant legislation, industry standards and codes of practice within Australia must be applied.</w:t>
      </w:r>
    </w:p>
    <w:p w:rsidR="00000000" w:rsidRPr="007E624B" w:rsidP="007E624B">
      <w:pPr>
        <w:pStyle w:val="Heading1"/>
      </w:pPr>
      <w:bookmarkStart w:id="3" w:name="O_1249491"/>
      <w:bookmarkEnd w:id="3"/>
      <w:r w:rsidRPr="007E624B">
        <w:t>Pre-requisite Unit</w:t>
      </w:r>
    </w:p>
    <w:p w:rsidR="00000000" w:rsidRPr="007E624B" w:rsidP="005B7115">
      <w:r w:rsidRPr="007E624B">
        <w:t>MEA107 Interpret and use aviation maintenance industry manuals and specifications</w:t>
      </w:r>
    </w:p>
    <w:p w:rsidR="00000000" w:rsidRPr="007E624B" w:rsidP="005B7115">
      <w:r w:rsidRPr="007E624B">
        <w:t>MEA154 Apply work health and safety practices in aviation maintenance</w:t>
      </w:r>
    </w:p>
    <w:p w:rsidR="00000000" w:rsidRPr="007E624B" w:rsidP="005B7115">
      <w:r w:rsidRPr="007E624B">
        <w:t>MEA155 Plan and organise aviation maintenance work activities</w:t>
      </w:r>
    </w:p>
    <w:p w:rsidR="00000000" w:rsidRPr="007E624B" w:rsidP="005B7115">
      <w:r w:rsidRPr="007E624B">
        <w:t>MEA156 Apply q</w:t>
      </w:r>
      <w:r w:rsidRPr="007E624B">
        <w:t>uality standards during aviation maintenance activities</w:t>
      </w:r>
    </w:p>
    <w:p w:rsidR="00000000" w:rsidRPr="007E624B" w:rsidP="005B7115">
      <w:r w:rsidRPr="007E624B">
        <w:t>MEA157 Complete aviation maintenance industry documentation</w:t>
      </w:r>
    </w:p>
    <w:p w:rsidR="005B7115" w:rsidP="005B7115">
      <w:pPr>
        <w:pStyle w:val="BodyText"/>
      </w:pPr>
      <w:r w:rsidRPr="007E624B">
        <w:t>MEA158 Perform basic hand skills, standard trade practices and fundamentals in aviation maintenance</w:t>
      </w:r>
    </w:p>
    <w:p w:rsidR="00000000" w:rsidRPr="007E624B" w:rsidP="007E624B">
      <w:pPr>
        <w:pStyle w:val="Heading1"/>
      </w:pPr>
      <w:bookmarkStart w:id="4" w:name="O_1249492"/>
      <w:bookmarkEnd w:id="4"/>
      <w:r w:rsidRPr="007E624B">
        <w:t>Competency Field</w:t>
      </w:r>
    </w:p>
    <w:p w:rsidR="005B7115" w:rsidP="005B7115">
      <w:pPr>
        <w:pStyle w:val="BodyText"/>
      </w:pPr>
      <w:r w:rsidRPr="007E624B">
        <w:t>Avi</w:t>
      </w:r>
      <w:r w:rsidRPr="007E624B">
        <w:t>ation maintenance</w:t>
      </w:r>
    </w:p>
    <w:p w:rsidR="00000000" w:rsidRPr="007E624B" w:rsidP="007E624B">
      <w:pPr>
        <w:pStyle w:val="Heading1"/>
      </w:pPr>
      <w:bookmarkStart w:id="5" w:name="O_1249494"/>
      <w:bookmarkEnd w:id="5"/>
      <w:r w:rsidRPr="007E624B">
        <w:t>Elements and Performance Criteria</w:t>
      </w:r>
    </w:p>
    <w:tbl>
      <w:tblPr>
        <w:tblW w:w="9639" w:type="dxa"/>
        <w:tblLayout w:type="fixed"/>
        <w:tblCellMar>
          <w:left w:w="62" w:type="dxa"/>
          <w:right w:w="62" w:type="dxa"/>
        </w:tblCellMar>
        <w:tblLook w:val="0000"/>
      </w:tblPr>
      <w:tblGrid>
        <w:gridCol w:w="2502"/>
        <w:gridCol w:w="7137"/>
      </w:tblGrid>
      <w:tr w:rsidTr="007E624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624B" w:rsidP="007E624B">
            <w:pPr>
              <w:pStyle w:val="BodyText"/>
            </w:pPr>
            <w:r w:rsidRPr="007E624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624B">
            <w:pPr>
              <w:pStyle w:val="BodyText"/>
              <w:rPr>
                <w:lang w:val="en-NZ"/>
              </w:rPr>
            </w:pPr>
            <w:r w:rsidRPr="007E624B">
              <w:rPr>
                <w:rStyle w:val="SpecialBold"/>
              </w:rPr>
              <w:t>Performance Criteria</w:t>
            </w:r>
          </w:p>
        </w:tc>
      </w:tr>
      <w:tr w:rsidTr="007E624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624B">
            <w:pPr>
              <w:pStyle w:val="BodyText"/>
              <w:rPr>
                <w:lang w:val="en-NZ"/>
              </w:rPr>
            </w:pPr>
            <w:r w:rsidRPr="007E624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624B">
            <w:pPr>
              <w:pStyle w:val="BodyText"/>
              <w:rPr>
                <w:lang w:val="en-NZ"/>
              </w:rPr>
            </w:pPr>
            <w:r w:rsidRPr="007E624B">
              <w:t>Performance criteria describe the performance needed to demonstrate achievement of the element.</w:t>
            </w:r>
          </w:p>
        </w:tc>
      </w:tr>
      <w:tr w:rsidTr="007E624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624B">
            <w:pPr>
              <w:pStyle w:val="BodyText"/>
              <w:rPr>
                <w:lang w:val="en-NZ"/>
              </w:rPr>
            </w:pPr>
            <w:r w:rsidRPr="007E624B">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624B" w:rsidP="007E624B">
            <w:pPr>
              <w:pStyle w:val="BodyText"/>
            </w:pPr>
            <w:r w:rsidRPr="007E624B">
              <w:t>1.1 Interpret and match engine defect reports (removal tags) or customer order by part and serial numbers</w:t>
            </w:r>
          </w:p>
          <w:p w:rsidR="00000000" w:rsidRPr="007E624B" w:rsidP="007E624B">
            <w:pPr>
              <w:pStyle w:val="BodyText"/>
            </w:pPr>
            <w:r w:rsidRPr="007E624B">
              <w:t>1.2 Inspect piston engine in accordance with maintenance publications to establish serviceability state and confirm defects,</w:t>
            </w:r>
            <w:r w:rsidRPr="007E624B">
              <w:t xml:space="preserve"> when required</w:t>
            </w:r>
          </w:p>
          <w:p w:rsidR="00000000" w:rsidRPr="007E624B" w:rsidP="007E624B">
            <w:pPr>
              <w:pStyle w:val="BodyText"/>
            </w:pPr>
            <w:r w:rsidRPr="007E624B">
              <w:t>1.3 Determine and record piston engine build status and quick engine change (QEC) components in accordance with standard enterprise procedures</w:t>
            </w:r>
          </w:p>
          <w:p w:rsidR="00000000" w:rsidRPr="007E624B" w:rsidP="007E624B">
            <w:pPr>
              <w:pStyle w:val="BodyText"/>
            </w:pPr>
            <w:r w:rsidRPr="007E624B">
              <w:t xml:space="preserve">1.4 Establish modification status and engine operating hours from the engine logbook to assist in </w:t>
            </w:r>
            <w:r w:rsidRPr="007E624B">
              <w:t>determining the repair or overhaul requirements for the engine</w:t>
            </w:r>
          </w:p>
          <w:p w:rsidR="00000000" w:rsidP="007E624B">
            <w:pPr>
              <w:pStyle w:val="BodyText"/>
              <w:rPr>
                <w:lang w:val="en-NZ"/>
              </w:rPr>
            </w:pPr>
            <w:r w:rsidRPr="007E624B">
              <w:t>1.5 Identify and document extent of overhaul or repair in accordance with standard enterprise procedures</w:t>
            </w:r>
          </w:p>
        </w:tc>
      </w:tr>
      <w:tr w:rsidTr="007E624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624B">
            <w:pPr>
              <w:pStyle w:val="BodyText"/>
              <w:rPr>
                <w:lang w:val="en-NZ"/>
              </w:rPr>
            </w:pPr>
            <w:r w:rsidRPr="007E624B">
              <w:t>2. Disassemble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624B" w:rsidP="007E624B">
            <w:pPr>
              <w:pStyle w:val="BodyText"/>
            </w:pPr>
            <w:r w:rsidRPr="007E624B">
              <w:t>2.1 When required, remove QEC components from the engine, determine maintenance requirements and raise necessary documentation and package with the components</w:t>
            </w:r>
          </w:p>
          <w:p w:rsidR="00000000" w:rsidRPr="007E624B" w:rsidP="007E624B">
            <w:pPr>
              <w:pStyle w:val="BodyText"/>
            </w:pPr>
            <w:r w:rsidRPr="007E624B">
              <w:t>2.2 Label removed QEC components not requiring maintenance and store for reinstallation</w:t>
            </w:r>
          </w:p>
          <w:p w:rsidR="00000000" w:rsidRPr="007E624B" w:rsidP="007E624B">
            <w:pPr>
              <w:pStyle w:val="BodyText"/>
            </w:pPr>
            <w:r w:rsidRPr="007E624B">
              <w:t>2.3 Insta</w:t>
            </w:r>
            <w:r w:rsidRPr="007E624B">
              <w:t xml:space="preserve">ll engine in work stand and clean engine </w:t>
            </w:r>
          </w:p>
          <w:p w:rsidR="00000000" w:rsidRPr="007E624B" w:rsidP="007E624B">
            <w:pPr>
              <w:pStyle w:val="BodyText"/>
            </w:pPr>
            <w:r w:rsidRPr="007E624B">
              <w:t xml:space="preserve">2.4 Disassemble engine in accordance with maintenance publication and/or enterprise procedures while observing all relevant work health and safety (WHS) procedures, including the use of material safety data sheets </w:t>
            </w:r>
            <w:r w:rsidRPr="007E624B">
              <w:t>(MSDSs) and personal protective equipment (PPE)</w:t>
            </w:r>
          </w:p>
          <w:p w:rsidR="00000000" w:rsidRPr="007E624B" w:rsidP="007E624B">
            <w:pPr>
              <w:pStyle w:val="BodyText"/>
            </w:pPr>
            <w:r w:rsidRPr="007E624B">
              <w:t>2.5 Clean, tag and inspect removed components for serviceability in accordance with enterprise procedures</w:t>
            </w:r>
          </w:p>
          <w:p w:rsidR="00000000" w:rsidRPr="007E624B" w:rsidP="007E624B">
            <w:pPr>
              <w:pStyle w:val="BodyText"/>
            </w:pPr>
            <w:r w:rsidRPr="007E624B">
              <w:t xml:space="preserve">2.6 Dispose of components that are not to be reinstalled in accordance with enterprise procedures and </w:t>
            </w:r>
            <w:r w:rsidRPr="007E624B">
              <w:t>initiate action to obtain replacement components</w:t>
            </w:r>
          </w:p>
          <w:p w:rsidR="00000000" w:rsidRPr="007E624B" w:rsidP="007E624B">
            <w:pPr>
              <w:pStyle w:val="BodyText"/>
            </w:pPr>
            <w:r w:rsidRPr="007E624B">
              <w:t>2.7 Process components to be re-fitted for detailed inspection, repair or overhaul and/or modification, when required</w:t>
            </w:r>
          </w:p>
        </w:tc>
      </w:tr>
    </w:tbl>
    <w:p w:rsidR="005B7115" w:rsidP="007E624B">
      <w:pPr>
        <w:pStyle w:val="BodyText"/>
      </w:pPr>
    </w:p>
    <w:p w:rsidR="005B7115" w:rsidP="007E624B">
      <w:pPr>
        <w:pStyle w:val="BodyText"/>
      </w:pPr>
    </w:p>
    <w:p w:rsidR="00000000" w:rsidRPr="007E624B" w:rsidP="007E624B">
      <w:pPr>
        <w:pStyle w:val="Heading1"/>
      </w:pPr>
      <w:bookmarkStart w:id="6" w:name="O_1249495"/>
      <w:bookmarkEnd w:id="6"/>
      <w:r w:rsidRPr="007E624B">
        <w:t>Foundation Skills</w:t>
      </w:r>
    </w:p>
    <w:p w:rsidR="00000000" w:rsidRPr="007E624B" w:rsidP="005B7115">
      <w:pPr>
        <w:pStyle w:val="BodyText"/>
      </w:pPr>
      <w:r w:rsidRPr="007E624B">
        <w:t xml:space="preserve">This section describes those language, literacy, </w:t>
      </w:r>
      <w:r w:rsidRPr="007E624B">
        <w:t>numeracy and employment skills that are essential to performance but not explicit in the performance criteria.</w:t>
      </w:r>
    </w:p>
    <w:p w:rsidR="00000000" w:rsidRPr="007E624B" w:rsidP="007E624B">
      <w:pPr>
        <w:pStyle w:val="ListBullet"/>
      </w:pPr>
      <w:r w:rsidRPr="007E624B">
        <w:t>Reading skills to interpret maintenance documentation, procedures, specifications (allowable limits) and manufacturer’s instructions.</w:t>
      </w:r>
    </w:p>
    <w:p w:rsidR="00000000" w:rsidRPr="007E624B" w:rsidP="007E624B">
      <w:pPr>
        <w:pStyle w:val="ListBullet"/>
      </w:pPr>
      <w:r w:rsidRPr="007E624B">
        <w:t>Writing skills to complete maintenance documentation.</w:t>
      </w:r>
    </w:p>
    <w:p w:rsidR="00000000" w:rsidRPr="007E624B" w:rsidP="007E624B">
      <w:pPr>
        <w:pStyle w:val="ListBullet"/>
      </w:pPr>
      <w:r w:rsidRPr="007E624B">
        <w:t>Numeracy skills to interpret and communicate data and technical information.</w:t>
      </w:r>
    </w:p>
    <w:p w:rsidR="005B7115" w:rsidP="005B7115">
      <w:pPr>
        <w:pStyle w:val="BodyText"/>
      </w:pPr>
      <w:r w:rsidRPr="007E624B">
        <w:t>Other foundation skills essential to performance are explicit in the performance criteria of this unit.</w:t>
      </w:r>
    </w:p>
    <w:p w:rsidR="00000000" w:rsidRPr="007E624B" w:rsidP="007E624B">
      <w:pPr>
        <w:pStyle w:val="Heading1"/>
      </w:pPr>
      <w:bookmarkStart w:id="7" w:name="O_1249497"/>
      <w:bookmarkEnd w:id="7"/>
      <w:r w:rsidRPr="007E624B">
        <w:t>U</w:t>
      </w:r>
      <w:r w:rsidRPr="007E624B">
        <w:t>nit Mapping Information</w:t>
      </w:r>
    </w:p>
    <w:p w:rsidR="005B7115" w:rsidP="005B7115">
      <w:pPr>
        <w:pStyle w:val="BodyText"/>
      </w:pPr>
      <w:r w:rsidRPr="007E624B">
        <w:t>Release 1. Supersedes and is equivalent to MEA392 Disassemble aircraft piston engines.</w:t>
      </w:r>
    </w:p>
    <w:p w:rsidR="00000000" w:rsidRPr="007E624B" w:rsidP="007E624B">
      <w:pPr>
        <w:pStyle w:val="Heading1"/>
      </w:pPr>
      <w:bookmarkStart w:id="8" w:name="O_1249504"/>
      <w:bookmarkEnd w:id="8"/>
      <w:r w:rsidRPr="007E624B">
        <w:t>Links</w:t>
      </w:r>
    </w:p>
    <w:p w:rsidR="00000000" w:rsidRPr="007E624B" w:rsidP="005B7115">
      <w:pPr>
        <w:pStyle w:val="BodyText"/>
      </w:pPr>
      <w:r w:rsidRPr="007E624B">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083C13">
        <w:rPr>
          <w:rStyle w:val="Hyperlink"/>
        </w:rPr>
        <w:t>https://vetnet.gov.au/Pages/TrainingDocs.aspx?q=ce216c9c-04d5-4b3b-9bcf-4e81d0950371</w:t>
      </w:r>
      <w:r>
        <w:fldChar w:fldCharType="end"/>
      </w:r>
    </w:p>
    <w:p w:rsidR="00000000" w:rsidRPr="007E624B" w:rsidP="005B7115">
      <w:pPr>
        <w:pStyle w:val="BodyText"/>
        <w:sectPr w:rsidSect="007E624B">
          <w:headerReference w:type="default" r:id="rId10"/>
          <w:footerReference w:type="default" r:id="rId11"/>
          <w:pgSz w:w="11908" w:h="16833"/>
          <w:pgMar w:top="1702" w:right="1418" w:bottom="1702" w:left="1418" w:header="992" w:footer="992" w:gutter="0"/>
          <w:cols w:space="720"/>
          <w:noEndnote/>
          <w:docGrid w:linePitch="299"/>
        </w:sectPr>
      </w:pPr>
    </w:p>
    <w:p w:rsidR="00000000" w:rsidRPr="007E624B" w:rsidP="007E624B">
      <w:pPr>
        <w:pStyle w:val="SuperHeading"/>
      </w:pPr>
      <w:r w:rsidRPr="007E624B">
        <w:t>Assessment Requirements for MEAMEC0071 Disassemble aircraft piston engines</w:t>
      </w:r>
    </w:p>
    <w:p w:rsidR="00000000" w:rsidRPr="007E624B" w:rsidP="007E624B">
      <w:pPr>
        <w:pStyle w:val="Heading1"/>
      </w:pPr>
      <w:bookmarkStart w:id="9" w:name="O_1249499"/>
      <w:bookmarkEnd w:id="9"/>
      <w:r w:rsidRPr="007E624B">
        <w:t>Modification History</w:t>
      </w:r>
    </w:p>
    <w:p w:rsidR="005B7115" w:rsidP="005B7115">
      <w:pPr>
        <w:pStyle w:val="BodyText"/>
      </w:pPr>
      <w:r w:rsidRPr="007E624B">
        <w:t xml:space="preserve">Release 1. Application changed. Elements and Performance Criteria </w:t>
      </w:r>
      <w:r w:rsidRPr="007E624B">
        <w:t>changed. Foundation Skills made explicit. Range of Conditions removed, and relevant information moved to Assessment Requirements. Assessment Requirements clarified. Supersedes and is equivalent to MEA392 Disassemble aircraft piston engines.</w:t>
      </w:r>
    </w:p>
    <w:p w:rsidR="00000000" w:rsidRPr="007E624B" w:rsidP="007E624B">
      <w:pPr>
        <w:pStyle w:val="Heading1"/>
      </w:pPr>
      <w:bookmarkStart w:id="10" w:name="O_1249500"/>
      <w:bookmarkEnd w:id="10"/>
      <w:r w:rsidRPr="007E624B">
        <w:t>Performance Evidence</w:t>
      </w:r>
    </w:p>
    <w:p w:rsidR="005B7115" w:rsidP="005B7115">
      <w:pPr>
        <w:pStyle w:val="BodyText"/>
      </w:pPr>
      <w:r w:rsidRPr="007E624B">
        <w:t>There must be evidence the candidate has completed all the tasks outlined in the elements and performance criteria of this unit and demonstrated the ability to disassemble aircraft piston engines at least two different types o</w:t>
      </w:r>
      <w:r w:rsidRPr="007E624B">
        <w:t xml:space="preserve">f engine maintained by the enterprise. </w:t>
      </w:r>
    </w:p>
    <w:p w:rsidR="00000000" w:rsidRPr="007E624B" w:rsidP="007E624B">
      <w:pPr>
        <w:pStyle w:val="Heading1"/>
      </w:pPr>
      <w:bookmarkStart w:id="11" w:name="O_1249501"/>
      <w:bookmarkEnd w:id="11"/>
      <w:r w:rsidRPr="007E624B">
        <w:t>Knowledge Evidence</w:t>
      </w:r>
    </w:p>
    <w:p w:rsidR="00000000" w:rsidRPr="007E624B" w:rsidP="005B7115">
      <w:pPr>
        <w:pStyle w:val="BodyText"/>
      </w:pPr>
      <w:r w:rsidRPr="007E624B">
        <w:t>There must be evidence the candidate has knowledge of:</w:t>
      </w:r>
    </w:p>
    <w:p w:rsidR="00000000" w:rsidRPr="007E624B" w:rsidP="007E624B">
      <w:pPr>
        <w:pStyle w:val="ListBullet"/>
      </w:pPr>
      <w:r w:rsidRPr="007E624B">
        <w:t>how to obtain relevant material safety data sheets (MSDSs)</w:t>
      </w:r>
    </w:p>
    <w:p w:rsidR="00000000" w:rsidRPr="007E624B" w:rsidP="007E624B">
      <w:pPr>
        <w:pStyle w:val="ListBullet"/>
      </w:pPr>
      <w:r w:rsidRPr="007E624B">
        <w:t>the use of applicable items of personal protective equipment (</w:t>
      </w:r>
      <w:r w:rsidRPr="007E624B">
        <w:t>PPE) for disassembling aircraft piston engines</w:t>
      </w:r>
    </w:p>
    <w:p w:rsidR="00000000" w:rsidRPr="007E624B" w:rsidP="007E624B">
      <w:pPr>
        <w:pStyle w:val="ListBullet"/>
      </w:pPr>
      <w:r w:rsidRPr="007E624B">
        <w:t>work health and safety (WHS) procedures for disassembling aircraft piston engines</w:t>
      </w:r>
    </w:p>
    <w:p w:rsidR="00000000" w:rsidRPr="007E624B" w:rsidP="007E624B">
      <w:pPr>
        <w:pStyle w:val="ListBullet"/>
      </w:pPr>
      <w:r w:rsidRPr="007E624B">
        <w:t>aircraft piston engine fault diagnosis techniques</w:t>
      </w:r>
    </w:p>
    <w:p w:rsidR="00000000" w:rsidRPr="007E624B" w:rsidP="007E624B">
      <w:pPr>
        <w:pStyle w:val="ListBullet"/>
      </w:pPr>
      <w:r w:rsidRPr="007E624B">
        <w:t>aircraft piston engine system and component operation</w:t>
      </w:r>
    </w:p>
    <w:p w:rsidR="00000000" w:rsidRPr="007E624B" w:rsidP="007E624B">
      <w:pPr>
        <w:pStyle w:val="ListBullet"/>
      </w:pPr>
      <w:r w:rsidRPr="007E624B">
        <w:t>engine cleaning and dis</w:t>
      </w:r>
      <w:r w:rsidRPr="007E624B">
        <w:t>assembly procedures and component inspection for serviceability, including identification of life expired components</w:t>
      </w:r>
    </w:p>
    <w:p w:rsidR="005B7115" w:rsidP="007E624B">
      <w:pPr>
        <w:pStyle w:val="ListBullet"/>
      </w:pPr>
      <w:r w:rsidRPr="007E624B">
        <w:t>enterprise documentation requirements.</w:t>
      </w:r>
    </w:p>
    <w:p w:rsidR="005B7115" w:rsidP="007E624B">
      <w:pPr>
        <w:pStyle w:val="ListBullet"/>
      </w:pPr>
    </w:p>
    <w:p w:rsidR="00000000" w:rsidRPr="007E624B" w:rsidP="007E624B">
      <w:pPr>
        <w:pStyle w:val="Heading1"/>
      </w:pPr>
      <w:bookmarkStart w:id="12" w:name="O_1249502"/>
      <w:bookmarkEnd w:id="12"/>
      <w:r w:rsidRPr="007E624B">
        <w:t>Assessment Conditions</w:t>
      </w:r>
    </w:p>
    <w:p w:rsidR="00000000" w:rsidRPr="007E624B" w:rsidP="005B7115">
      <w:pPr>
        <w:pStyle w:val="BodyText"/>
      </w:pPr>
      <w:r w:rsidRPr="007E624B">
        <w:t>The following conditions of assessment represent the requi</w:t>
      </w:r>
      <w:r w:rsidRPr="007E624B">
        <w:t>rements of the regulators Defence Aviation Safety Authority (DASA) and Civil Aviation Safety Authority (CASA) and maintenance stakeholders and must be rigorously observed. </w:t>
      </w:r>
    </w:p>
    <w:p w:rsidR="00000000" w:rsidRPr="007E624B" w:rsidP="005B7115">
      <w:pPr>
        <w:pStyle w:val="BodyText"/>
      </w:pPr>
      <w:r w:rsidRPr="007E624B">
        <w:t>Skills must have been demonstrated under routine supervision in the workplace or in</w:t>
      </w:r>
      <w:r w:rsidRPr="007E624B">
        <w:t xml:space="preserve"> a simulated environment that reflects workplace conditions and contingencies encountered in disassembling aircraft piston engines. The following conditions must be met for this unit: </w:t>
      </w:r>
    </w:p>
    <w:p w:rsidR="00000000" w:rsidRPr="007E624B" w:rsidP="007E624B">
      <w:pPr>
        <w:pStyle w:val="ListBullet"/>
      </w:pPr>
      <w:r w:rsidRPr="007E624B">
        <w:t xml:space="preserve">use of suitable facilities, equipment and resources, including: </w:t>
      </w:r>
    </w:p>
    <w:p w:rsidR="00000000" w:rsidRPr="007E624B" w:rsidP="007E624B">
      <w:pPr>
        <w:pStyle w:val="ListBullet2"/>
      </w:pPr>
      <w:r w:rsidRPr="007E624B">
        <w:t>work</w:t>
      </w:r>
      <w:r w:rsidRPr="007E624B">
        <w:t>place procedures, manufacturing specifications, codes, standards, manuals, and reference materials relevant to disassembling aircraft piston engines</w:t>
      </w:r>
    </w:p>
    <w:p w:rsidR="00000000" w:rsidRPr="007E624B" w:rsidP="007E624B">
      <w:pPr>
        <w:pStyle w:val="ListBullet2"/>
      </w:pPr>
      <w:r w:rsidRPr="007E624B">
        <w:t xml:space="preserve">tools and equipment specified in maintenance documentation. </w:t>
      </w:r>
    </w:p>
    <w:p w:rsidR="00000000" w:rsidRPr="007E624B" w:rsidP="007E624B">
      <w:pPr>
        <w:pStyle w:val="ListBullet2"/>
      </w:pPr>
      <w:r w:rsidRPr="007E624B">
        <w:t>general-purpose tools and test equipment found in most routine situations.</w:t>
      </w:r>
    </w:p>
    <w:p w:rsidR="00000000" w:rsidRPr="007E624B" w:rsidP="005B7115">
      <w:pPr>
        <w:pStyle w:val="BodyText"/>
      </w:pPr>
      <w:r w:rsidRPr="007E624B">
        <w:t>Evidence of tasks demonstrating competency must be recorded in a log of industrial experience and achievement.</w:t>
      </w:r>
    </w:p>
    <w:p w:rsidR="005B7115" w:rsidP="005B7115">
      <w:pPr>
        <w:pStyle w:val="BodyText"/>
      </w:pPr>
      <w:r w:rsidRPr="007E624B">
        <w:t xml:space="preserve">Assessors must satisfy the NVR/AQTF mandatory competency requirements </w:t>
      </w:r>
      <w:r w:rsidRPr="007E624B">
        <w:t>for assessors</w:t>
      </w:r>
    </w:p>
    <w:p w:rsidR="00000000" w:rsidRPr="007E624B" w:rsidP="007E624B">
      <w:pPr>
        <w:pStyle w:val="Heading1"/>
      </w:pPr>
      <w:bookmarkStart w:id="13" w:name="O_1249505"/>
      <w:bookmarkEnd w:id="13"/>
      <w:r w:rsidRPr="007E624B">
        <w:t>Links</w:t>
      </w:r>
    </w:p>
    <w:p w:rsidR="00000000" w:rsidRPr="007E624B" w:rsidP="005B7115">
      <w:pPr>
        <w:pStyle w:val="BodyText"/>
      </w:pPr>
      <w:r w:rsidRPr="007E624B">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083C13">
        <w:rPr>
          <w:rStyle w:val="Hyperlink"/>
        </w:rPr>
        <w:t>https://vetnet.gov.au/Pages/TrainingDocs.aspx?q=ce216c9c-04d5-4b3b-9bcf-4e81d0950371</w:t>
      </w:r>
      <w:r>
        <w:fldChar w:fldCharType="end"/>
      </w:r>
    </w:p>
    <w:p w:rsidR="00000000" w:rsidRPr="007E624B" w:rsidP="007E624B"/>
    <w:sectPr w:rsidSect="007E62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rsidRPr="005B7115" w:rsidP="005B7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5" w:rsidP="007E6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7115" w:rsidP="007E62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7115" w:rsidP="007E62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rsidP="007E624B">
    <w:pPr>
      <w:pStyle w:val="Footer"/>
      <w:framePr w:wrap="around"/>
    </w:pPr>
    <w:r>
      <w:fldChar w:fldCharType="begin"/>
    </w:r>
    <w:r>
      <w:instrText xml:space="preserve"> DOCPROPERTY  Subject  \* MERGEFORMAT </w:instrText>
    </w:r>
    <w:r>
      <w:fldChar w:fldCharType="separate"/>
    </w:r>
    <w:r w:rsidR="005B7115">
      <w:t>Approved</w:t>
    </w:r>
    <w:r w:rsidR="005B7115">
      <w:fldChar w:fldCharType="end"/>
    </w:r>
    <w:r>
      <w:tab/>
      <w:t xml:space="preserve">Page </w:t>
    </w:r>
    <w:r>
      <w:fldChar w:fldCharType="begin"/>
    </w:r>
    <w:r>
      <w:instrText xml:space="preserve"> PAGE  \* Arabic  \* MERGEFORMAT </w:instrText>
    </w:r>
    <w:r>
      <w:fldChar w:fldCharType="separate"/>
    </w:r>
    <w:r w:rsidR="005B71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7115">
      <w:rPr>
        <w:noProof/>
      </w:rPr>
      <w:t>4</w:t>
    </w:r>
    <w:r>
      <w:rPr>
        <w:noProof/>
      </w:rPr>
      <w:fldChar w:fldCharType="end"/>
    </w:r>
  </w:p>
  <w:p w:rsidR="007E624B" w:rsidP="007E624B">
    <w:pPr>
      <w:pStyle w:val="Footer"/>
      <w:framePr w:wrap="around"/>
    </w:pPr>
    <w:r>
      <w:t xml:space="preserve">© Commonwealth of Australia, </w:t>
    </w:r>
    <w:r>
      <w:fldChar w:fldCharType="begin"/>
    </w:r>
    <w:r>
      <w:instrText xml:space="preserve"> DATE  \@ "yyyy"  \* MERGEFORMAT </w:instrText>
    </w:r>
    <w:r>
      <w:fldChar w:fldCharType="separate"/>
    </w:r>
    <w:r w:rsidR="005B7115">
      <w:rPr>
        <w:noProof/>
      </w:rPr>
      <w:t>2025</w:t>
    </w:r>
    <w:r>
      <w:fldChar w:fldCharType="end"/>
    </w:r>
    <w:r>
      <w:tab/>
    </w:r>
    <w:r>
      <w:fldChar w:fldCharType="begin"/>
    </w:r>
    <w:r>
      <w:instrText xml:space="preserve"> DOCPROPERTY  Author  \* MERGEFORMAT </w:instrText>
    </w:r>
    <w:r>
      <w:fldChar w:fldCharType="separate"/>
    </w:r>
    <w:r w:rsidR="005B7115">
      <w:t>Manufacturing Industry Skills Alliance</w:t>
    </w:r>
    <w:r w:rsidR="005B7115">
      <w:fldChar w:fldCharType="end"/>
    </w:r>
  </w:p>
  <w:p w:rsidR="007E624B" w:rsidP="007E6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24B" w:rsidRPr="005B7115" w:rsidP="005B7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5" w:rsidRPr="002D2AF8" w:rsidP="007E624B">
    <w:pPr>
      <w:pStyle w:val="Header"/>
      <w:framePr w:wrap="around"/>
    </w:pPr>
    <w:r>
      <w:fldChar w:fldCharType="begin"/>
    </w:r>
    <w:r>
      <w:instrText xml:space="preserve"> TITLE   \* MERGEFORMAT </w:instrText>
    </w:r>
    <w:r>
      <w:fldChar w:fldCharType="separate"/>
    </w:r>
    <w:r>
      <w:t>MEAMEC0071 Disassemble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7115" w:rsidP="007E62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24B" w:rsidRPr="002D2AF8" w:rsidP="007E624B">
    <w:pPr>
      <w:pStyle w:val="Header"/>
      <w:framePr w:wrap="around"/>
    </w:pPr>
    <w:r>
      <w:fldChar w:fldCharType="begin"/>
    </w:r>
    <w:r>
      <w:instrText xml:space="preserve"> TITLE   \* MERGEFORMAT </w:instrText>
    </w:r>
    <w:r>
      <w:fldChar w:fldCharType="separate"/>
    </w:r>
    <w:r w:rsidR="005B7115">
      <w:t>MEAMEC0071 Disassemble aircraft piston engines</w:t>
    </w:r>
    <w:r w:rsidR="005B7115">
      <w:fldChar w:fldCharType="end"/>
    </w:r>
    <w:r>
      <w:tab/>
      <w:t xml:space="preserve">Date this document was generated: </w:t>
    </w:r>
    <w:r>
      <w:fldChar w:fldCharType="begin"/>
    </w:r>
    <w:r>
      <w:instrText xml:space="preserve"> CREATEDATE  \@ "d MMMM yyyy"  \* MERGEFORMAT </w:instrText>
    </w:r>
    <w:r>
      <w:fldChar w:fldCharType="separate"/>
    </w:r>
    <w:r w:rsidR="005B7115">
      <w:rPr>
        <w:noProof/>
      </w:rPr>
      <w:t>2 March 2025</w:t>
    </w:r>
    <w:r>
      <w:fldChar w:fldCharType="end"/>
    </w:r>
  </w:p>
  <w:p w:rsidR="007E624B" w:rsidP="007E6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E0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6B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6D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24B"/>
    <w:pPr>
      <w:spacing w:before="360" w:after="60"/>
      <w:outlineLvl w:val="0"/>
    </w:pPr>
    <w:rPr>
      <w:sz w:val="32"/>
    </w:rPr>
  </w:style>
  <w:style w:type="paragraph" w:styleId="Heading2">
    <w:name w:val="heading 2"/>
    <w:basedOn w:val="HeadingBase"/>
    <w:next w:val="BodyText"/>
    <w:link w:val="Heading2Char"/>
    <w:qFormat/>
    <w:rsid w:val="007E624B"/>
    <w:pPr>
      <w:keepLines/>
      <w:spacing w:before="240" w:after="120"/>
      <w:outlineLvl w:val="1"/>
    </w:pPr>
    <w:rPr>
      <w:sz w:val="28"/>
      <w:szCs w:val="40"/>
    </w:rPr>
  </w:style>
  <w:style w:type="paragraph" w:styleId="Heading3">
    <w:name w:val="heading 3"/>
    <w:basedOn w:val="HeadingBase"/>
    <w:next w:val="BodyText"/>
    <w:link w:val="Heading3Char"/>
    <w:qFormat/>
    <w:rsid w:val="007E624B"/>
    <w:pPr>
      <w:spacing w:before="180" w:after="120"/>
      <w:outlineLvl w:val="2"/>
    </w:pPr>
    <w:rPr>
      <w:spacing w:val="-10"/>
      <w:kern w:val="32"/>
    </w:rPr>
  </w:style>
  <w:style w:type="paragraph" w:styleId="Heading4">
    <w:name w:val="heading 4"/>
    <w:basedOn w:val="HeadingBase"/>
    <w:next w:val="BodyText"/>
    <w:link w:val="Heading4Char"/>
    <w:qFormat/>
    <w:rsid w:val="007E624B"/>
    <w:pPr>
      <w:spacing w:before="160" w:after="120"/>
      <w:outlineLvl w:val="3"/>
    </w:pPr>
    <w:rPr>
      <w:sz w:val="22"/>
    </w:rPr>
  </w:style>
  <w:style w:type="paragraph" w:styleId="Heading5">
    <w:name w:val="heading 5"/>
    <w:basedOn w:val="HeadingBase"/>
    <w:next w:val="Normal"/>
    <w:link w:val="Heading5Char"/>
    <w:qFormat/>
    <w:rsid w:val="007E624B"/>
    <w:pPr>
      <w:spacing w:before="80"/>
      <w:outlineLvl w:val="4"/>
    </w:pPr>
    <w:rPr>
      <w:color w:val="918585"/>
      <w:sz w:val="20"/>
    </w:rPr>
  </w:style>
  <w:style w:type="paragraph" w:styleId="Heading6">
    <w:name w:val="heading 6"/>
    <w:basedOn w:val="HeadingBase"/>
    <w:next w:val="Normal"/>
    <w:link w:val="Heading6Char"/>
    <w:qFormat/>
    <w:rsid w:val="007E624B"/>
    <w:pPr>
      <w:spacing w:before="60"/>
      <w:outlineLvl w:val="5"/>
    </w:pPr>
    <w:rPr>
      <w:color w:val="918585"/>
      <w:sz w:val="20"/>
    </w:rPr>
  </w:style>
  <w:style w:type="paragraph" w:styleId="Heading7">
    <w:name w:val="heading 7"/>
    <w:basedOn w:val="Normal"/>
    <w:next w:val="Normal"/>
    <w:link w:val="Heading7Char"/>
    <w:qFormat/>
    <w:rsid w:val="007E624B"/>
    <w:pPr>
      <w:ind w:left="720"/>
      <w:outlineLvl w:val="6"/>
    </w:pPr>
    <w:rPr>
      <w:i/>
    </w:rPr>
  </w:style>
  <w:style w:type="paragraph" w:styleId="Heading8">
    <w:name w:val="heading 8"/>
    <w:basedOn w:val="Normal"/>
    <w:next w:val="Normal"/>
    <w:link w:val="Heading8Char"/>
    <w:qFormat/>
    <w:rsid w:val="007E624B"/>
    <w:pPr>
      <w:ind w:left="720"/>
      <w:outlineLvl w:val="7"/>
    </w:pPr>
    <w:rPr>
      <w:i/>
    </w:rPr>
  </w:style>
  <w:style w:type="paragraph" w:styleId="Heading9">
    <w:name w:val="heading 9"/>
    <w:basedOn w:val="Normal"/>
    <w:next w:val="Normal"/>
    <w:link w:val="Heading9Char"/>
    <w:qFormat/>
    <w:rsid w:val="007E624B"/>
    <w:pPr>
      <w:ind w:left="720"/>
      <w:outlineLvl w:val="8"/>
    </w:pPr>
    <w:rPr>
      <w:i/>
    </w:rPr>
  </w:style>
  <w:style w:type="character" w:default="1" w:styleId="DefaultParagraphFont">
    <w:name w:val="Default Paragraph Font"/>
    <w:uiPriority w:val="1"/>
    <w:unhideWhenUsed/>
    <w:rsid w:val="007E6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24B"/>
  </w:style>
  <w:style w:type="character" w:customStyle="1" w:styleId="Heading1Char">
    <w:name w:val="Heading 1 Char"/>
    <w:basedOn w:val="DefaultParagraphFont"/>
    <w:link w:val="Heading1"/>
    <w:rsid w:val="007E624B"/>
    <w:rPr>
      <w:rFonts w:ascii="Times New Roman" w:eastAsia="Times New Roman" w:hAnsi="Times New Roman" w:cs="Times New Roman"/>
      <w:b/>
      <w:sz w:val="32"/>
      <w:szCs w:val="20"/>
      <w:lang w:eastAsia="en-US"/>
    </w:rPr>
  </w:style>
  <w:style w:type="paragraph" w:styleId="BodyText">
    <w:name w:val="Body Text"/>
    <w:basedOn w:val="Normal"/>
    <w:link w:val="BodyTextChar"/>
    <w:rsid w:val="007E6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24B"/>
    <w:rPr>
      <w:rFonts w:ascii="Times New Roman" w:eastAsia="Times New Roman" w:hAnsi="Times New Roman" w:cs="Times New Roman"/>
      <w:sz w:val="24"/>
      <w:lang w:eastAsia="en-US"/>
    </w:rPr>
  </w:style>
  <w:style w:type="paragraph" w:styleId="ListBullet">
    <w:name w:val="List Bullet"/>
    <w:basedOn w:val="List"/>
    <w:rsid w:val="007E624B"/>
    <w:pPr>
      <w:numPr>
        <w:numId w:val="12"/>
      </w:numPr>
      <w:tabs>
        <w:tab w:val="clear" w:pos="340"/>
      </w:tabs>
      <w:spacing w:before="40" w:after="40"/>
    </w:pPr>
  </w:style>
  <w:style w:type="character" w:customStyle="1" w:styleId="SpecialBold">
    <w:name w:val="Special Bold"/>
    <w:basedOn w:val="DefaultParagraphFont"/>
    <w:rsid w:val="007E624B"/>
    <w:rPr>
      <w:b/>
      <w:spacing w:val="0"/>
    </w:rPr>
  </w:style>
  <w:style w:type="paragraph" w:styleId="ListBullet2">
    <w:name w:val="List Bullet 2"/>
    <w:basedOn w:val="List2"/>
    <w:rsid w:val="007E624B"/>
    <w:pPr>
      <w:numPr>
        <w:numId w:val="13"/>
      </w:numPr>
      <w:tabs>
        <w:tab w:val="clear" w:pos="680"/>
      </w:tabs>
    </w:pPr>
  </w:style>
  <w:style w:type="paragraph" w:customStyle="1" w:styleId="SuperHeading">
    <w:name w:val="SuperHeading"/>
    <w:basedOn w:val="Normal"/>
    <w:rsid w:val="007E624B"/>
    <w:pPr>
      <w:spacing w:before="240" w:after="120"/>
      <w:outlineLvl w:val="0"/>
    </w:pPr>
    <w:rPr>
      <w:rFonts w:ascii="Times New Roman" w:hAnsi="Times New Roman"/>
      <w:b/>
      <w:sz w:val="32"/>
    </w:rPr>
  </w:style>
  <w:style w:type="paragraph" w:customStyle="1" w:styleId="AllowPageBreak">
    <w:name w:val="AllowPageBreak"/>
    <w:rsid w:val="007E6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24B"/>
    <w:rPr>
      <w:rFonts w:ascii="Courier New" w:eastAsia="Times New Roman" w:hAnsi="Courier New" w:cs="Times New Roman"/>
      <w:i/>
      <w:szCs w:val="20"/>
      <w:lang w:eastAsia="en-US"/>
    </w:rPr>
  </w:style>
  <w:style w:type="paragraph" w:customStyle="1" w:styleId="HeadingBase">
    <w:name w:val="Heading Base"/>
    <w:rsid w:val="007E6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24B"/>
    <w:pPr>
      <w:tabs>
        <w:tab w:val="right" w:leader="dot" w:pos="9072"/>
      </w:tabs>
      <w:ind w:left="567"/>
    </w:pPr>
    <w:rPr>
      <w:szCs w:val="22"/>
    </w:rPr>
  </w:style>
  <w:style w:type="paragraph" w:customStyle="1" w:styleId="TOCBase">
    <w:name w:val="TOC Base"/>
    <w:rsid w:val="007E6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24B"/>
    <w:pPr>
      <w:tabs>
        <w:tab w:val="right" w:leader="dot" w:pos="9072"/>
      </w:tabs>
      <w:spacing w:before="40" w:after="40"/>
      <w:ind w:left="284"/>
    </w:pPr>
    <w:rPr>
      <w:rFonts w:ascii="Times New Roman" w:hAnsi="Times New Roman"/>
    </w:rPr>
  </w:style>
  <w:style w:type="paragraph" w:styleId="TOC1">
    <w:name w:val="toc 1"/>
    <w:basedOn w:val="TOCBase"/>
    <w:next w:val="Normal"/>
    <w:rsid w:val="007E6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24B"/>
    <w:rPr>
      <w:rFonts w:ascii="Times New Roman" w:eastAsia="Times New Roman" w:hAnsi="Times New Roman" w:cs="Times New Roman"/>
      <w:sz w:val="16"/>
      <w:lang w:eastAsia="en-US"/>
    </w:rPr>
  </w:style>
  <w:style w:type="paragraph" w:styleId="Title">
    <w:name w:val="Title"/>
    <w:basedOn w:val="HeadingBase"/>
    <w:link w:val="TitleChar"/>
    <w:qFormat/>
    <w:rsid w:val="007E624B"/>
    <w:pPr>
      <w:spacing w:before="5040"/>
      <w:jc w:val="center"/>
    </w:pPr>
    <w:rPr>
      <w:sz w:val="48"/>
      <w:szCs w:val="72"/>
      <w:lang w:val="en-US"/>
    </w:rPr>
  </w:style>
  <w:style w:type="character" w:customStyle="1" w:styleId="TitleChar">
    <w:name w:val="Title Char"/>
    <w:basedOn w:val="DefaultParagraphFont"/>
    <w:link w:val="Title"/>
    <w:rsid w:val="007E6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24B"/>
    <w:pPr>
      <w:tabs>
        <w:tab w:val="left" w:pos="3600"/>
        <w:tab w:val="left" w:pos="3958"/>
      </w:tabs>
    </w:pPr>
  </w:style>
  <w:style w:type="paragraph" w:styleId="List">
    <w:name w:val="List"/>
    <w:basedOn w:val="BodyText"/>
    <w:next w:val="BodyText"/>
    <w:rsid w:val="007E624B"/>
    <w:pPr>
      <w:tabs>
        <w:tab w:val="left" w:pos="340"/>
      </w:tabs>
      <w:spacing w:before="60" w:after="60"/>
      <w:ind w:left="340" w:hanging="340"/>
    </w:pPr>
  </w:style>
  <w:style w:type="paragraph" w:customStyle="1" w:styleId="Note">
    <w:name w:val="Note"/>
    <w:basedOn w:val="BodyText"/>
    <w:rsid w:val="007E6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24B"/>
    <w:pPr>
      <w:framePr w:wrap="auto" w:hAnchor="text" w:y="6049"/>
    </w:pPr>
    <w:rPr>
      <w:color w:val="000000"/>
      <w:sz w:val="40"/>
    </w:rPr>
  </w:style>
  <w:style w:type="paragraph" w:customStyle="1" w:styleId="TOCTitle">
    <w:name w:val="TOCTitle"/>
    <w:basedOn w:val="Heading1"/>
    <w:rsid w:val="007E624B"/>
    <w:pPr>
      <w:spacing w:after="240"/>
      <w:jc w:val="center"/>
      <w:outlineLvl w:val="9"/>
    </w:pPr>
    <w:rPr>
      <w:caps/>
    </w:rPr>
  </w:style>
  <w:style w:type="paragraph" w:customStyle="1" w:styleId="Version">
    <w:name w:val="Version"/>
    <w:rsid w:val="007E6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24B"/>
    <w:pPr>
      <w:keepNext w:val="0"/>
      <w:tabs>
        <w:tab w:val="right" w:pos="4176"/>
      </w:tabs>
      <w:ind w:left="198" w:hanging="198"/>
    </w:pPr>
    <w:rPr>
      <w:rFonts w:ascii="Garamond" w:hAnsi="Garamond"/>
    </w:rPr>
  </w:style>
  <w:style w:type="paragraph" w:styleId="IndexHeading">
    <w:name w:val="index heading"/>
    <w:basedOn w:val="Normal"/>
    <w:next w:val="Index1"/>
    <w:semiHidden/>
    <w:rsid w:val="007E624B"/>
    <w:pPr>
      <w:spacing w:before="120" w:after="120"/>
    </w:pPr>
    <w:rPr>
      <w:rFonts w:ascii="Arial" w:hAnsi="Arial"/>
      <w:b/>
      <w:color w:val="918585"/>
      <w:sz w:val="24"/>
    </w:rPr>
  </w:style>
  <w:style w:type="paragraph" w:styleId="Header">
    <w:name w:val="header"/>
    <w:basedOn w:val="Normal"/>
    <w:link w:val="HeaderChar"/>
    <w:rsid w:val="007E6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24B"/>
    <w:rPr>
      <w:rFonts w:ascii="Times New Roman" w:eastAsia="Times New Roman" w:hAnsi="Times New Roman" w:cs="Times New Roman"/>
      <w:sz w:val="16"/>
      <w:szCs w:val="20"/>
      <w:lang w:val="en-GB" w:eastAsia="en-US"/>
    </w:rPr>
  </w:style>
  <w:style w:type="paragraph" w:customStyle="1" w:styleId="Chapter">
    <w:name w:val="Chapter"/>
    <w:basedOn w:val="Normal"/>
    <w:rsid w:val="007E624B"/>
    <w:pPr>
      <w:spacing w:before="240"/>
    </w:pPr>
    <w:rPr>
      <w:rFonts w:ascii="Times New Roman" w:hAnsi="Times New Roman"/>
      <w:smallCaps/>
      <w:spacing w:val="80"/>
      <w:sz w:val="28"/>
    </w:rPr>
  </w:style>
  <w:style w:type="paragraph" w:customStyle="1" w:styleId="InChapter">
    <w:name w:val="InChapter"/>
    <w:basedOn w:val="Heading3"/>
    <w:rsid w:val="007E624B"/>
    <w:pPr>
      <w:spacing w:after="240"/>
      <w:outlineLvl w:val="9"/>
    </w:pPr>
    <w:rPr>
      <w:noProof/>
    </w:rPr>
  </w:style>
  <w:style w:type="paragraph" w:styleId="Index2">
    <w:name w:val="index 2"/>
    <w:basedOn w:val="Normal"/>
    <w:next w:val="Normal"/>
    <w:semiHidden/>
    <w:rsid w:val="007E624B"/>
    <w:pPr>
      <w:tabs>
        <w:tab w:val="right" w:pos="4176"/>
      </w:tabs>
      <w:ind w:left="568" w:hanging="284"/>
    </w:pPr>
    <w:rPr>
      <w:rFonts w:ascii="Garamond" w:hAnsi="Garamond"/>
    </w:rPr>
  </w:style>
  <w:style w:type="paragraph" w:customStyle="1" w:styleId="Byline">
    <w:name w:val="Byline"/>
    <w:rsid w:val="007E6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24B"/>
    <w:pPr>
      <w:tabs>
        <w:tab w:val="clear" w:pos="3600"/>
        <w:tab w:val="clear" w:pos="3958"/>
      </w:tabs>
      <w:jc w:val="right"/>
    </w:pPr>
  </w:style>
  <w:style w:type="character" w:styleId="Emphasis">
    <w:name w:val="Emphasis"/>
    <w:basedOn w:val="DefaultParagraphFont"/>
    <w:qFormat/>
    <w:rsid w:val="007E624B"/>
    <w:rPr>
      <w:i/>
    </w:rPr>
  </w:style>
  <w:style w:type="paragraph" w:styleId="Caption">
    <w:name w:val="caption"/>
    <w:basedOn w:val="BodyText"/>
    <w:next w:val="Normal"/>
    <w:qFormat/>
    <w:rsid w:val="007E624B"/>
    <w:pPr>
      <w:framePr w:w="2268" w:hSpace="181" w:vSpace="181" w:wrap="around" w:vAnchor="text" w:hAnchor="page" w:x="1135" w:y="285" w:anchorLock="1"/>
    </w:pPr>
    <w:rPr>
      <w:i/>
    </w:rPr>
  </w:style>
  <w:style w:type="paragraph" w:customStyle="1" w:styleId="MiniTOCTitle">
    <w:name w:val="MiniTOCTitle"/>
    <w:basedOn w:val="Heading4"/>
    <w:rsid w:val="007E624B"/>
    <w:pPr>
      <w:spacing w:before="240"/>
      <w:outlineLvl w:val="9"/>
    </w:pPr>
    <w:rPr>
      <w:noProof/>
      <w:sz w:val="24"/>
    </w:rPr>
  </w:style>
  <w:style w:type="paragraph" w:customStyle="1" w:styleId="MiniTOCItem">
    <w:name w:val="MiniTOCItem"/>
    <w:basedOn w:val="ListBullet"/>
    <w:rsid w:val="007E624B"/>
    <w:pPr>
      <w:numPr>
        <w:numId w:val="0"/>
      </w:numPr>
      <w:tabs>
        <w:tab w:val="right" w:leader="dot" w:pos="6521"/>
      </w:tabs>
      <w:spacing w:before="0" w:after="0"/>
    </w:pPr>
  </w:style>
  <w:style w:type="paragraph" w:customStyle="1" w:styleId="TOFTitle">
    <w:name w:val="TOFTitle"/>
    <w:basedOn w:val="TOCTitle"/>
    <w:rsid w:val="007E624B"/>
  </w:style>
  <w:style w:type="paragraph" w:styleId="TableofFigures">
    <w:name w:val="table of figures"/>
    <w:basedOn w:val="Normal"/>
    <w:next w:val="Normal"/>
    <w:semiHidden/>
    <w:rsid w:val="007E624B"/>
    <w:pPr>
      <w:tabs>
        <w:tab w:val="right" w:leader="dot" w:pos="9072"/>
      </w:tabs>
      <w:ind w:left="970" w:hanging="403"/>
    </w:pPr>
    <w:rPr>
      <w:rFonts w:ascii="Times New Roman" w:hAnsi="Times New Roman"/>
      <w:b/>
    </w:rPr>
  </w:style>
  <w:style w:type="paragraph" w:styleId="ListNumber">
    <w:name w:val="List Number"/>
    <w:basedOn w:val="List"/>
    <w:rsid w:val="007E624B"/>
    <w:pPr>
      <w:numPr>
        <w:numId w:val="15"/>
      </w:numPr>
      <w:tabs>
        <w:tab w:val="clear" w:pos="340"/>
      </w:tabs>
    </w:pPr>
  </w:style>
  <w:style w:type="character" w:customStyle="1" w:styleId="WingdingSymbols">
    <w:name w:val="Wingding Symbols"/>
    <w:rsid w:val="007E624B"/>
    <w:rPr>
      <w:rFonts w:ascii="Wingdings" w:hAnsi="Wingdings"/>
    </w:rPr>
  </w:style>
  <w:style w:type="paragraph" w:customStyle="1" w:styleId="TableHeading">
    <w:name w:val="Table Heading"/>
    <w:basedOn w:val="HeadingBase"/>
    <w:rsid w:val="007E624B"/>
    <w:pPr>
      <w:keepLines/>
      <w:pBdr>
        <w:bottom w:val="single" w:sz="6" w:space="1" w:color="918585"/>
      </w:pBdr>
      <w:spacing w:before="240"/>
    </w:pPr>
  </w:style>
  <w:style w:type="character" w:customStyle="1" w:styleId="HotSpot">
    <w:name w:val="HotSpot"/>
    <w:rsid w:val="007E624B"/>
    <w:rPr>
      <w:color w:val="0033CC"/>
      <w:u w:val="none"/>
    </w:rPr>
  </w:style>
  <w:style w:type="paragraph" w:customStyle="1" w:styleId="BodyTextRight">
    <w:name w:val="Body Text Right"/>
    <w:basedOn w:val="BodyText"/>
    <w:rsid w:val="007E624B"/>
    <w:pPr>
      <w:spacing w:before="0" w:after="0"/>
      <w:jc w:val="right"/>
    </w:pPr>
  </w:style>
  <w:style w:type="paragraph" w:styleId="Index3">
    <w:name w:val="index 3"/>
    <w:basedOn w:val="ListNumber2"/>
    <w:next w:val="Normal"/>
    <w:semiHidden/>
    <w:rsid w:val="007E624B"/>
    <w:pPr>
      <w:numPr>
        <w:numId w:val="0"/>
      </w:numPr>
      <w:tabs>
        <w:tab w:val="right" w:leader="dot" w:pos="4176"/>
      </w:tabs>
    </w:pPr>
  </w:style>
  <w:style w:type="paragraph" w:styleId="ListNumber2">
    <w:name w:val="List Number 2"/>
    <w:basedOn w:val="List2"/>
    <w:rsid w:val="007E624B"/>
    <w:pPr>
      <w:numPr>
        <w:numId w:val="10"/>
      </w:numPr>
      <w:tabs>
        <w:tab w:val="clear" w:pos="1060"/>
      </w:tabs>
    </w:pPr>
  </w:style>
  <w:style w:type="paragraph" w:customStyle="1" w:styleId="MarginNote">
    <w:name w:val="Margin Note"/>
    <w:basedOn w:val="BodyText"/>
    <w:rsid w:val="007E6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24B"/>
    <w:rPr>
      <w:sz w:val="32"/>
    </w:rPr>
  </w:style>
  <w:style w:type="paragraph" w:customStyle="1" w:styleId="HeadingProcedure">
    <w:name w:val="Heading Procedure"/>
    <w:basedOn w:val="HeadingBase"/>
    <w:next w:val="Normal"/>
    <w:rsid w:val="007E624B"/>
    <w:pPr>
      <w:tabs>
        <w:tab w:val="left" w:pos="0"/>
      </w:tabs>
      <w:spacing w:before="120" w:after="60"/>
    </w:pPr>
    <w:rPr>
      <w:i/>
      <w:color w:val="918585"/>
      <w:sz w:val="22"/>
    </w:rPr>
  </w:style>
  <w:style w:type="paragraph" w:customStyle="1" w:styleId="TableBodyText">
    <w:name w:val="Table Body Text"/>
    <w:basedOn w:val="BodyText"/>
    <w:rsid w:val="007E624B"/>
    <w:pPr>
      <w:spacing w:before="60" w:after="60"/>
    </w:pPr>
  </w:style>
  <w:style w:type="paragraph" w:styleId="ListContinue">
    <w:name w:val="List Continue"/>
    <w:basedOn w:val="List"/>
    <w:rsid w:val="007E624B"/>
    <w:pPr>
      <w:ind w:firstLine="0"/>
    </w:pPr>
  </w:style>
  <w:style w:type="paragraph" w:customStyle="1" w:styleId="ListNote">
    <w:name w:val="List Note"/>
    <w:basedOn w:val="List"/>
    <w:rsid w:val="007E624B"/>
    <w:pPr>
      <w:pBdr>
        <w:top w:val="single" w:sz="6" w:space="2" w:color="918585"/>
        <w:bottom w:val="single" w:sz="6" w:space="2" w:color="918585"/>
      </w:pBdr>
      <w:tabs>
        <w:tab w:val="left" w:pos="1021"/>
      </w:tabs>
      <w:ind w:firstLine="0"/>
    </w:pPr>
  </w:style>
  <w:style w:type="paragraph" w:customStyle="1" w:styleId="Warning">
    <w:name w:val="Warning"/>
    <w:basedOn w:val="BodyText"/>
    <w:rsid w:val="007E624B"/>
    <w:pPr>
      <w:shd w:val="clear" w:color="auto" w:fill="D9D9D9"/>
      <w:tabs>
        <w:tab w:val="left" w:pos="992"/>
      </w:tabs>
      <w:ind w:left="119" w:right="119"/>
    </w:pPr>
    <w:rPr>
      <w:sz w:val="20"/>
    </w:rPr>
  </w:style>
  <w:style w:type="paragraph" w:customStyle="1" w:styleId="MarginIcons">
    <w:name w:val="Margin Icons"/>
    <w:basedOn w:val="BodyText"/>
    <w:rsid w:val="007E6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24B"/>
    <w:rPr>
      <w:rFonts w:ascii="Courier New" w:hAnsi="Courier New"/>
    </w:rPr>
  </w:style>
  <w:style w:type="paragraph" w:customStyle="1" w:styleId="NoteBullet">
    <w:name w:val="Note Bullet"/>
    <w:basedOn w:val="Note"/>
    <w:rsid w:val="007E624B"/>
    <w:pPr>
      <w:tabs>
        <w:tab w:val="clear" w:pos="680"/>
      </w:tabs>
      <w:spacing w:before="60" w:after="60"/>
    </w:pPr>
  </w:style>
  <w:style w:type="paragraph" w:customStyle="1" w:styleId="SubHeading2">
    <w:name w:val="SubHeading2"/>
    <w:basedOn w:val="HeadingBase"/>
    <w:rsid w:val="007E624B"/>
    <w:pPr>
      <w:spacing w:before="240" w:after="60"/>
    </w:pPr>
    <w:rPr>
      <w:sz w:val="20"/>
    </w:rPr>
  </w:style>
  <w:style w:type="paragraph" w:customStyle="1" w:styleId="SubHeading1">
    <w:name w:val="SubHeading1"/>
    <w:basedOn w:val="HeadingBase"/>
    <w:rsid w:val="007E624B"/>
    <w:pPr>
      <w:spacing w:before="240" w:after="60"/>
    </w:pPr>
    <w:rPr>
      <w:color w:val="918585"/>
      <w:sz w:val="22"/>
    </w:rPr>
  </w:style>
  <w:style w:type="paragraph" w:customStyle="1" w:styleId="SideHeading">
    <w:name w:val="Side Heading"/>
    <w:basedOn w:val="HeadingBase"/>
    <w:rsid w:val="007E6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24B"/>
    <w:pPr>
      <w:tabs>
        <w:tab w:val="num" w:pos="360"/>
      </w:tabs>
    </w:pPr>
  </w:style>
  <w:style w:type="paragraph" w:styleId="PlainText">
    <w:name w:val="Plain Text"/>
    <w:basedOn w:val="Normal"/>
    <w:link w:val="PlainTextChar"/>
    <w:rsid w:val="007E624B"/>
    <w:rPr>
      <w:sz w:val="20"/>
    </w:rPr>
  </w:style>
  <w:style w:type="character" w:customStyle="1" w:styleId="PlainTextChar">
    <w:name w:val="Plain Text Char"/>
    <w:basedOn w:val="DefaultParagraphFont"/>
    <w:link w:val="PlainText"/>
    <w:rsid w:val="007E624B"/>
    <w:rPr>
      <w:rFonts w:ascii="Courier New" w:eastAsia="Times New Roman" w:hAnsi="Courier New" w:cs="Times New Roman"/>
      <w:sz w:val="20"/>
      <w:szCs w:val="20"/>
      <w:lang w:eastAsia="en-US"/>
    </w:rPr>
  </w:style>
  <w:style w:type="character" w:customStyle="1" w:styleId="MenuOption">
    <w:name w:val="Menu Option"/>
    <w:basedOn w:val="DefaultParagraphFont"/>
    <w:rsid w:val="007E624B"/>
    <w:rPr>
      <w:b/>
      <w:smallCaps/>
    </w:rPr>
  </w:style>
  <w:style w:type="paragraph" w:customStyle="1" w:styleId="TableListNumber">
    <w:name w:val="Table List Number"/>
    <w:basedOn w:val="ListNumber"/>
    <w:rsid w:val="007E624B"/>
    <w:pPr>
      <w:numPr>
        <w:numId w:val="0"/>
      </w:numPr>
    </w:pPr>
  </w:style>
  <w:style w:type="paragraph" w:styleId="TOC4">
    <w:name w:val="toc 4"/>
    <w:basedOn w:val="TOCBase"/>
    <w:next w:val="Normal"/>
    <w:semiHidden/>
    <w:rsid w:val="007E624B"/>
    <w:pPr>
      <w:tabs>
        <w:tab w:val="right" w:leader="dot" w:pos="9071"/>
      </w:tabs>
      <w:ind w:left="1701"/>
    </w:pPr>
  </w:style>
  <w:style w:type="paragraph" w:customStyle="1" w:styleId="ListAlpha">
    <w:name w:val="List Alpha"/>
    <w:basedOn w:val="List"/>
    <w:rsid w:val="007E624B"/>
    <w:pPr>
      <w:numPr>
        <w:numId w:val="9"/>
      </w:numPr>
    </w:pPr>
  </w:style>
  <w:style w:type="paragraph" w:customStyle="1" w:styleId="ListAlpha2">
    <w:name w:val="List Alpha 2"/>
    <w:basedOn w:val="List2"/>
    <w:rsid w:val="007E624B"/>
    <w:pPr>
      <w:numPr>
        <w:numId w:val="8"/>
      </w:numPr>
    </w:pPr>
  </w:style>
  <w:style w:type="paragraph" w:styleId="List2">
    <w:name w:val="List 2"/>
    <w:basedOn w:val="BodyText"/>
    <w:rsid w:val="007E624B"/>
    <w:pPr>
      <w:tabs>
        <w:tab w:val="left" w:pos="680"/>
      </w:tabs>
      <w:spacing w:before="60" w:after="60"/>
      <w:ind w:left="680" w:hanging="340"/>
    </w:pPr>
  </w:style>
  <w:style w:type="paragraph" w:styleId="List3">
    <w:name w:val="List 3"/>
    <w:basedOn w:val="BodyText"/>
    <w:rsid w:val="007E624B"/>
    <w:pPr>
      <w:tabs>
        <w:tab w:val="left" w:pos="1021"/>
      </w:tabs>
      <w:spacing w:before="60" w:after="60"/>
      <w:ind w:left="1020" w:hanging="340"/>
    </w:pPr>
  </w:style>
  <w:style w:type="paragraph" w:styleId="List4">
    <w:name w:val="List 4"/>
    <w:basedOn w:val="BodyText"/>
    <w:rsid w:val="007E624B"/>
    <w:pPr>
      <w:tabs>
        <w:tab w:val="left" w:pos="1361"/>
      </w:tabs>
      <w:spacing w:before="60" w:after="60"/>
      <w:ind w:left="1361" w:hanging="340"/>
    </w:pPr>
  </w:style>
  <w:style w:type="paragraph" w:styleId="List5">
    <w:name w:val="List 5"/>
    <w:basedOn w:val="BodyText"/>
    <w:rsid w:val="007E624B"/>
    <w:pPr>
      <w:tabs>
        <w:tab w:val="left" w:pos="1701"/>
      </w:tabs>
      <w:spacing w:before="60" w:after="60"/>
      <w:ind w:left="1701" w:hanging="340"/>
    </w:pPr>
  </w:style>
  <w:style w:type="paragraph" w:styleId="ListBullet3">
    <w:name w:val="List Bullet 3"/>
    <w:basedOn w:val="List3"/>
    <w:rsid w:val="007E624B"/>
    <w:pPr>
      <w:numPr>
        <w:numId w:val="14"/>
      </w:numPr>
      <w:tabs>
        <w:tab w:val="clear" w:pos="1021"/>
      </w:tabs>
      <w:ind w:left="1037" w:hanging="357"/>
    </w:pPr>
  </w:style>
  <w:style w:type="paragraph" w:styleId="ListBullet4">
    <w:name w:val="List Bullet 4"/>
    <w:basedOn w:val="List4"/>
    <w:rsid w:val="007E624B"/>
    <w:pPr>
      <w:numPr>
        <w:numId w:val="3"/>
      </w:numPr>
      <w:tabs>
        <w:tab w:val="clear" w:pos="1361"/>
      </w:tabs>
    </w:pPr>
  </w:style>
  <w:style w:type="paragraph" w:styleId="ListBullet5">
    <w:name w:val="List Bullet 5"/>
    <w:basedOn w:val="List5"/>
    <w:rsid w:val="007E624B"/>
    <w:pPr>
      <w:numPr>
        <w:numId w:val="4"/>
      </w:numPr>
    </w:pPr>
  </w:style>
  <w:style w:type="paragraph" w:styleId="ListContinue2">
    <w:name w:val="List Continue 2"/>
    <w:basedOn w:val="List2"/>
    <w:rsid w:val="007E624B"/>
    <w:pPr>
      <w:ind w:firstLine="0"/>
    </w:pPr>
  </w:style>
  <w:style w:type="paragraph" w:styleId="ListContinue3">
    <w:name w:val="List Continue 3"/>
    <w:basedOn w:val="List3"/>
    <w:rsid w:val="007E624B"/>
    <w:pPr>
      <w:ind w:left="1021" w:firstLine="0"/>
    </w:pPr>
  </w:style>
  <w:style w:type="paragraph" w:styleId="ListContinue4">
    <w:name w:val="List Continue 4"/>
    <w:basedOn w:val="List4"/>
    <w:rsid w:val="007E624B"/>
    <w:pPr>
      <w:ind w:firstLine="0"/>
    </w:pPr>
  </w:style>
  <w:style w:type="paragraph" w:styleId="ListContinue5">
    <w:name w:val="List Continue 5"/>
    <w:basedOn w:val="List5"/>
    <w:rsid w:val="007E624B"/>
    <w:pPr>
      <w:ind w:firstLine="0"/>
    </w:pPr>
  </w:style>
  <w:style w:type="paragraph" w:styleId="ListNumber3">
    <w:name w:val="List Number 3"/>
    <w:basedOn w:val="List3"/>
    <w:rsid w:val="007E624B"/>
    <w:pPr>
      <w:numPr>
        <w:numId w:val="5"/>
      </w:numPr>
    </w:pPr>
  </w:style>
  <w:style w:type="paragraph" w:styleId="ListNumber4">
    <w:name w:val="List Number 4"/>
    <w:basedOn w:val="List4"/>
    <w:rsid w:val="007E624B"/>
    <w:pPr>
      <w:numPr>
        <w:numId w:val="6"/>
      </w:numPr>
    </w:pPr>
  </w:style>
  <w:style w:type="paragraph" w:styleId="ListNumber5">
    <w:name w:val="List Number 5"/>
    <w:basedOn w:val="List5"/>
    <w:rsid w:val="007E624B"/>
    <w:pPr>
      <w:numPr>
        <w:numId w:val="7"/>
      </w:numPr>
    </w:pPr>
  </w:style>
  <w:style w:type="paragraph" w:styleId="BlockText">
    <w:name w:val="Block Text"/>
    <w:basedOn w:val="Normal"/>
    <w:rsid w:val="007E624B"/>
    <w:pPr>
      <w:spacing w:after="120"/>
      <w:ind w:left="1440" w:right="1440"/>
    </w:pPr>
  </w:style>
  <w:style w:type="character" w:customStyle="1" w:styleId="Subscript">
    <w:name w:val="Subscript"/>
    <w:basedOn w:val="DefaultParagraphFont"/>
    <w:rsid w:val="007E624B"/>
    <w:rPr>
      <w:sz w:val="16"/>
      <w:vertAlign w:val="subscript"/>
    </w:rPr>
  </w:style>
  <w:style w:type="character" w:customStyle="1" w:styleId="Superscript">
    <w:name w:val="Superscript"/>
    <w:basedOn w:val="DefaultParagraphFont"/>
    <w:rsid w:val="007E624B"/>
    <w:rPr>
      <w:sz w:val="16"/>
      <w:vertAlign w:val="superscript"/>
    </w:rPr>
  </w:style>
  <w:style w:type="character" w:customStyle="1" w:styleId="Symbols">
    <w:name w:val="Symbols"/>
    <w:basedOn w:val="DefaultParagraphFont"/>
    <w:rsid w:val="007E624B"/>
    <w:rPr>
      <w:rFonts w:ascii="Symbol" w:hAnsi="Symbol"/>
    </w:rPr>
  </w:style>
  <w:style w:type="character" w:customStyle="1" w:styleId="MenuOptions">
    <w:name w:val="Menu Options"/>
    <w:basedOn w:val="DefaultParagraphFont"/>
    <w:rsid w:val="007E624B"/>
    <w:rPr>
      <w:rFonts w:ascii="Arial Narrow" w:hAnsi="Arial Narrow"/>
      <w:smallCaps/>
    </w:rPr>
  </w:style>
  <w:style w:type="character" w:customStyle="1" w:styleId="Buttons">
    <w:name w:val="Buttons"/>
    <w:basedOn w:val="DefaultParagraphFont"/>
    <w:rsid w:val="007E624B"/>
    <w:rPr>
      <w:b/>
    </w:rPr>
  </w:style>
  <w:style w:type="character" w:customStyle="1" w:styleId="Underlined">
    <w:name w:val="Underlined"/>
    <w:basedOn w:val="DefaultParagraphFont"/>
    <w:rsid w:val="007E624B"/>
    <w:rPr>
      <w:u w:val="single"/>
    </w:rPr>
  </w:style>
  <w:style w:type="paragraph" w:customStyle="1" w:styleId="TableBodyTextRight">
    <w:name w:val="Table Body Text Right"/>
    <w:basedOn w:val="TableBodyText"/>
    <w:rsid w:val="007E624B"/>
    <w:pPr>
      <w:widowControl w:val="0"/>
      <w:autoSpaceDE w:val="0"/>
      <w:autoSpaceDN w:val="0"/>
      <w:adjustRightInd w:val="0"/>
      <w:jc w:val="right"/>
    </w:pPr>
    <w:rPr>
      <w:rFonts w:cs="Arial"/>
      <w:szCs w:val="18"/>
    </w:rPr>
  </w:style>
  <w:style w:type="paragraph" w:customStyle="1" w:styleId="CopyrightText">
    <w:name w:val="Copyright Text"/>
    <w:basedOn w:val="BodyText"/>
    <w:rsid w:val="007E624B"/>
    <w:rPr>
      <w:sz w:val="18"/>
    </w:rPr>
  </w:style>
  <w:style w:type="paragraph" w:customStyle="1" w:styleId="BodySmallRight">
    <w:name w:val="Body Small Right"/>
    <w:basedOn w:val="BodyTextRight"/>
    <w:rsid w:val="007E624B"/>
    <w:rPr>
      <w:sz w:val="18"/>
      <w:szCs w:val="18"/>
    </w:rPr>
  </w:style>
  <w:style w:type="paragraph" w:customStyle="1" w:styleId="MarginEdition">
    <w:name w:val="Margin Edition"/>
    <w:basedOn w:val="MarginNote"/>
    <w:rsid w:val="007E624B"/>
    <w:pPr>
      <w:spacing w:before="0" w:after="0"/>
    </w:pPr>
    <w:rPr>
      <w:rFonts w:ascii="Times New Roman" w:hAnsi="Times New Roman"/>
      <w:color w:val="999999"/>
    </w:rPr>
  </w:style>
  <w:style w:type="paragraph" w:customStyle="1" w:styleId="Spacer">
    <w:name w:val="Spacer"/>
    <w:basedOn w:val="Normal"/>
    <w:rsid w:val="007E624B"/>
    <w:rPr>
      <w:sz w:val="2"/>
      <w:szCs w:val="2"/>
    </w:rPr>
  </w:style>
  <w:style w:type="character" w:customStyle="1" w:styleId="Small">
    <w:name w:val="Small"/>
    <w:basedOn w:val="DefaultParagraphFont"/>
    <w:rsid w:val="007E624B"/>
    <w:rPr>
      <w:sz w:val="16"/>
    </w:rPr>
  </w:style>
  <w:style w:type="paragraph" w:customStyle="1" w:styleId="WideTable">
    <w:name w:val="Wide Table"/>
    <w:basedOn w:val="Normal"/>
    <w:rsid w:val="007E624B"/>
    <w:pPr>
      <w:ind w:left="-1418"/>
    </w:pPr>
    <w:rPr>
      <w:sz w:val="2"/>
      <w:szCs w:val="2"/>
    </w:rPr>
  </w:style>
  <w:style w:type="character" w:styleId="PageNumber">
    <w:name w:val="page number"/>
    <w:basedOn w:val="DefaultParagraphFont"/>
    <w:rsid w:val="007E624B"/>
  </w:style>
  <w:style w:type="paragraph" w:styleId="Quote">
    <w:name w:val="Quote"/>
    <w:basedOn w:val="Heading1"/>
    <w:link w:val="QuoteChar"/>
    <w:qFormat/>
    <w:rsid w:val="007E624B"/>
    <w:rPr>
      <w:b w:val="0"/>
      <w:sz w:val="72"/>
      <w:szCs w:val="72"/>
      <w:lang w:val="en-NZ"/>
    </w:rPr>
  </w:style>
  <w:style w:type="character" w:customStyle="1" w:styleId="QuoteChar">
    <w:name w:val="Quote Char"/>
    <w:basedOn w:val="DefaultParagraphFont"/>
    <w:link w:val="Quote"/>
    <w:rsid w:val="007E6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24B"/>
    <w:pPr>
      <w:pageBreakBefore/>
    </w:pPr>
  </w:style>
  <w:style w:type="paragraph" w:customStyle="1" w:styleId="Border">
    <w:name w:val="Border"/>
    <w:basedOn w:val="Normal"/>
    <w:qFormat/>
    <w:rsid w:val="007E6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24B"/>
    <w:rPr>
      <w:b/>
      <w:bCs/>
      <w:i/>
      <w:iCs/>
      <w:color w:val="auto"/>
    </w:rPr>
  </w:style>
  <w:style w:type="paragraph" w:styleId="IntenseQuote">
    <w:name w:val="Intense Quote"/>
    <w:basedOn w:val="Normal"/>
    <w:next w:val="Normal"/>
    <w:link w:val="IntenseQuoteChar"/>
    <w:uiPriority w:val="30"/>
    <w:qFormat/>
    <w:rsid w:val="007E6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24B"/>
    <w:rPr>
      <w:smallCaps/>
      <w:color w:val="auto"/>
      <w:u w:val="single"/>
    </w:rPr>
  </w:style>
  <w:style w:type="character" w:styleId="IntenseReference">
    <w:name w:val="Intense Reference"/>
    <w:basedOn w:val="DefaultParagraphFont"/>
    <w:uiPriority w:val="32"/>
    <w:qFormat/>
    <w:rsid w:val="007E624B"/>
    <w:rPr>
      <w:b/>
      <w:bCs/>
      <w:smallCaps/>
      <w:color w:val="auto"/>
      <w:spacing w:val="5"/>
      <w:u w:val="single"/>
    </w:rPr>
  </w:style>
  <w:style w:type="paragraph" w:customStyle="1" w:styleId="2ColumnHeading">
    <w:name w:val="2Column Heading"/>
    <w:basedOn w:val="BodyText"/>
    <w:qFormat/>
    <w:rsid w:val="007E624B"/>
    <w:pPr>
      <w:spacing w:after="60"/>
      <w:ind w:left="-2268"/>
    </w:pPr>
    <w:rPr>
      <w:b/>
    </w:rPr>
  </w:style>
  <w:style w:type="paragraph" w:customStyle="1" w:styleId="Heading1TOC">
    <w:name w:val="Heading1 TOC"/>
    <w:basedOn w:val="Normal"/>
    <w:qFormat/>
    <w:rsid w:val="007E624B"/>
    <w:pPr>
      <w:spacing w:before="240" w:after="120"/>
    </w:pPr>
    <w:rPr>
      <w:rFonts w:ascii="Times New Roman" w:hAnsi="Times New Roman"/>
      <w:b/>
      <w:sz w:val="32"/>
    </w:rPr>
  </w:style>
  <w:style w:type="paragraph" w:customStyle="1" w:styleId="Heading2TOC">
    <w:name w:val="Heading2 TOC"/>
    <w:basedOn w:val="Normal"/>
    <w:qFormat/>
    <w:rsid w:val="007E624B"/>
    <w:pPr>
      <w:spacing w:before="240" w:after="60"/>
    </w:pPr>
    <w:rPr>
      <w:rFonts w:ascii="Times New Roman" w:hAnsi="Times New Roman"/>
      <w:b/>
      <w:sz w:val="28"/>
    </w:rPr>
  </w:style>
  <w:style w:type="character" w:customStyle="1" w:styleId="Underline">
    <w:name w:val="Underline"/>
    <w:basedOn w:val="DefaultParagraphFont"/>
    <w:qFormat/>
    <w:rsid w:val="007E624B"/>
    <w:rPr>
      <w:u w:val="single"/>
    </w:rPr>
  </w:style>
  <w:style w:type="character" w:customStyle="1" w:styleId="BoldandItalics">
    <w:name w:val="Bold and Italics"/>
    <w:qFormat/>
    <w:rsid w:val="007E624B"/>
    <w:rPr>
      <w:b/>
      <w:i/>
      <w:u w:val="none"/>
    </w:rPr>
  </w:style>
  <w:style w:type="paragraph" w:styleId="BalloonText">
    <w:name w:val="Balloon Text"/>
    <w:basedOn w:val="Normal"/>
    <w:link w:val="BalloonTextChar"/>
    <w:rsid w:val="007E624B"/>
    <w:rPr>
      <w:rFonts w:ascii="Tahoma" w:hAnsi="Tahoma" w:cs="Tahoma"/>
      <w:sz w:val="16"/>
      <w:szCs w:val="16"/>
    </w:rPr>
  </w:style>
  <w:style w:type="character" w:customStyle="1" w:styleId="BalloonTextChar">
    <w:name w:val="Balloon Text Char"/>
    <w:basedOn w:val="DefaultParagraphFont"/>
    <w:link w:val="BalloonText"/>
    <w:rsid w:val="007E6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24B"/>
    <w:rPr>
      <w:b/>
      <w:color w:val="660033"/>
      <w:spacing w:val="0"/>
    </w:rPr>
  </w:style>
  <w:style w:type="paragraph" w:customStyle="1" w:styleId="Nameditemlist">
    <w:name w:val="Named item list"/>
    <w:basedOn w:val="BodyText"/>
    <w:qFormat/>
    <w:rsid w:val="007E624B"/>
    <w:pPr>
      <w:tabs>
        <w:tab w:val="left" w:pos="2835"/>
      </w:tabs>
      <w:ind w:left="2835" w:hanging="2835"/>
    </w:pPr>
  </w:style>
  <w:style w:type="paragraph" w:customStyle="1" w:styleId="BodyTextnopadding">
    <w:name w:val="Body Text no padding"/>
    <w:basedOn w:val="BodyText"/>
    <w:qFormat/>
    <w:rsid w:val="007E624B"/>
    <w:pPr>
      <w:spacing w:before="0" w:after="0"/>
    </w:pPr>
  </w:style>
  <w:style w:type="paragraph" w:customStyle="1" w:styleId="BodyTextBold">
    <w:name w:val="Body Text Bold"/>
    <w:basedOn w:val="BodyText"/>
    <w:qFormat/>
    <w:rsid w:val="007E624B"/>
    <w:rPr>
      <w:b/>
    </w:rPr>
  </w:style>
  <w:style w:type="character" w:styleId="Hyperlink">
    <w:name w:val="Hyperlink"/>
    <w:basedOn w:val="DefaultParagraphFont"/>
    <w:uiPriority w:val="99"/>
    <w:unhideWhenUsed/>
    <w:rsid w:val="005B7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6145</Characters>
  <Application>Microsoft Office Word</Application>
  <DocSecurity>0</DocSecurity>
  <Lines>146</Lines>
  <Paragraphs>87</Paragraphs>
  <ScaleCrop>false</ScaleCrop>
  <Company>Author-it Software Corporation Ltd.</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MEAMEC0071 Disassemble aircraft piston engines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