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2215D" w:rsidP="0032215D">
      <w:pPr>
        <w:pStyle w:val="Title"/>
      </w:pPr>
      <w:r>
        <w:fldChar w:fldCharType="begin"/>
      </w:r>
      <w:r>
        <w:instrText xml:space="preserve"> TITLE   \* MERGEFORMAT </w:instrText>
      </w:r>
      <w:r>
        <w:fldChar w:fldCharType="separate"/>
      </w:r>
      <w:r>
        <w:t>MEAMEC0063 Repair and overhaul gas turbine engine air inlet and compressor components and modules</w:t>
      </w:r>
      <w:r>
        <w:fldChar w:fldCharType="end"/>
      </w:r>
    </w:p>
    <w:p w:rsidR="0032215D" w:rsidP="0032215D">
      <w:pPr>
        <w:pStyle w:val="Version"/>
        <w:sectPr w:rsidSect="00CA7CE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A7CEB" w:rsidP="00CA7CEB">
      <w:pPr>
        <w:pStyle w:val="SuperHeading"/>
      </w:pPr>
      <w:r w:rsidRPr="00CA7CEB">
        <w:t>MEAMEC0063 Repair and overhaul gas turbine engine air inlet and compressor components and modules</w:t>
      </w:r>
    </w:p>
    <w:p w:rsidR="00000000" w:rsidRPr="00CA7CEB" w:rsidP="00CA7CEB">
      <w:pPr>
        <w:pStyle w:val="Heading1"/>
      </w:pPr>
      <w:bookmarkStart w:id="1" w:name="O_1251663"/>
      <w:bookmarkEnd w:id="1"/>
      <w:r w:rsidRPr="00CA7CEB">
        <w:t>Modification History</w:t>
      </w:r>
    </w:p>
    <w:p w:rsidR="00000000" w:rsidRPr="00CA7CEB" w:rsidP="0032215D">
      <w:pPr>
        <w:pStyle w:val="BodyText"/>
      </w:pPr>
      <w:r w:rsidRPr="00CA7CEB">
        <w:t>Release 1. Unit code and title changed. Application changed. Pe</w:t>
      </w:r>
      <w:r w:rsidRPr="00CA7CEB">
        <w:t>rformance Criteria changed. Foundation Skills made explicit. Range of Conditions removed, and relevant information moved to Assessment Requirements. Assessment Requirements clarified. Supersedes and is equivalent to MEA383 Repair and/or overhaul gas turbin</w:t>
      </w:r>
      <w:r w:rsidRPr="00CA7CEB">
        <w:t>e engine air inlet and compressor components and/or modules.</w:t>
      </w:r>
    </w:p>
    <w:p w:rsidR="00000000" w:rsidRPr="00CA7CEB" w:rsidP="00CA7CEB">
      <w:pPr>
        <w:pStyle w:val="Heading1"/>
      </w:pPr>
      <w:bookmarkStart w:id="2" w:name="O_1251664"/>
      <w:bookmarkEnd w:id="2"/>
      <w:r w:rsidRPr="00CA7CEB">
        <w:t>Application</w:t>
      </w:r>
    </w:p>
    <w:p w:rsidR="00000000" w:rsidRPr="00CA7CEB" w:rsidP="0032215D">
      <w:pPr>
        <w:pStyle w:val="BodyText"/>
      </w:pPr>
      <w:r w:rsidRPr="00CA7CEB">
        <w:t>This unit describes the skills and knowledge required to apply hand skills and use theory knowledge and maintenance publication procedures to repair and overhaul ai</w:t>
      </w:r>
      <w:r w:rsidRPr="00CA7CEB">
        <w:t>rcraft gas turbine air inlet and compressor components in workshops during the performance of scheduled or unscheduled maintenance. Maintenance may be performed individually or as part of a team.</w:t>
      </w:r>
    </w:p>
    <w:p w:rsidR="00000000" w:rsidRPr="00CA7CEB" w:rsidP="0032215D">
      <w:pPr>
        <w:pStyle w:val="BodyText"/>
      </w:pPr>
      <w:r w:rsidRPr="00CA7CEB">
        <w:t>This unit applies to air inlet and compressor components fro</w:t>
      </w:r>
      <w:r w:rsidRPr="00CA7CEB">
        <w:t>m turbojet, turbofan, turboshaft, turboprop engines and engine modules, or auxiliary power units.</w:t>
      </w:r>
    </w:p>
    <w:p w:rsidR="00000000" w:rsidRPr="00CA7CEB" w:rsidP="0032215D">
      <w:pPr>
        <w:pStyle w:val="BodyText"/>
      </w:pPr>
      <w:r w:rsidRPr="00CA7CEB">
        <w:t xml:space="preserve">The unit is used in workplaces that operate under the airworthiness regulatory systems of the Civil Aviation Safety Authority (CASA) and the Defence Aviation </w:t>
      </w:r>
      <w:r w:rsidRPr="00CA7CEB">
        <w:t>Safety Authority (DASA).</w:t>
      </w:r>
    </w:p>
    <w:p w:rsidR="00000000" w:rsidRPr="00CA7CEB" w:rsidP="0032215D">
      <w:pPr>
        <w:pStyle w:val="BodyText"/>
      </w:pPr>
      <w:r w:rsidRPr="00CA7CEB">
        <w:t>Any other relevant legislation, industry standards and codes of practice within Australia must be applied.</w:t>
      </w:r>
    </w:p>
    <w:p w:rsidR="00000000" w:rsidRPr="00CA7CEB" w:rsidP="00CA7CEB">
      <w:pPr>
        <w:pStyle w:val="Heading1"/>
      </w:pPr>
      <w:bookmarkStart w:id="3" w:name="O_1251665"/>
      <w:bookmarkEnd w:id="3"/>
      <w:r w:rsidRPr="00CA7CEB">
        <w:t>Pre-requisite Unit</w:t>
      </w:r>
    </w:p>
    <w:p w:rsidR="00000000" w:rsidRPr="00CA7CEB" w:rsidP="0032215D">
      <w:r w:rsidRPr="00CA7CEB">
        <w:t>MEA107 Interpret and use aviation maintenance industry manuals and specifications</w:t>
      </w:r>
    </w:p>
    <w:p w:rsidR="00000000" w:rsidRPr="00CA7CEB" w:rsidP="0032215D">
      <w:r w:rsidRPr="00CA7CEB">
        <w:t>MEA1</w:t>
      </w:r>
      <w:r w:rsidRPr="00CA7CEB">
        <w:t>54 Apply work health and safety practices in aviation maintenance</w:t>
      </w:r>
    </w:p>
    <w:p w:rsidR="00000000" w:rsidRPr="00CA7CEB" w:rsidP="0032215D">
      <w:r w:rsidRPr="00CA7CEB">
        <w:t>MEA155 Plan and organise aviation maintenance work activities</w:t>
      </w:r>
    </w:p>
    <w:p w:rsidR="00000000" w:rsidRPr="00CA7CEB" w:rsidP="0032215D">
      <w:r w:rsidRPr="00CA7CEB">
        <w:t>MEA156 Apply quality standards during aviation maintenance activities</w:t>
      </w:r>
    </w:p>
    <w:p w:rsidR="00000000" w:rsidRPr="00CA7CEB" w:rsidP="0032215D">
      <w:r w:rsidRPr="00CA7CEB">
        <w:t>MEA157 Complete aviation maintenance industry documentatio</w:t>
      </w:r>
      <w:r w:rsidRPr="00CA7CEB">
        <w:t>n</w:t>
      </w:r>
    </w:p>
    <w:p w:rsidR="00000000" w:rsidRPr="00CA7CEB" w:rsidP="0032215D">
      <w:pPr>
        <w:pStyle w:val="BodyText"/>
      </w:pPr>
      <w:r w:rsidRPr="00CA7CEB">
        <w:t>MEA158 Perform basic hand skills, standard trade practices and fundamentals in aviation maintenance</w:t>
      </w:r>
    </w:p>
    <w:p w:rsidR="00000000" w:rsidRPr="00CA7CEB" w:rsidP="00CA7CEB">
      <w:pPr>
        <w:pStyle w:val="Heading1"/>
      </w:pPr>
      <w:bookmarkStart w:id="4" w:name="O_1251666"/>
      <w:bookmarkEnd w:id="4"/>
      <w:r w:rsidRPr="00CA7CEB">
        <w:t>Competency Field</w:t>
      </w:r>
    </w:p>
    <w:p w:rsidR="00000000" w:rsidRPr="00CA7CEB" w:rsidP="0032215D">
      <w:pPr>
        <w:pStyle w:val="BodyText"/>
      </w:pPr>
      <w:r w:rsidRPr="00CA7CEB">
        <w:t>Aviation maintenance</w:t>
      </w:r>
    </w:p>
    <w:p w:rsidR="00000000" w:rsidRPr="00CA7CEB" w:rsidP="00CA7CEB">
      <w:pPr>
        <w:pStyle w:val="Heading1"/>
      </w:pPr>
      <w:bookmarkStart w:id="5" w:name="O_1251668"/>
      <w:bookmarkEnd w:id="5"/>
      <w:r w:rsidRPr="00CA7CEB">
        <w:t>Elements and Performance Criteria</w:t>
      </w:r>
    </w:p>
    <w:tbl>
      <w:tblPr>
        <w:tblW w:w="9639" w:type="dxa"/>
        <w:tblLayout w:type="fixed"/>
        <w:tblCellMar>
          <w:left w:w="62" w:type="dxa"/>
          <w:right w:w="62" w:type="dxa"/>
        </w:tblCellMar>
        <w:tblLook w:val="0000"/>
      </w:tblPr>
      <w:tblGrid>
        <w:gridCol w:w="2502"/>
        <w:gridCol w:w="7137"/>
      </w:tblGrid>
      <w:tr w:rsidTr="00CA7CEB">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CA7CEB" w:rsidP="00CA7CEB">
            <w:pPr>
              <w:pStyle w:val="BodyText"/>
            </w:pPr>
            <w:r w:rsidRPr="00CA7CEB">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A7CEB">
            <w:pPr>
              <w:pStyle w:val="BodyText"/>
              <w:rPr>
                <w:lang w:val="en-NZ"/>
              </w:rPr>
            </w:pPr>
            <w:r w:rsidRPr="00CA7CEB">
              <w:rPr>
                <w:rStyle w:val="SpecialBold"/>
              </w:rPr>
              <w:t>Performance Criteria</w:t>
            </w:r>
          </w:p>
        </w:tc>
      </w:tr>
      <w:tr w:rsidTr="00CA7CEB">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A7CEB">
            <w:pPr>
              <w:pStyle w:val="BodyText"/>
              <w:rPr>
                <w:lang w:val="en-NZ"/>
              </w:rPr>
            </w:pPr>
            <w:r w:rsidRPr="00CA7CEB">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A7CEB">
            <w:pPr>
              <w:pStyle w:val="BodyText"/>
              <w:rPr>
                <w:lang w:val="en-NZ"/>
              </w:rPr>
            </w:pPr>
            <w:r w:rsidRPr="00CA7CEB">
              <w:t>Performance criteria describe the performance needed to demonstrate achievement of the element.</w:t>
            </w:r>
          </w:p>
        </w:tc>
      </w:tr>
      <w:tr w:rsidTr="00CA7CEB">
        <w:tblPrEx>
          <w:tblW w:w="9639" w:type="dxa"/>
          <w:tblLayout w:type="fixed"/>
          <w:tblCellMar>
            <w:left w:w="62" w:type="dxa"/>
            <w:right w:w="62" w:type="dxa"/>
          </w:tblCellMar>
          <w:tblLook w:val="0000"/>
        </w:tblPrEx>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A7CEB">
            <w:pPr>
              <w:pStyle w:val="BodyText"/>
              <w:rPr>
                <w:lang w:val="en-NZ"/>
              </w:rPr>
            </w:pPr>
            <w:r w:rsidRPr="00CA7CEB">
              <w:t>1. Determine requirements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A7CEB" w:rsidP="00CA7CEB">
            <w:pPr>
              <w:pStyle w:val="BodyText"/>
            </w:pPr>
            <w:r w:rsidRPr="00CA7CEB">
              <w:t>1.1 Interpret and match component defect reports (removal tags) or customer order by part a</w:t>
            </w:r>
            <w:r w:rsidRPr="00CA7CEB">
              <w:t>nd serial numbers</w:t>
            </w:r>
          </w:p>
          <w:p w:rsidR="00000000" w:rsidRPr="00CA7CEB" w:rsidP="00CA7CEB">
            <w:pPr>
              <w:pStyle w:val="BodyText"/>
            </w:pPr>
            <w:r w:rsidRPr="00CA7CEB">
              <w:t>1.2 Inspect and/or operate air inlet and compressor components through prescribed test procedures to establish serviceability and confirm defects, when required</w:t>
            </w:r>
          </w:p>
          <w:p w:rsidR="00000000" w:rsidRPr="00CA7CEB" w:rsidP="00CA7CEB">
            <w:pPr>
              <w:pStyle w:val="BodyText"/>
            </w:pPr>
            <w:r w:rsidRPr="00CA7CEB">
              <w:t>1.3 Clearly establish modification status to assist in determining the overha</w:t>
            </w:r>
            <w:r w:rsidRPr="00CA7CEB">
              <w:t>ul requirements for the components</w:t>
            </w:r>
          </w:p>
          <w:p w:rsidR="00000000" w:rsidP="00CA7CEB">
            <w:pPr>
              <w:pStyle w:val="BodyText"/>
              <w:rPr>
                <w:lang w:val="en-NZ"/>
              </w:rPr>
            </w:pPr>
            <w:r w:rsidRPr="00CA7CEB">
              <w:t>1.4 Identify and document extent of overhaul or repair in accordance with standard enterprise procedures</w:t>
            </w:r>
          </w:p>
        </w:tc>
      </w:tr>
      <w:tr w:rsidTr="00CA7CEB">
        <w:tblPrEx>
          <w:tblW w:w="9639" w:type="dxa"/>
          <w:tblLayout w:type="fixed"/>
          <w:tblCellMar>
            <w:left w:w="62" w:type="dxa"/>
            <w:right w:w="62" w:type="dxa"/>
          </w:tblCellMar>
          <w:tblLook w:val="0000"/>
        </w:tblPrEx>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A7CEB">
            <w:pPr>
              <w:pStyle w:val="BodyText"/>
              <w:rPr>
                <w:lang w:val="en-NZ"/>
              </w:rPr>
            </w:pPr>
            <w:r w:rsidRPr="00CA7CEB">
              <w:t>2. Troubleshoot air inlet and compressor components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A7CEB" w:rsidP="00CA7CEB">
            <w:pPr>
              <w:pStyle w:val="BodyText"/>
            </w:pPr>
            <w:r w:rsidRPr="00CA7CEB">
              <w:t>2.1 Use available information from maintenance records and test results, when required, to assist in fault determination</w:t>
            </w:r>
          </w:p>
          <w:p w:rsidR="00000000" w:rsidRPr="00CA7CEB" w:rsidP="00CA7CEB">
            <w:pPr>
              <w:pStyle w:val="BodyText"/>
            </w:pPr>
            <w:r w:rsidRPr="00CA7CEB">
              <w:t>2.2 Use logical processes to ensure efficient and accurate troubleshooting</w:t>
            </w:r>
          </w:p>
          <w:p w:rsidR="00000000" w:rsidRPr="00CA7CEB" w:rsidP="00CA7CEB">
            <w:pPr>
              <w:pStyle w:val="BodyText"/>
            </w:pPr>
            <w:r w:rsidRPr="00CA7CEB">
              <w:t>2.3 Obtain specialist advice, when required, to assist with,</w:t>
            </w:r>
            <w:r w:rsidRPr="00CA7CEB">
              <w:t xml:space="preserve"> or confirm, the fault and rectification requirement</w:t>
            </w:r>
          </w:p>
          <w:p w:rsidR="00000000" w:rsidRPr="00CA7CEB" w:rsidP="00CA7CEB">
            <w:pPr>
              <w:pStyle w:val="BodyText"/>
            </w:pPr>
            <w:r w:rsidRPr="00CA7CEB">
              <w:t xml:space="preserve">2.4 Locate air inlet and compressor component faults and clearly identify the causes of the faults </w:t>
            </w:r>
          </w:p>
          <w:p w:rsidR="00000000" w:rsidP="00CA7CEB">
            <w:pPr>
              <w:pStyle w:val="BodyText"/>
              <w:rPr>
                <w:lang w:val="en-NZ"/>
              </w:rPr>
            </w:pPr>
            <w:r w:rsidRPr="00CA7CEB">
              <w:t>2.5 Determine fault rectification requirements to assist in planning the repair</w:t>
            </w:r>
          </w:p>
        </w:tc>
      </w:tr>
      <w:tr w:rsidTr="00CA7CEB">
        <w:tblPrEx>
          <w:tblW w:w="9639" w:type="dxa"/>
          <w:tblLayout w:type="fixed"/>
          <w:tblCellMar>
            <w:left w:w="62" w:type="dxa"/>
            <w:right w:w="62" w:type="dxa"/>
          </w:tblCellMar>
          <w:tblLook w:val="0000"/>
        </w:tblPrEx>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A7CEB">
            <w:pPr>
              <w:pStyle w:val="BodyText"/>
              <w:rPr>
                <w:lang w:val="en-NZ"/>
              </w:rPr>
            </w:pPr>
            <w:r w:rsidRPr="00CA7CEB">
              <w:t>3. Dismantle and inspe</w:t>
            </w:r>
            <w:r w:rsidRPr="00CA7CEB">
              <w:t>ct air inlet and compressor parts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A7CEB" w:rsidP="00CA7CEB">
            <w:pPr>
              <w:pStyle w:val="BodyText"/>
            </w:pPr>
            <w:r w:rsidRPr="00CA7CEB">
              <w:t xml:space="preserve">3.1 Dismantle air inlet and compressor component parts in accordance with maintenance manual while observing all relevant work health and safety (WHS) requirements, including the use of material safety data sheets (MSDSs) </w:t>
            </w:r>
            <w:r w:rsidRPr="00CA7CEB">
              <w:t>and items of personal protective equipment (PPE)</w:t>
            </w:r>
          </w:p>
          <w:p w:rsidR="00000000" w:rsidRPr="00CA7CEB" w:rsidP="00CA7CEB">
            <w:pPr>
              <w:pStyle w:val="BodyText"/>
            </w:pPr>
            <w:r w:rsidRPr="00CA7CEB">
              <w:t>3.2 Assess component parts for serviceability in accordance with the relevant maintenance documentation</w:t>
            </w:r>
          </w:p>
          <w:p w:rsidR="00000000" w:rsidRPr="00CA7CEB" w:rsidP="00CA7CEB">
            <w:pPr>
              <w:pStyle w:val="BodyText"/>
            </w:pPr>
            <w:r w:rsidRPr="00CA7CEB">
              <w:t>3.3 Tag parts requiring specialist repair and specify repair instructions in accordance with standard e</w:t>
            </w:r>
            <w:r w:rsidRPr="00CA7CEB">
              <w:t>nterprise procedures</w:t>
            </w:r>
          </w:p>
          <w:p w:rsidR="00000000" w:rsidRPr="00CA7CEB" w:rsidP="00CA7CEB">
            <w:pPr>
              <w:pStyle w:val="BodyText"/>
            </w:pPr>
            <w:r w:rsidRPr="00CA7CEB">
              <w:t>3.4 Prepare parts requiring non-destructive testing (NDT) for testing in accordance with the relevant maintenance documentation</w:t>
            </w:r>
          </w:p>
          <w:p w:rsidR="00000000" w:rsidP="00CA7CEB">
            <w:pPr>
              <w:pStyle w:val="BodyText"/>
              <w:rPr>
                <w:lang w:val="en-NZ"/>
              </w:rPr>
            </w:pPr>
            <w:r w:rsidRPr="00CA7CEB">
              <w:t>3.5 Compile and process parts lists in accordance with standard enterprise procedures</w:t>
            </w:r>
          </w:p>
        </w:tc>
      </w:tr>
      <w:tr w:rsidTr="00CA7CEB">
        <w:tblPrEx>
          <w:tblW w:w="9639" w:type="dxa"/>
          <w:tblLayout w:type="fixed"/>
          <w:tblCellMar>
            <w:left w:w="62" w:type="dxa"/>
            <w:right w:w="62" w:type="dxa"/>
          </w:tblCellMar>
          <w:tblLook w:val="0000"/>
        </w:tblPrEx>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A7CEB">
            <w:pPr>
              <w:pStyle w:val="BodyText"/>
              <w:rPr>
                <w:lang w:val="en-NZ"/>
              </w:rPr>
            </w:pPr>
            <w:r w:rsidRPr="00CA7CEB">
              <w:t>4. Repair and/or mod</w:t>
            </w:r>
            <w:r w:rsidRPr="00CA7CEB">
              <w:t>ify air inlet and compressor components or parts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A7CEB" w:rsidP="00CA7CEB">
            <w:pPr>
              <w:pStyle w:val="BodyText"/>
            </w:pPr>
            <w:r w:rsidRPr="00CA7CEB">
              <w:t>4.1 Repair or replace component parts in accordance with the relevant maintenance documentation</w:t>
            </w:r>
          </w:p>
          <w:p w:rsidR="00000000" w:rsidP="00CA7CEB">
            <w:pPr>
              <w:pStyle w:val="BodyText"/>
              <w:rPr>
                <w:lang w:val="en-NZ"/>
              </w:rPr>
            </w:pPr>
            <w:r w:rsidRPr="00CA7CEB">
              <w:t xml:space="preserve">4.2 Modify components, when required, in accordance with relevant </w:t>
            </w:r>
            <w:r w:rsidRPr="00CA7CEB">
              <w:t>manufacturers’ bulletins or procedures and/or</w:t>
            </w:r>
            <w:r w:rsidRPr="00CA7CEB">
              <w:t xml:space="preserve"> customer requirements</w:t>
            </w:r>
          </w:p>
        </w:tc>
      </w:tr>
      <w:tr w:rsidTr="00CA7CEB">
        <w:tblPrEx>
          <w:tblW w:w="9639" w:type="dxa"/>
          <w:tblLayout w:type="fixed"/>
          <w:tblCellMar>
            <w:left w:w="62" w:type="dxa"/>
            <w:right w:w="62" w:type="dxa"/>
          </w:tblCellMar>
          <w:tblLook w:val="0000"/>
        </w:tblPrEx>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A7CEB">
            <w:pPr>
              <w:pStyle w:val="BodyText"/>
              <w:rPr>
                <w:lang w:val="en-NZ"/>
              </w:rPr>
            </w:pPr>
            <w:r w:rsidRPr="00CA7CEB">
              <w:t>5. Assemble and adjust air inlet and compressor components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A7CEB" w:rsidP="00CA7CEB">
            <w:pPr>
              <w:pStyle w:val="BodyText"/>
            </w:pPr>
            <w:r w:rsidRPr="00CA7CEB">
              <w:t>5.1 Assemble air inlet and compressor component parts within specified tolerances and in accordance with the appropriate maintenance documents while observing all relevant W</w:t>
            </w:r>
            <w:r w:rsidRPr="00CA7CEB">
              <w:t>HS requirements, including the use of MSDSs and items of PPE</w:t>
            </w:r>
          </w:p>
          <w:p w:rsidR="00000000" w:rsidRPr="00CA7CEB" w:rsidP="00CA7CEB">
            <w:pPr>
              <w:pStyle w:val="BodyText"/>
            </w:pPr>
            <w:r w:rsidRPr="00CA7CEB">
              <w:t>5.2 Remove support or safety equipment, where fitted, at the appropriate time</w:t>
            </w:r>
          </w:p>
          <w:p w:rsidR="00000000" w:rsidRPr="00CA7CEB" w:rsidP="00CA7CEB">
            <w:pPr>
              <w:pStyle w:val="BodyText"/>
            </w:pPr>
            <w:r w:rsidRPr="00CA7CEB">
              <w:t>5.3 Adjust components to ensure that fits and clearances are within prescribed specifications, and seek required supe</w:t>
            </w:r>
            <w:r w:rsidRPr="00CA7CEB">
              <w:t>rvisory guidance for complex testing and adjustments</w:t>
            </w:r>
          </w:p>
          <w:p w:rsidR="00000000" w:rsidRPr="00CA7CEB" w:rsidP="00CA7CEB">
            <w:pPr>
              <w:pStyle w:val="BodyText"/>
            </w:pPr>
            <w:r w:rsidRPr="00CA7CEB">
              <w:t>5.4 Tag, seal and pack finished components in accordance with standard enterprise procedures</w:t>
            </w:r>
          </w:p>
        </w:tc>
      </w:tr>
    </w:tbl>
    <w:p w:rsidR="00000000" w:rsidRPr="00CA7CEB" w:rsidP="00CA7CEB">
      <w:pPr>
        <w:pStyle w:val="BodyText"/>
      </w:pPr>
    </w:p>
    <w:p w:rsidR="00000000" w:rsidRPr="00CA7CEB" w:rsidP="00CA7CEB">
      <w:pPr>
        <w:pStyle w:val="AllowPageBreak"/>
      </w:pPr>
    </w:p>
    <w:p w:rsidR="00000000" w:rsidRPr="00CA7CEB" w:rsidP="00CA7CEB">
      <w:pPr>
        <w:pStyle w:val="Heading1"/>
      </w:pPr>
      <w:bookmarkStart w:id="6" w:name="O_1251669"/>
      <w:bookmarkEnd w:id="6"/>
      <w:r w:rsidRPr="00CA7CEB">
        <w:t>Foundation Skills</w:t>
      </w:r>
    </w:p>
    <w:p w:rsidR="00000000" w:rsidRPr="00CA7CEB" w:rsidP="0032215D">
      <w:pPr>
        <w:pStyle w:val="BodyText"/>
      </w:pPr>
      <w:r w:rsidRPr="00CA7CEB">
        <w:t>This section describes those language, literacy, numeracy and employment skills that are essential to performance but not explicit in the performance criteria.</w:t>
      </w:r>
    </w:p>
    <w:p w:rsidR="00000000" w:rsidRPr="00CA7CEB" w:rsidP="00CA7CEB">
      <w:pPr>
        <w:pStyle w:val="ListBullet"/>
      </w:pPr>
      <w:r w:rsidRPr="00CA7CEB">
        <w:t>Reading skills to interpret maintenance documentation, specifications (allowable limits) and pr</w:t>
      </w:r>
      <w:r w:rsidRPr="00CA7CEB">
        <w:t>ocedures.</w:t>
      </w:r>
    </w:p>
    <w:p w:rsidR="00000000" w:rsidRPr="00CA7CEB" w:rsidP="00CA7CEB">
      <w:pPr>
        <w:pStyle w:val="ListBullet"/>
      </w:pPr>
      <w:r w:rsidRPr="00CA7CEB">
        <w:t>Writing skills to complete maintenance documentation.</w:t>
      </w:r>
    </w:p>
    <w:p w:rsidR="00000000" w:rsidRPr="00CA7CEB" w:rsidP="00CA7CEB">
      <w:pPr>
        <w:pStyle w:val="ListBullet"/>
      </w:pPr>
      <w:r w:rsidRPr="00CA7CEB">
        <w:t>Numeracy skills to interpret and communicate technical information.</w:t>
      </w:r>
    </w:p>
    <w:p w:rsidR="00000000" w:rsidRPr="00CA7CEB" w:rsidP="0032215D">
      <w:pPr>
        <w:pStyle w:val="BodyText"/>
      </w:pPr>
      <w:r w:rsidRPr="00CA7CEB">
        <w:t>Other foundation skills essential to performance are explicit in the performance criteria of this unit.</w:t>
      </w:r>
    </w:p>
    <w:p w:rsidR="00000000" w:rsidRPr="00CA7CEB" w:rsidP="00CA7CEB">
      <w:pPr>
        <w:pStyle w:val="Heading1"/>
      </w:pPr>
      <w:bookmarkStart w:id="7" w:name="O_1251671"/>
      <w:bookmarkEnd w:id="7"/>
      <w:r w:rsidRPr="00CA7CEB">
        <w:t>U</w:t>
      </w:r>
      <w:r w:rsidRPr="00CA7CEB">
        <w:t>nit Mapping Information</w:t>
      </w:r>
    </w:p>
    <w:p w:rsidR="00000000" w:rsidRPr="00CA7CEB" w:rsidP="0032215D">
      <w:pPr>
        <w:pStyle w:val="BodyText"/>
      </w:pPr>
      <w:r w:rsidRPr="00CA7CEB">
        <w:t>Release 1. Supersedes and is equivalent to MEA383 Repair and/or overhaul gas turbine engine air inlet and compressor components and/or modules.</w:t>
      </w:r>
    </w:p>
    <w:p w:rsidR="00000000" w:rsidRPr="00CA7CEB" w:rsidP="00CA7CEB">
      <w:pPr>
        <w:pStyle w:val="Heading1"/>
      </w:pPr>
      <w:bookmarkStart w:id="8" w:name="O_1251678"/>
      <w:bookmarkEnd w:id="8"/>
      <w:r w:rsidRPr="00CA7CEB">
        <w:t>Links</w:t>
      </w:r>
    </w:p>
    <w:p w:rsidR="00000000" w:rsidRPr="00CA7CEB" w:rsidP="0032215D">
      <w:pPr>
        <w:pStyle w:val="BodyText"/>
      </w:pPr>
      <w:r w:rsidRPr="00CA7CEB">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FD5A23">
        <w:rPr>
          <w:rStyle w:val="Hyperlink"/>
        </w:rPr>
        <w:t>https://vetnet.gov.au/Pages/TrainingDocs.aspx?q=ce216c9c-04d5-4b3b-9bcf-4e81d0950371</w:t>
      </w:r>
      <w:r>
        <w:fldChar w:fldCharType="end"/>
      </w:r>
    </w:p>
    <w:p w:rsidR="00000000" w:rsidRPr="00CA7CEB" w:rsidP="00CA7CEB"/>
    <w:sectPr w:rsidSect="00CA7CE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7CE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7CEB" w:rsidRPr="0032215D" w:rsidP="0032215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7CE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15D" w:rsidP="00CA7CE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2215D" w:rsidP="00CA7CE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2215D" w:rsidP="00CA7CE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7CE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15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A7CEB" w:rsidRPr="0032215D" w:rsidP="0032215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7CE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15D" w:rsidRPr="002D2AF8" w:rsidP="00CA7CEB">
    <w:pPr>
      <w:pStyle w:val="Header"/>
      <w:framePr w:wrap="around"/>
    </w:pPr>
    <w:r>
      <w:fldChar w:fldCharType="begin"/>
    </w:r>
    <w:r>
      <w:instrText xml:space="preserve"> TITLE   \* MERGEFORMAT </w:instrText>
    </w:r>
    <w:r>
      <w:fldChar w:fldCharType="separate"/>
    </w:r>
    <w:r>
      <w:t>MEAMEC0063 Repair and overhaul gas turbine engine air inlet and compressor components and modules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32215D" w:rsidP="00CA7CE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508D22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ACA0F9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7CE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A7CEB"/>
    <w:pPr>
      <w:spacing w:before="360" w:after="60"/>
      <w:outlineLvl w:val="0"/>
    </w:pPr>
    <w:rPr>
      <w:sz w:val="32"/>
    </w:rPr>
  </w:style>
  <w:style w:type="paragraph" w:styleId="Heading2">
    <w:name w:val="heading 2"/>
    <w:basedOn w:val="HeadingBase"/>
    <w:next w:val="BodyText"/>
    <w:link w:val="Heading2Char"/>
    <w:qFormat/>
    <w:rsid w:val="00CA7CEB"/>
    <w:pPr>
      <w:keepLines/>
      <w:spacing w:before="240" w:after="120"/>
      <w:outlineLvl w:val="1"/>
    </w:pPr>
    <w:rPr>
      <w:sz w:val="28"/>
      <w:szCs w:val="40"/>
    </w:rPr>
  </w:style>
  <w:style w:type="paragraph" w:styleId="Heading3">
    <w:name w:val="heading 3"/>
    <w:basedOn w:val="HeadingBase"/>
    <w:next w:val="BodyText"/>
    <w:link w:val="Heading3Char"/>
    <w:qFormat/>
    <w:rsid w:val="00CA7CEB"/>
    <w:pPr>
      <w:spacing w:before="180" w:after="120"/>
      <w:outlineLvl w:val="2"/>
    </w:pPr>
    <w:rPr>
      <w:spacing w:val="-10"/>
      <w:kern w:val="32"/>
    </w:rPr>
  </w:style>
  <w:style w:type="paragraph" w:styleId="Heading4">
    <w:name w:val="heading 4"/>
    <w:basedOn w:val="HeadingBase"/>
    <w:next w:val="BodyText"/>
    <w:link w:val="Heading4Char"/>
    <w:qFormat/>
    <w:rsid w:val="00CA7CEB"/>
    <w:pPr>
      <w:spacing w:before="160" w:after="120"/>
      <w:outlineLvl w:val="3"/>
    </w:pPr>
    <w:rPr>
      <w:sz w:val="22"/>
    </w:rPr>
  </w:style>
  <w:style w:type="paragraph" w:styleId="Heading5">
    <w:name w:val="heading 5"/>
    <w:basedOn w:val="HeadingBase"/>
    <w:next w:val="Normal"/>
    <w:link w:val="Heading5Char"/>
    <w:qFormat/>
    <w:rsid w:val="00CA7CEB"/>
    <w:pPr>
      <w:spacing w:before="80"/>
      <w:outlineLvl w:val="4"/>
    </w:pPr>
    <w:rPr>
      <w:color w:val="918585"/>
      <w:sz w:val="20"/>
    </w:rPr>
  </w:style>
  <w:style w:type="paragraph" w:styleId="Heading6">
    <w:name w:val="heading 6"/>
    <w:basedOn w:val="HeadingBase"/>
    <w:next w:val="Normal"/>
    <w:link w:val="Heading6Char"/>
    <w:qFormat/>
    <w:rsid w:val="00CA7CEB"/>
    <w:pPr>
      <w:spacing w:before="60"/>
      <w:outlineLvl w:val="5"/>
    </w:pPr>
    <w:rPr>
      <w:color w:val="918585"/>
      <w:sz w:val="20"/>
    </w:rPr>
  </w:style>
  <w:style w:type="paragraph" w:styleId="Heading7">
    <w:name w:val="heading 7"/>
    <w:basedOn w:val="Normal"/>
    <w:next w:val="Normal"/>
    <w:link w:val="Heading7Char"/>
    <w:qFormat/>
    <w:rsid w:val="00CA7CEB"/>
    <w:pPr>
      <w:ind w:left="720"/>
      <w:outlineLvl w:val="6"/>
    </w:pPr>
    <w:rPr>
      <w:i/>
    </w:rPr>
  </w:style>
  <w:style w:type="paragraph" w:styleId="Heading8">
    <w:name w:val="heading 8"/>
    <w:basedOn w:val="Normal"/>
    <w:next w:val="Normal"/>
    <w:link w:val="Heading8Char"/>
    <w:qFormat/>
    <w:rsid w:val="00CA7CEB"/>
    <w:pPr>
      <w:ind w:left="720"/>
      <w:outlineLvl w:val="7"/>
    </w:pPr>
    <w:rPr>
      <w:i/>
    </w:rPr>
  </w:style>
  <w:style w:type="paragraph" w:styleId="Heading9">
    <w:name w:val="heading 9"/>
    <w:basedOn w:val="Normal"/>
    <w:next w:val="Normal"/>
    <w:link w:val="Heading9Char"/>
    <w:qFormat/>
    <w:rsid w:val="00CA7CEB"/>
    <w:pPr>
      <w:ind w:left="720"/>
      <w:outlineLvl w:val="8"/>
    </w:pPr>
    <w:rPr>
      <w:i/>
    </w:rPr>
  </w:style>
  <w:style w:type="character" w:default="1" w:styleId="DefaultParagraphFont">
    <w:name w:val="Default Paragraph Font"/>
    <w:uiPriority w:val="1"/>
    <w:unhideWhenUsed/>
    <w:rsid w:val="00CA7CE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A7CEB"/>
  </w:style>
  <w:style w:type="character" w:customStyle="1" w:styleId="Heading1Char">
    <w:name w:val="Heading 1 Char"/>
    <w:basedOn w:val="DefaultParagraphFont"/>
    <w:link w:val="Heading1"/>
    <w:rsid w:val="00CA7CEB"/>
    <w:rPr>
      <w:rFonts w:ascii="Times New Roman" w:eastAsia="Times New Roman" w:hAnsi="Times New Roman" w:cs="Times New Roman"/>
      <w:b/>
      <w:sz w:val="32"/>
      <w:szCs w:val="20"/>
      <w:lang w:eastAsia="en-US"/>
    </w:rPr>
  </w:style>
  <w:style w:type="paragraph" w:styleId="BodyText">
    <w:name w:val="Body Text"/>
    <w:basedOn w:val="Normal"/>
    <w:link w:val="BodyTextChar"/>
    <w:rsid w:val="00CA7CE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A7CEB"/>
    <w:rPr>
      <w:rFonts w:ascii="Times New Roman" w:eastAsia="Times New Roman" w:hAnsi="Times New Roman" w:cs="Times New Roman"/>
      <w:sz w:val="24"/>
      <w:lang w:eastAsia="en-US"/>
    </w:rPr>
  </w:style>
  <w:style w:type="paragraph" w:styleId="ListBullet">
    <w:name w:val="List Bullet"/>
    <w:basedOn w:val="List"/>
    <w:rsid w:val="00CA7CEB"/>
    <w:pPr>
      <w:numPr>
        <w:numId w:val="11"/>
      </w:numPr>
      <w:tabs>
        <w:tab w:val="clear" w:pos="340"/>
      </w:tabs>
      <w:spacing w:before="40" w:after="40"/>
    </w:pPr>
  </w:style>
  <w:style w:type="character" w:customStyle="1" w:styleId="SpecialBold">
    <w:name w:val="Special Bold"/>
    <w:basedOn w:val="DefaultParagraphFont"/>
    <w:rsid w:val="00CA7CEB"/>
    <w:rPr>
      <w:b/>
      <w:spacing w:val="0"/>
    </w:rPr>
  </w:style>
  <w:style w:type="paragraph" w:customStyle="1" w:styleId="SuperHeading">
    <w:name w:val="SuperHeading"/>
    <w:basedOn w:val="Normal"/>
    <w:rsid w:val="00CA7CEB"/>
    <w:pPr>
      <w:spacing w:before="240" w:after="120"/>
      <w:outlineLvl w:val="0"/>
    </w:pPr>
    <w:rPr>
      <w:rFonts w:ascii="Times New Roman" w:hAnsi="Times New Roman"/>
      <w:b/>
      <w:sz w:val="32"/>
    </w:rPr>
  </w:style>
  <w:style w:type="paragraph" w:customStyle="1" w:styleId="AllowPageBreak">
    <w:name w:val="AllowPageBreak"/>
    <w:rsid w:val="00CA7CE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A7CE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A7CE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A7CE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A7CE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A7CE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A7CE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A7CE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A7CEB"/>
    <w:rPr>
      <w:rFonts w:ascii="Courier New" w:eastAsia="Times New Roman" w:hAnsi="Courier New" w:cs="Times New Roman"/>
      <w:i/>
      <w:szCs w:val="20"/>
      <w:lang w:eastAsia="en-US"/>
    </w:rPr>
  </w:style>
  <w:style w:type="paragraph" w:customStyle="1" w:styleId="HeadingBase">
    <w:name w:val="Heading Base"/>
    <w:rsid w:val="00CA7CE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A7CEB"/>
    <w:pPr>
      <w:tabs>
        <w:tab w:val="right" w:leader="dot" w:pos="9072"/>
      </w:tabs>
      <w:ind w:left="567"/>
    </w:pPr>
    <w:rPr>
      <w:szCs w:val="22"/>
    </w:rPr>
  </w:style>
  <w:style w:type="paragraph" w:customStyle="1" w:styleId="TOCBase">
    <w:name w:val="TOC Base"/>
    <w:rsid w:val="00CA7CE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A7CEB"/>
    <w:pPr>
      <w:tabs>
        <w:tab w:val="right" w:leader="dot" w:pos="9072"/>
      </w:tabs>
      <w:spacing w:before="40" w:after="40"/>
      <w:ind w:left="284"/>
    </w:pPr>
    <w:rPr>
      <w:rFonts w:ascii="Times New Roman" w:hAnsi="Times New Roman"/>
    </w:rPr>
  </w:style>
  <w:style w:type="paragraph" w:styleId="TOC1">
    <w:name w:val="toc 1"/>
    <w:basedOn w:val="TOCBase"/>
    <w:next w:val="Normal"/>
    <w:rsid w:val="00CA7CE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A7CE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A7CEB"/>
    <w:rPr>
      <w:rFonts w:ascii="Times New Roman" w:eastAsia="Times New Roman" w:hAnsi="Times New Roman" w:cs="Times New Roman"/>
      <w:sz w:val="16"/>
      <w:lang w:eastAsia="en-US"/>
    </w:rPr>
  </w:style>
  <w:style w:type="paragraph" w:styleId="Title">
    <w:name w:val="Title"/>
    <w:basedOn w:val="HeadingBase"/>
    <w:link w:val="TitleChar"/>
    <w:qFormat/>
    <w:rsid w:val="00CA7CEB"/>
    <w:pPr>
      <w:spacing w:before="5040"/>
      <w:jc w:val="center"/>
    </w:pPr>
    <w:rPr>
      <w:sz w:val="48"/>
      <w:szCs w:val="72"/>
      <w:lang w:val="en-US"/>
    </w:rPr>
  </w:style>
  <w:style w:type="character" w:customStyle="1" w:styleId="TitleChar">
    <w:name w:val="Title Char"/>
    <w:basedOn w:val="DefaultParagraphFont"/>
    <w:link w:val="Title"/>
    <w:rsid w:val="00CA7CE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A7CEB"/>
    <w:pPr>
      <w:tabs>
        <w:tab w:val="left" w:pos="3600"/>
        <w:tab w:val="left" w:pos="3958"/>
      </w:tabs>
    </w:pPr>
  </w:style>
  <w:style w:type="paragraph" w:styleId="List">
    <w:name w:val="List"/>
    <w:basedOn w:val="BodyText"/>
    <w:next w:val="BodyText"/>
    <w:rsid w:val="00CA7CEB"/>
    <w:pPr>
      <w:tabs>
        <w:tab w:val="left" w:pos="340"/>
      </w:tabs>
      <w:spacing w:before="60" w:after="60"/>
      <w:ind w:left="340" w:hanging="340"/>
    </w:pPr>
  </w:style>
  <w:style w:type="paragraph" w:customStyle="1" w:styleId="Note">
    <w:name w:val="Note"/>
    <w:basedOn w:val="BodyText"/>
    <w:rsid w:val="00CA7CE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A7CEB"/>
    <w:pPr>
      <w:framePr w:wrap="auto" w:hAnchor="text" w:y="6049"/>
    </w:pPr>
    <w:rPr>
      <w:color w:val="000000"/>
      <w:sz w:val="40"/>
    </w:rPr>
  </w:style>
  <w:style w:type="paragraph" w:customStyle="1" w:styleId="TOCTitle">
    <w:name w:val="TOCTitle"/>
    <w:basedOn w:val="Heading1"/>
    <w:rsid w:val="00CA7CEB"/>
    <w:pPr>
      <w:spacing w:after="240"/>
      <w:jc w:val="center"/>
      <w:outlineLvl w:val="9"/>
    </w:pPr>
    <w:rPr>
      <w:caps/>
    </w:rPr>
  </w:style>
  <w:style w:type="paragraph" w:customStyle="1" w:styleId="Version">
    <w:name w:val="Version"/>
    <w:rsid w:val="00CA7CE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A7CEB"/>
    <w:pPr>
      <w:numPr>
        <w:numId w:val="12"/>
      </w:numPr>
      <w:tabs>
        <w:tab w:val="clear" w:pos="680"/>
      </w:tabs>
    </w:pPr>
  </w:style>
  <w:style w:type="paragraph" w:styleId="Index1">
    <w:name w:val="index 1"/>
    <w:basedOn w:val="Normal"/>
    <w:next w:val="Normal"/>
    <w:semiHidden/>
    <w:rsid w:val="00CA7CEB"/>
    <w:pPr>
      <w:keepNext w:val="0"/>
      <w:tabs>
        <w:tab w:val="right" w:pos="4176"/>
      </w:tabs>
      <w:ind w:left="198" w:hanging="198"/>
    </w:pPr>
    <w:rPr>
      <w:rFonts w:ascii="Garamond" w:hAnsi="Garamond"/>
    </w:rPr>
  </w:style>
  <w:style w:type="paragraph" w:styleId="IndexHeading">
    <w:name w:val="index heading"/>
    <w:basedOn w:val="Normal"/>
    <w:next w:val="Index1"/>
    <w:semiHidden/>
    <w:rsid w:val="00CA7CEB"/>
    <w:pPr>
      <w:spacing w:before="120" w:after="120"/>
    </w:pPr>
    <w:rPr>
      <w:rFonts w:ascii="Arial" w:hAnsi="Arial"/>
      <w:b/>
      <w:color w:val="918585"/>
      <w:sz w:val="24"/>
    </w:rPr>
  </w:style>
  <w:style w:type="paragraph" w:styleId="Header">
    <w:name w:val="header"/>
    <w:basedOn w:val="Normal"/>
    <w:link w:val="HeaderChar"/>
    <w:rsid w:val="00CA7CE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A7CEB"/>
    <w:rPr>
      <w:rFonts w:ascii="Times New Roman" w:eastAsia="Times New Roman" w:hAnsi="Times New Roman" w:cs="Times New Roman"/>
      <w:sz w:val="16"/>
      <w:szCs w:val="20"/>
      <w:lang w:val="en-GB" w:eastAsia="en-US"/>
    </w:rPr>
  </w:style>
  <w:style w:type="paragraph" w:customStyle="1" w:styleId="Chapter">
    <w:name w:val="Chapter"/>
    <w:basedOn w:val="Normal"/>
    <w:rsid w:val="00CA7CEB"/>
    <w:pPr>
      <w:spacing w:before="240"/>
    </w:pPr>
    <w:rPr>
      <w:rFonts w:ascii="Times New Roman" w:hAnsi="Times New Roman"/>
      <w:smallCaps/>
      <w:spacing w:val="80"/>
      <w:sz w:val="28"/>
    </w:rPr>
  </w:style>
  <w:style w:type="paragraph" w:customStyle="1" w:styleId="InChapter">
    <w:name w:val="InChapter"/>
    <w:basedOn w:val="Heading3"/>
    <w:rsid w:val="00CA7CEB"/>
    <w:pPr>
      <w:spacing w:after="240"/>
      <w:outlineLvl w:val="9"/>
    </w:pPr>
    <w:rPr>
      <w:noProof/>
    </w:rPr>
  </w:style>
  <w:style w:type="paragraph" w:styleId="Index2">
    <w:name w:val="index 2"/>
    <w:basedOn w:val="Normal"/>
    <w:next w:val="Normal"/>
    <w:semiHidden/>
    <w:rsid w:val="00CA7CEB"/>
    <w:pPr>
      <w:tabs>
        <w:tab w:val="right" w:pos="4176"/>
      </w:tabs>
      <w:ind w:left="568" w:hanging="284"/>
    </w:pPr>
    <w:rPr>
      <w:rFonts w:ascii="Garamond" w:hAnsi="Garamond"/>
    </w:rPr>
  </w:style>
  <w:style w:type="paragraph" w:customStyle="1" w:styleId="Byline">
    <w:name w:val="Byline"/>
    <w:rsid w:val="00CA7CE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A7CEB"/>
    <w:pPr>
      <w:tabs>
        <w:tab w:val="clear" w:pos="3600"/>
        <w:tab w:val="clear" w:pos="3958"/>
      </w:tabs>
      <w:jc w:val="right"/>
    </w:pPr>
  </w:style>
  <w:style w:type="character" w:styleId="Emphasis">
    <w:name w:val="Emphasis"/>
    <w:basedOn w:val="DefaultParagraphFont"/>
    <w:qFormat/>
    <w:rsid w:val="00CA7CEB"/>
    <w:rPr>
      <w:i/>
    </w:rPr>
  </w:style>
  <w:style w:type="paragraph" w:styleId="Caption">
    <w:name w:val="caption"/>
    <w:basedOn w:val="BodyText"/>
    <w:next w:val="Normal"/>
    <w:qFormat/>
    <w:rsid w:val="00CA7CEB"/>
    <w:pPr>
      <w:framePr w:w="2268" w:hSpace="181" w:vSpace="181" w:wrap="around" w:vAnchor="text" w:hAnchor="page" w:x="1135" w:y="285" w:anchorLock="1"/>
    </w:pPr>
    <w:rPr>
      <w:i/>
    </w:rPr>
  </w:style>
  <w:style w:type="paragraph" w:customStyle="1" w:styleId="MiniTOCTitle">
    <w:name w:val="MiniTOCTitle"/>
    <w:basedOn w:val="Heading4"/>
    <w:rsid w:val="00CA7CEB"/>
    <w:pPr>
      <w:spacing w:before="240"/>
      <w:outlineLvl w:val="9"/>
    </w:pPr>
    <w:rPr>
      <w:noProof/>
      <w:sz w:val="24"/>
    </w:rPr>
  </w:style>
  <w:style w:type="paragraph" w:customStyle="1" w:styleId="MiniTOCItem">
    <w:name w:val="MiniTOCItem"/>
    <w:basedOn w:val="ListBullet"/>
    <w:rsid w:val="00CA7CEB"/>
    <w:pPr>
      <w:numPr>
        <w:numId w:val="0"/>
      </w:numPr>
      <w:tabs>
        <w:tab w:val="right" w:leader="dot" w:pos="6521"/>
      </w:tabs>
      <w:spacing w:before="0" w:after="0"/>
    </w:pPr>
  </w:style>
  <w:style w:type="paragraph" w:customStyle="1" w:styleId="TOFTitle">
    <w:name w:val="TOFTitle"/>
    <w:basedOn w:val="TOCTitle"/>
    <w:rsid w:val="00CA7CEB"/>
  </w:style>
  <w:style w:type="paragraph" w:styleId="TableofFigures">
    <w:name w:val="table of figures"/>
    <w:basedOn w:val="Normal"/>
    <w:next w:val="Normal"/>
    <w:semiHidden/>
    <w:rsid w:val="00CA7CEB"/>
    <w:pPr>
      <w:tabs>
        <w:tab w:val="right" w:leader="dot" w:pos="9072"/>
      </w:tabs>
      <w:ind w:left="970" w:hanging="403"/>
    </w:pPr>
    <w:rPr>
      <w:rFonts w:ascii="Times New Roman" w:hAnsi="Times New Roman"/>
      <w:b/>
    </w:rPr>
  </w:style>
  <w:style w:type="paragraph" w:styleId="ListNumber">
    <w:name w:val="List Number"/>
    <w:basedOn w:val="List"/>
    <w:rsid w:val="00CA7CEB"/>
    <w:pPr>
      <w:numPr>
        <w:numId w:val="14"/>
      </w:numPr>
      <w:tabs>
        <w:tab w:val="clear" w:pos="340"/>
      </w:tabs>
    </w:pPr>
  </w:style>
  <w:style w:type="character" w:customStyle="1" w:styleId="WingdingSymbols">
    <w:name w:val="Wingding Symbols"/>
    <w:rsid w:val="00CA7CEB"/>
    <w:rPr>
      <w:rFonts w:ascii="Wingdings" w:hAnsi="Wingdings"/>
    </w:rPr>
  </w:style>
  <w:style w:type="paragraph" w:customStyle="1" w:styleId="TableHeading">
    <w:name w:val="Table Heading"/>
    <w:basedOn w:val="HeadingBase"/>
    <w:rsid w:val="00CA7CEB"/>
    <w:pPr>
      <w:keepLines/>
      <w:pBdr>
        <w:bottom w:val="single" w:sz="6" w:space="1" w:color="918585"/>
      </w:pBdr>
      <w:spacing w:before="240"/>
    </w:pPr>
  </w:style>
  <w:style w:type="character" w:customStyle="1" w:styleId="HotSpot">
    <w:name w:val="HotSpot"/>
    <w:rsid w:val="00CA7CEB"/>
    <w:rPr>
      <w:color w:val="0033CC"/>
      <w:u w:val="none"/>
    </w:rPr>
  </w:style>
  <w:style w:type="paragraph" w:customStyle="1" w:styleId="BodyTextRight">
    <w:name w:val="Body Text Right"/>
    <w:basedOn w:val="BodyText"/>
    <w:rsid w:val="00CA7CEB"/>
    <w:pPr>
      <w:spacing w:before="0" w:after="0"/>
      <w:jc w:val="right"/>
    </w:pPr>
  </w:style>
  <w:style w:type="paragraph" w:styleId="Index3">
    <w:name w:val="index 3"/>
    <w:basedOn w:val="ListNumber2"/>
    <w:next w:val="Normal"/>
    <w:semiHidden/>
    <w:rsid w:val="00CA7CEB"/>
    <w:pPr>
      <w:numPr>
        <w:numId w:val="0"/>
      </w:numPr>
      <w:tabs>
        <w:tab w:val="right" w:leader="dot" w:pos="4176"/>
      </w:tabs>
    </w:pPr>
  </w:style>
  <w:style w:type="paragraph" w:styleId="ListNumber2">
    <w:name w:val="List Number 2"/>
    <w:basedOn w:val="List2"/>
    <w:rsid w:val="00CA7CEB"/>
    <w:pPr>
      <w:numPr>
        <w:numId w:val="9"/>
      </w:numPr>
      <w:tabs>
        <w:tab w:val="clear" w:pos="1060"/>
      </w:tabs>
    </w:pPr>
  </w:style>
  <w:style w:type="paragraph" w:customStyle="1" w:styleId="MarginNote">
    <w:name w:val="Margin Note"/>
    <w:basedOn w:val="BodyText"/>
    <w:rsid w:val="00CA7CE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A7CE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A7CE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A7CEB"/>
    <w:rPr>
      <w:sz w:val="32"/>
    </w:rPr>
  </w:style>
  <w:style w:type="paragraph" w:customStyle="1" w:styleId="HeadingProcedure">
    <w:name w:val="Heading Procedure"/>
    <w:basedOn w:val="HeadingBase"/>
    <w:next w:val="Normal"/>
    <w:rsid w:val="00CA7CEB"/>
    <w:pPr>
      <w:tabs>
        <w:tab w:val="left" w:pos="0"/>
      </w:tabs>
      <w:spacing w:before="120" w:after="60"/>
    </w:pPr>
    <w:rPr>
      <w:i/>
      <w:color w:val="918585"/>
      <w:sz w:val="22"/>
    </w:rPr>
  </w:style>
  <w:style w:type="paragraph" w:customStyle="1" w:styleId="TableBodyText">
    <w:name w:val="Table Body Text"/>
    <w:basedOn w:val="BodyText"/>
    <w:rsid w:val="00CA7CEB"/>
    <w:pPr>
      <w:spacing w:before="60" w:after="60"/>
    </w:pPr>
  </w:style>
  <w:style w:type="paragraph" w:styleId="ListContinue">
    <w:name w:val="List Continue"/>
    <w:basedOn w:val="List"/>
    <w:rsid w:val="00CA7CEB"/>
    <w:pPr>
      <w:ind w:firstLine="0"/>
    </w:pPr>
  </w:style>
  <w:style w:type="paragraph" w:customStyle="1" w:styleId="ListNote">
    <w:name w:val="List Note"/>
    <w:basedOn w:val="List"/>
    <w:rsid w:val="00CA7CEB"/>
    <w:pPr>
      <w:pBdr>
        <w:top w:val="single" w:sz="6" w:space="2" w:color="918585"/>
        <w:bottom w:val="single" w:sz="6" w:space="2" w:color="918585"/>
      </w:pBdr>
      <w:tabs>
        <w:tab w:val="left" w:pos="1021"/>
      </w:tabs>
      <w:ind w:firstLine="0"/>
    </w:pPr>
  </w:style>
  <w:style w:type="paragraph" w:customStyle="1" w:styleId="Warning">
    <w:name w:val="Warning"/>
    <w:basedOn w:val="BodyText"/>
    <w:rsid w:val="00CA7CEB"/>
    <w:pPr>
      <w:shd w:val="clear" w:color="auto" w:fill="D9D9D9"/>
      <w:tabs>
        <w:tab w:val="left" w:pos="992"/>
      </w:tabs>
      <w:ind w:left="119" w:right="119"/>
    </w:pPr>
    <w:rPr>
      <w:sz w:val="20"/>
    </w:rPr>
  </w:style>
  <w:style w:type="paragraph" w:customStyle="1" w:styleId="MarginIcons">
    <w:name w:val="Margin Icons"/>
    <w:basedOn w:val="BodyText"/>
    <w:rsid w:val="00CA7CE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A7CEB"/>
    <w:rPr>
      <w:rFonts w:ascii="Courier New" w:hAnsi="Courier New"/>
    </w:rPr>
  </w:style>
  <w:style w:type="paragraph" w:customStyle="1" w:styleId="NoteBullet">
    <w:name w:val="Note Bullet"/>
    <w:basedOn w:val="Note"/>
    <w:rsid w:val="00CA7CEB"/>
    <w:pPr>
      <w:tabs>
        <w:tab w:val="clear" w:pos="680"/>
      </w:tabs>
      <w:spacing w:before="60" w:after="60"/>
    </w:pPr>
  </w:style>
  <w:style w:type="paragraph" w:customStyle="1" w:styleId="SubHeading2">
    <w:name w:val="SubHeading2"/>
    <w:basedOn w:val="HeadingBase"/>
    <w:rsid w:val="00CA7CEB"/>
    <w:pPr>
      <w:spacing w:before="240" w:after="60"/>
    </w:pPr>
    <w:rPr>
      <w:sz w:val="20"/>
    </w:rPr>
  </w:style>
  <w:style w:type="paragraph" w:customStyle="1" w:styleId="SubHeading1">
    <w:name w:val="SubHeading1"/>
    <w:basedOn w:val="HeadingBase"/>
    <w:rsid w:val="00CA7CEB"/>
    <w:pPr>
      <w:spacing w:before="240" w:after="60"/>
    </w:pPr>
    <w:rPr>
      <w:color w:val="918585"/>
      <w:sz w:val="22"/>
    </w:rPr>
  </w:style>
  <w:style w:type="paragraph" w:customStyle="1" w:styleId="SideHeading">
    <w:name w:val="Side Heading"/>
    <w:basedOn w:val="HeadingBase"/>
    <w:rsid w:val="00CA7CE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A7CEB"/>
    <w:pPr>
      <w:numPr>
        <w:numId w:val="10"/>
      </w:numPr>
    </w:pPr>
  </w:style>
  <w:style w:type="paragraph" w:styleId="PlainText">
    <w:name w:val="Plain Text"/>
    <w:basedOn w:val="Normal"/>
    <w:link w:val="PlainTextChar"/>
    <w:rsid w:val="00CA7CEB"/>
    <w:rPr>
      <w:sz w:val="20"/>
    </w:rPr>
  </w:style>
  <w:style w:type="character" w:customStyle="1" w:styleId="PlainTextChar">
    <w:name w:val="Plain Text Char"/>
    <w:basedOn w:val="DefaultParagraphFont"/>
    <w:link w:val="PlainText"/>
    <w:rsid w:val="00CA7CEB"/>
    <w:rPr>
      <w:rFonts w:ascii="Courier New" w:eastAsia="Times New Roman" w:hAnsi="Courier New" w:cs="Times New Roman"/>
      <w:sz w:val="20"/>
      <w:szCs w:val="20"/>
      <w:lang w:eastAsia="en-US"/>
    </w:rPr>
  </w:style>
  <w:style w:type="character" w:customStyle="1" w:styleId="MenuOption">
    <w:name w:val="Menu Option"/>
    <w:basedOn w:val="DefaultParagraphFont"/>
    <w:rsid w:val="00CA7CEB"/>
    <w:rPr>
      <w:b/>
      <w:smallCaps/>
    </w:rPr>
  </w:style>
  <w:style w:type="paragraph" w:customStyle="1" w:styleId="TableListNumber">
    <w:name w:val="Table List Number"/>
    <w:basedOn w:val="ListNumber"/>
    <w:rsid w:val="00CA7CEB"/>
    <w:pPr>
      <w:numPr>
        <w:numId w:val="0"/>
      </w:numPr>
    </w:pPr>
  </w:style>
  <w:style w:type="paragraph" w:styleId="TOC4">
    <w:name w:val="toc 4"/>
    <w:basedOn w:val="TOCBase"/>
    <w:next w:val="Normal"/>
    <w:semiHidden/>
    <w:rsid w:val="00CA7CEB"/>
    <w:pPr>
      <w:tabs>
        <w:tab w:val="right" w:leader="dot" w:pos="9071"/>
      </w:tabs>
      <w:ind w:left="1701"/>
    </w:pPr>
  </w:style>
  <w:style w:type="paragraph" w:customStyle="1" w:styleId="ListAlpha">
    <w:name w:val="List Alpha"/>
    <w:basedOn w:val="List"/>
    <w:rsid w:val="00CA7CEB"/>
    <w:pPr>
      <w:numPr>
        <w:numId w:val="8"/>
      </w:numPr>
    </w:pPr>
  </w:style>
  <w:style w:type="paragraph" w:customStyle="1" w:styleId="ListAlpha2">
    <w:name w:val="List Alpha 2"/>
    <w:basedOn w:val="List2"/>
    <w:rsid w:val="00CA7CEB"/>
    <w:pPr>
      <w:numPr>
        <w:numId w:val="7"/>
      </w:numPr>
    </w:pPr>
  </w:style>
  <w:style w:type="paragraph" w:styleId="List2">
    <w:name w:val="List 2"/>
    <w:basedOn w:val="BodyText"/>
    <w:rsid w:val="00CA7CEB"/>
    <w:pPr>
      <w:tabs>
        <w:tab w:val="left" w:pos="680"/>
      </w:tabs>
      <w:spacing w:before="60" w:after="60"/>
      <w:ind w:left="680" w:hanging="340"/>
    </w:pPr>
  </w:style>
  <w:style w:type="paragraph" w:styleId="List3">
    <w:name w:val="List 3"/>
    <w:basedOn w:val="BodyText"/>
    <w:rsid w:val="00CA7CEB"/>
    <w:pPr>
      <w:tabs>
        <w:tab w:val="left" w:pos="1021"/>
      </w:tabs>
      <w:spacing w:before="60" w:after="60"/>
      <w:ind w:left="1020" w:hanging="340"/>
    </w:pPr>
  </w:style>
  <w:style w:type="paragraph" w:styleId="List4">
    <w:name w:val="List 4"/>
    <w:basedOn w:val="BodyText"/>
    <w:rsid w:val="00CA7CEB"/>
    <w:pPr>
      <w:tabs>
        <w:tab w:val="left" w:pos="1361"/>
      </w:tabs>
      <w:spacing w:before="60" w:after="60"/>
      <w:ind w:left="1361" w:hanging="340"/>
    </w:pPr>
  </w:style>
  <w:style w:type="paragraph" w:styleId="List5">
    <w:name w:val="List 5"/>
    <w:basedOn w:val="BodyText"/>
    <w:rsid w:val="00CA7CEB"/>
    <w:pPr>
      <w:tabs>
        <w:tab w:val="left" w:pos="1701"/>
      </w:tabs>
      <w:spacing w:before="60" w:after="60"/>
      <w:ind w:left="1701" w:hanging="340"/>
    </w:pPr>
  </w:style>
  <w:style w:type="paragraph" w:styleId="ListBullet3">
    <w:name w:val="List Bullet 3"/>
    <w:basedOn w:val="List3"/>
    <w:rsid w:val="00CA7CEB"/>
    <w:pPr>
      <w:numPr>
        <w:numId w:val="13"/>
      </w:numPr>
      <w:tabs>
        <w:tab w:val="clear" w:pos="1021"/>
      </w:tabs>
      <w:ind w:left="1037" w:hanging="357"/>
    </w:pPr>
  </w:style>
  <w:style w:type="paragraph" w:styleId="ListBullet4">
    <w:name w:val="List Bullet 4"/>
    <w:basedOn w:val="List4"/>
    <w:rsid w:val="00CA7CEB"/>
    <w:pPr>
      <w:numPr>
        <w:numId w:val="2"/>
      </w:numPr>
      <w:tabs>
        <w:tab w:val="clear" w:pos="1361"/>
      </w:tabs>
    </w:pPr>
  </w:style>
  <w:style w:type="paragraph" w:styleId="ListBullet5">
    <w:name w:val="List Bullet 5"/>
    <w:basedOn w:val="List5"/>
    <w:rsid w:val="00CA7CEB"/>
    <w:pPr>
      <w:numPr>
        <w:numId w:val="3"/>
      </w:numPr>
    </w:pPr>
  </w:style>
  <w:style w:type="paragraph" w:styleId="ListContinue2">
    <w:name w:val="List Continue 2"/>
    <w:basedOn w:val="List2"/>
    <w:rsid w:val="00CA7CEB"/>
    <w:pPr>
      <w:ind w:firstLine="0"/>
    </w:pPr>
  </w:style>
  <w:style w:type="paragraph" w:styleId="ListContinue3">
    <w:name w:val="List Continue 3"/>
    <w:basedOn w:val="List3"/>
    <w:rsid w:val="00CA7CEB"/>
    <w:pPr>
      <w:ind w:left="1021" w:firstLine="0"/>
    </w:pPr>
  </w:style>
  <w:style w:type="paragraph" w:styleId="ListContinue4">
    <w:name w:val="List Continue 4"/>
    <w:basedOn w:val="List4"/>
    <w:rsid w:val="00CA7CEB"/>
    <w:pPr>
      <w:ind w:firstLine="0"/>
    </w:pPr>
  </w:style>
  <w:style w:type="paragraph" w:styleId="ListContinue5">
    <w:name w:val="List Continue 5"/>
    <w:basedOn w:val="List5"/>
    <w:rsid w:val="00CA7CEB"/>
    <w:pPr>
      <w:ind w:firstLine="0"/>
    </w:pPr>
  </w:style>
  <w:style w:type="paragraph" w:styleId="ListNumber3">
    <w:name w:val="List Number 3"/>
    <w:basedOn w:val="List3"/>
    <w:rsid w:val="00CA7CEB"/>
    <w:pPr>
      <w:numPr>
        <w:numId w:val="4"/>
      </w:numPr>
    </w:pPr>
  </w:style>
  <w:style w:type="paragraph" w:styleId="ListNumber4">
    <w:name w:val="List Number 4"/>
    <w:basedOn w:val="List4"/>
    <w:rsid w:val="00CA7CEB"/>
    <w:pPr>
      <w:numPr>
        <w:numId w:val="5"/>
      </w:numPr>
    </w:pPr>
  </w:style>
  <w:style w:type="paragraph" w:styleId="ListNumber5">
    <w:name w:val="List Number 5"/>
    <w:basedOn w:val="List5"/>
    <w:rsid w:val="00CA7CEB"/>
    <w:pPr>
      <w:numPr>
        <w:numId w:val="6"/>
      </w:numPr>
    </w:pPr>
  </w:style>
  <w:style w:type="paragraph" w:styleId="BlockText">
    <w:name w:val="Block Text"/>
    <w:basedOn w:val="Normal"/>
    <w:rsid w:val="00CA7CEB"/>
    <w:pPr>
      <w:spacing w:after="120"/>
      <w:ind w:left="1440" w:right="1440"/>
    </w:pPr>
  </w:style>
  <w:style w:type="character" w:customStyle="1" w:styleId="Subscript">
    <w:name w:val="Subscript"/>
    <w:basedOn w:val="DefaultParagraphFont"/>
    <w:rsid w:val="00CA7CEB"/>
    <w:rPr>
      <w:sz w:val="16"/>
      <w:vertAlign w:val="subscript"/>
    </w:rPr>
  </w:style>
  <w:style w:type="character" w:customStyle="1" w:styleId="Superscript">
    <w:name w:val="Superscript"/>
    <w:basedOn w:val="DefaultParagraphFont"/>
    <w:rsid w:val="00CA7CEB"/>
    <w:rPr>
      <w:sz w:val="16"/>
      <w:vertAlign w:val="superscript"/>
    </w:rPr>
  </w:style>
  <w:style w:type="character" w:customStyle="1" w:styleId="Symbols">
    <w:name w:val="Symbols"/>
    <w:basedOn w:val="DefaultParagraphFont"/>
    <w:rsid w:val="00CA7CEB"/>
    <w:rPr>
      <w:rFonts w:ascii="Symbol" w:hAnsi="Symbol"/>
    </w:rPr>
  </w:style>
  <w:style w:type="character" w:customStyle="1" w:styleId="MenuOptions">
    <w:name w:val="Menu Options"/>
    <w:basedOn w:val="DefaultParagraphFont"/>
    <w:rsid w:val="00CA7CEB"/>
    <w:rPr>
      <w:rFonts w:ascii="Arial Narrow" w:hAnsi="Arial Narrow"/>
      <w:smallCaps/>
    </w:rPr>
  </w:style>
  <w:style w:type="character" w:customStyle="1" w:styleId="Buttons">
    <w:name w:val="Buttons"/>
    <w:basedOn w:val="DefaultParagraphFont"/>
    <w:rsid w:val="00CA7CEB"/>
    <w:rPr>
      <w:b/>
    </w:rPr>
  </w:style>
  <w:style w:type="character" w:customStyle="1" w:styleId="Underlined">
    <w:name w:val="Underlined"/>
    <w:basedOn w:val="DefaultParagraphFont"/>
    <w:rsid w:val="00CA7CEB"/>
    <w:rPr>
      <w:u w:val="single"/>
    </w:rPr>
  </w:style>
  <w:style w:type="paragraph" w:customStyle="1" w:styleId="TableBodyTextRight">
    <w:name w:val="Table Body Text Right"/>
    <w:basedOn w:val="TableBodyText"/>
    <w:rsid w:val="00CA7CEB"/>
    <w:pPr>
      <w:widowControl w:val="0"/>
      <w:autoSpaceDE w:val="0"/>
      <w:autoSpaceDN w:val="0"/>
      <w:adjustRightInd w:val="0"/>
      <w:jc w:val="right"/>
    </w:pPr>
    <w:rPr>
      <w:rFonts w:cs="Arial"/>
      <w:szCs w:val="18"/>
    </w:rPr>
  </w:style>
  <w:style w:type="paragraph" w:customStyle="1" w:styleId="CopyrightText">
    <w:name w:val="Copyright Text"/>
    <w:basedOn w:val="BodyText"/>
    <w:rsid w:val="00CA7CEB"/>
    <w:rPr>
      <w:sz w:val="18"/>
    </w:rPr>
  </w:style>
  <w:style w:type="paragraph" w:customStyle="1" w:styleId="BodySmallRight">
    <w:name w:val="Body Small Right"/>
    <w:basedOn w:val="BodyTextRight"/>
    <w:rsid w:val="00CA7CEB"/>
    <w:rPr>
      <w:sz w:val="18"/>
      <w:szCs w:val="18"/>
    </w:rPr>
  </w:style>
  <w:style w:type="paragraph" w:customStyle="1" w:styleId="MarginEdition">
    <w:name w:val="Margin Edition"/>
    <w:basedOn w:val="MarginNote"/>
    <w:rsid w:val="00CA7CEB"/>
    <w:pPr>
      <w:spacing w:before="0" w:after="0"/>
    </w:pPr>
    <w:rPr>
      <w:rFonts w:ascii="Times New Roman" w:hAnsi="Times New Roman"/>
      <w:color w:val="999999"/>
    </w:rPr>
  </w:style>
  <w:style w:type="paragraph" w:customStyle="1" w:styleId="Spacer">
    <w:name w:val="Spacer"/>
    <w:basedOn w:val="Normal"/>
    <w:rsid w:val="00CA7CEB"/>
    <w:rPr>
      <w:sz w:val="2"/>
      <w:szCs w:val="2"/>
    </w:rPr>
  </w:style>
  <w:style w:type="character" w:customStyle="1" w:styleId="Small">
    <w:name w:val="Small"/>
    <w:basedOn w:val="DefaultParagraphFont"/>
    <w:rsid w:val="00CA7CEB"/>
    <w:rPr>
      <w:sz w:val="16"/>
    </w:rPr>
  </w:style>
  <w:style w:type="paragraph" w:customStyle="1" w:styleId="WideTable">
    <w:name w:val="Wide Table"/>
    <w:basedOn w:val="Normal"/>
    <w:rsid w:val="00CA7CEB"/>
    <w:pPr>
      <w:ind w:left="-1418"/>
    </w:pPr>
    <w:rPr>
      <w:sz w:val="2"/>
      <w:szCs w:val="2"/>
    </w:rPr>
  </w:style>
  <w:style w:type="character" w:styleId="PageNumber">
    <w:name w:val="page number"/>
    <w:basedOn w:val="DefaultParagraphFont"/>
    <w:rsid w:val="00CA7CEB"/>
  </w:style>
  <w:style w:type="paragraph" w:styleId="Quote">
    <w:name w:val="Quote"/>
    <w:basedOn w:val="Heading1"/>
    <w:link w:val="QuoteChar"/>
    <w:qFormat/>
    <w:rsid w:val="00CA7CEB"/>
    <w:rPr>
      <w:b w:val="0"/>
      <w:sz w:val="72"/>
      <w:szCs w:val="72"/>
      <w:lang w:val="en-NZ"/>
    </w:rPr>
  </w:style>
  <w:style w:type="character" w:customStyle="1" w:styleId="QuoteChar">
    <w:name w:val="Quote Char"/>
    <w:basedOn w:val="DefaultParagraphFont"/>
    <w:link w:val="Quote"/>
    <w:rsid w:val="00CA7CE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A7CEB"/>
    <w:pPr>
      <w:pageBreakBefore/>
    </w:pPr>
  </w:style>
  <w:style w:type="paragraph" w:customStyle="1" w:styleId="Border">
    <w:name w:val="Border"/>
    <w:basedOn w:val="Normal"/>
    <w:qFormat/>
    <w:rsid w:val="00CA7CE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A7CEB"/>
    <w:rPr>
      <w:b/>
      <w:bCs/>
      <w:i/>
      <w:iCs/>
      <w:color w:val="auto"/>
    </w:rPr>
  </w:style>
  <w:style w:type="paragraph" w:styleId="IntenseQuote">
    <w:name w:val="Intense Quote"/>
    <w:basedOn w:val="Normal"/>
    <w:next w:val="Normal"/>
    <w:link w:val="IntenseQuoteChar"/>
    <w:uiPriority w:val="30"/>
    <w:qFormat/>
    <w:rsid w:val="00CA7CE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A7CE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A7CEB"/>
    <w:rPr>
      <w:smallCaps/>
      <w:color w:val="auto"/>
      <w:u w:val="single"/>
    </w:rPr>
  </w:style>
  <w:style w:type="character" w:styleId="IntenseReference">
    <w:name w:val="Intense Reference"/>
    <w:basedOn w:val="DefaultParagraphFont"/>
    <w:uiPriority w:val="32"/>
    <w:qFormat/>
    <w:rsid w:val="00CA7CEB"/>
    <w:rPr>
      <w:b/>
      <w:bCs/>
      <w:smallCaps/>
      <w:color w:val="auto"/>
      <w:spacing w:val="5"/>
      <w:u w:val="single"/>
    </w:rPr>
  </w:style>
  <w:style w:type="paragraph" w:customStyle="1" w:styleId="2ColumnHeading">
    <w:name w:val="2Column Heading"/>
    <w:basedOn w:val="BodyText"/>
    <w:qFormat/>
    <w:rsid w:val="00CA7CEB"/>
    <w:pPr>
      <w:spacing w:after="60"/>
      <w:ind w:left="-2268"/>
    </w:pPr>
    <w:rPr>
      <w:b/>
    </w:rPr>
  </w:style>
  <w:style w:type="paragraph" w:customStyle="1" w:styleId="Heading1TOC">
    <w:name w:val="Heading1 TOC"/>
    <w:basedOn w:val="Normal"/>
    <w:qFormat/>
    <w:rsid w:val="00CA7CEB"/>
    <w:pPr>
      <w:spacing w:before="240" w:after="120"/>
    </w:pPr>
    <w:rPr>
      <w:rFonts w:ascii="Times New Roman" w:hAnsi="Times New Roman"/>
      <w:b/>
      <w:sz w:val="32"/>
    </w:rPr>
  </w:style>
  <w:style w:type="paragraph" w:customStyle="1" w:styleId="Heading2TOC">
    <w:name w:val="Heading2 TOC"/>
    <w:basedOn w:val="Normal"/>
    <w:qFormat/>
    <w:rsid w:val="00CA7CEB"/>
    <w:pPr>
      <w:spacing w:before="240" w:after="60"/>
    </w:pPr>
    <w:rPr>
      <w:rFonts w:ascii="Times New Roman" w:hAnsi="Times New Roman"/>
      <w:b/>
      <w:sz w:val="28"/>
    </w:rPr>
  </w:style>
  <w:style w:type="character" w:customStyle="1" w:styleId="Underline">
    <w:name w:val="Underline"/>
    <w:basedOn w:val="DefaultParagraphFont"/>
    <w:qFormat/>
    <w:rsid w:val="00CA7CEB"/>
    <w:rPr>
      <w:u w:val="single"/>
    </w:rPr>
  </w:style>
  <w:style w:type="character" w:customStyle="1" w:styleId="BoldandItalics">
    <w:name w:val="Bold and Italics"/>
    <w:qFormat/>
    <w:rsid w:val="00CA7CEB"/>
    <w:rPr>
      <w:b/>
      <w:i/>
      <w:u w:val="none"/>
    </w:rPr>
  </w:style>
  <w:style w:type="paragraph" w:styleId="BalloonText">
    <w:name w:val="Balloon Text"/>
    <w:basedOn w:val="Normal"/>
    <w:link w:val="BalloonTextChar"/>
    <w:rsid w:val="00CA7CEB"/>
    <w:rPr>
      <w:rFonts w:ascii="Tahoma" w:hAnsi="Tahoma" w:cs="Tahoma"/>
      <w:sz w:val="16"/>
      <w:szCs w:val="16"/>
    </w:rPr>
  </w:style>
  <w:style w:type="character" w:customStyle="1" w:styleId="BalloonTextChar">
    <w:name w:val="Balloon Text Char"/>
    <w:basedOn w:val="DefaultParagraphFont"/>
    <w:link w:val="BalloonText"/>
    <w:rsid w:val="00CA7CE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A7CE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A7CE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A7CEB"/>
    <w:rPr>
      <w:b/>
      <w:color w:val="660033"/>
      <w:spacing w:val="0"/>
    </w:rPr>
  </w:style>
  <w:style w:type="paragraph" w:customStyle="1" w:styleId="Nameditemlist">
    <w:name w:val="Named item list"/>
    <w:basedOn w:val="BodyText"/>
    <w:qFormat/>
    <w:rsid w:val="00CA7CEB"/>
    <w:pPr>
      <w:tabs>
        <w:tab w:val="left" w:pos="2835"/>
      </w:tabs>
      <w:ind w:left="2835" w:hanging="2835"/>
    </w:pPr>
  </w:style>
  <w:style w:type="paragraph" w:customStyle="1" w:styleId="BodyTextnopadding">
    <w:name w:val="Body Text no padding"/>
    <w:basedOn w:val="BodyText"/>
    <w:qFormat/>
    <w:rsid w:val="00CA7CEB"/>
    <w:pPr>
      <w:spacing w:before="0" w:after="0"/>
    </w:pPr>
  </w:style>
  <w:style w:type="paragraph" w:customStyle="1" w:styleId="BodyTextBold">
    <w:name w:val="Body Text Bold"/>
    <w:basedOn w:val="BodyText"/>
    <w:qFormat/>
    <w:rsid w:val="00CA7CEB"/>
    <w:rPr>
      <w:b/>
    </w:rPr>
  </w:style>
  <w:style w:type="character" w:styleId="Hyperlink">
    <w:name w:val="Hyperlink"/>
    <w:basedOn w:val="DefaultParagraphFont"/>
    <w:uiPriority w:val="99"/>
    <w:unhideWhenUsed/>
    <w:rsid w:val="0032215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791</Words>
  <Characters>5106</Characters>
  <Application>Microsoft Office Word</Application>
  <DocSecurity>0</DocSecurity>
  <Lines>130</Lines>
  <Paragraphs>70</Paragraphs>
  <ScaleCrop>false</ScaleCrop>
  <Company>Author-it Software Corporation Ltd.</Company>
  <LinksUpToDate>false</LinksUpToDate>
  <CharactersWithSpaces>5827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MEAMEC0063 Repair and overhaul gas turbine engine air inlet and compressor components and modules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2022-11-22T01:09:00Z</dcterms:created>
  <dcterms:modified xsi:type="dcterms:W3CDTF">2022-11-22T01:09:00Z</dcterms:modified>
</cp:coreProperties>
</file>