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85F" w:rsidP="0022285F">
      <w:pPr>
        <w:pStyle w:val="Title"/>
      </w:pPr>
      <w:r>
        <w:fldChar w:fldCharType="begin"/>
      </w:r>
      <w:r>
        <w:instrText xml:space="preserve"> TITLE   \* MERGEFORMAT </w:instrText>
      </w:r>
      <w:r>
        <w:fldChar w:fldCharType="separate"/>
      </w:r>
      <w:r>
        <w:t>Assessment Requirements for MEAMEC0040 Maintain airframe systems of basic light fixed wing aircraft</w:t>
      </w:r>
      <w:r>
        <w:fldChar w:fldCharType="end"/>
      </w:r>
    </w:p>
    <w:p w:rsidR="0022285F" w:rsidP="0022285F">
      <w:pPr>
        <w:pStyle w:val="Version"/>
        <w:sectPr w:rsidSect="00087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CC1" w:rsidP="00087CC1">
      <w:pPr>
        <w:pStyle w:val="SuperHeading"/>
      </w:pPr>
      <w:r w:rsidRPr="00087CC1">
        <w:t>Assessment Requirements for MEAMEC0040 Maintain airframe systems of basic light fixed wing aircraft</w:t>
      </w:r>
    </w:p>
    <w:p w:rsidR="00000000" w:rsidRPr="00087CC1" w:rsidP="00087CC1">
      <w:pPr>
        <w:pStyle w:val="Heading1"/>
      </w:pPr>
      <w:bookmarkStart w:id="1" w:name="O_1251644"/>
      <w:bookmarkEnd w:id="1"/>
      <w:r w:rsidRPr="00087CC1">
        <w:t>Modification History</w:t>
      </w:r>
    </w:p>
    <w:p w:rsidR="00000000" w:rsidRPr="00087CC1" w:rsidP="0022285F">
      <w:pPr>
        <w:pStyle w:val="BodyText"/>
      </w:pPr>
      <w:r w:rsidRPr="00087CC1">
        <w:t xml:space="preserve">Release 1. Application changed. Elements and </w:t>
      </w:r>
      <w:r w:rsidRPr="00087CC1">
        <w:t>Performance Criteria changed. Foundation Skills made explicit. Range of Conditions removed, and relevant information moved to Assessment Requirements. Assessment Requirements clarified. Supersedes and is equivalent to MEA351 Maintain airframe systems of ba</w:t>
      </w:r>
      <w:r w:rsidRPr="00087CC1">
        <w:t>sic light fixed wing aircraft.</w:t>
      </w:r>
    </w:p>
    <w:p w:rsidR="00000000" w:rsidRPr="00087CC1" w:rsidP="00087CC1">
      <w:pPr>
        <w:pStyle w:val="Heading1"/>
      </w:pPr>
      <w:bookmarkStart w:id="2" w:name="O_1251645"/>
      <w:bookmarkEnd w:id="2"/>
      <w:r w:rsidRPr="00087CC1">
        <w:t>Performance Evidence</w:t>
      </w:r>
    </w:p>
    <w:p w:rsidR="00000000" w:rsidRPr="00087CC1" w:rsidP="0022285F">
      <w:pPr>
        <w:pStyle w:val="BodyText"/>
      </w:pPr>
      <w:r w:rsidRPr="00087CC1">
        <w:t xml:space="preserve">There must be evidence the candidate has completed all the tasks outlined in the elements and performance criteria of this unit, demonstrated the ability to: </w:t>
      </w:r>
    </w:p>
    <w:p w:rsidR="00000000" w:rsidRPr="00087CC1" w:rsidP="00087CC1">
      <w:pPr>
        <w:pStyle w:val="ListBullet"/>
      </w:pPr>
      <w:r w:rsidRPr="00087CC1">
        <w:t xml:space="preserve">maintain at least one of </w:t>
      </w:r>
      <w:r w:rsidRPr="00087CC1">
        <w:t>each system:</w:t>
      </w:r>
    </w:p>
    <w:p w:rsidR="00000000" w:rsidRPr="00087CC1" w:rsidP="00087CC1">
      <w:pPr>
        <w:pStyle w:val="ListBullet2"/>
      </w:pPr>
      <w:r w:rsidRPr="00087CC1">
        <w:t>flight control systems</w:t>
      </w:r>
    </w:p>
    <w:p w:rsidR="00000000" w:rsidRPr="00087CC1" w:rsidP="00087CC1">
      <w:pPr>
        <w:pStyle w:val="ListBullet2"/>
      </w:pPr>
      <w:r w:rsidRPr="00087CC1">
        <w:t>fixed undercarriage shock absorbers</w:t>
      </w:r>
    </w:p>
    <w:p w:rsidR="00000000" w:rsidRPr="00087CC1" w:rsidP="00087CC1">
      <w:pPr>
        <w:pStyle w:val="ListBullet2"/>
      </w:pPr>
      <w:r w:rsidRPr="00087CC1">
        <w:t>master or slave cylinder brake systems</w:t>
      </w:r>
    </w:p>
    <w:p w:rsidR="00000000" w:rsidRPr="00087CC1" w:rsidP="00087CC1">
      <w:pPr>
        <w:pStyle w:val="ListBullet2"/>
      </w:pPr>
      <w:r w:rsidRPr="00087CC1">
        <w:t xml:space="preserve">fuel systems </w:t>
      </w:r>
    </w:p>
    <w:p w:rsidR="00000000" w:rsidRPr="00087CC1" w:rsidP="00087CC1">
      <w:pPr>
        <w:pStyle w:val="ListBullet2"/>
      </w:pPr>
      <w:r w:rsidRPr="00087CC1">
        <w:t xml:space="preserve">cabin heating systems </w:t>
      </w:r>
    </w:p>
    <w:p w:rsidR="00000000" w:rsidRPr="00087CC1" w:rsidP="00087CC1">
      <w:pPr>
        <w:pStyle w:val="ListBullet"/>
      </w:pPr>
      <w:r w:rsidRPr="00087CC1">
        <w:t>on at least one component from each of the following groups:</w:t>
      </w:r>
    </w:p>
    <w:p w:rsidR="00000000" w:rsidRPr="00087CC1" w:rsidP="00087CC1">
      <w:pPr>
        <w:pStyle w:val="ListBullet2"/>
      </w:pPr>
      <w:r w:rsidRPr="00087CC1">
        <w:t>ailerons, elevators, rudders, trim tabs, fla</w:t>
      </w:r>
      <w:r w:rsidRPr="00087CC1">
        <w:t>ps and slats</w:t>
      </w:r>
    </w:p>
    <w:p w:rsidR="00000000" w:rsidRPr="00087CC1" w:rsidP="00087CC1">
      <w:pPr>
        <w:pStyle w:val="ListBullet2"/>
      </w:pPr>
      <w:r w:rsidRPr="00087CC1">
        <w:t>flight control wheels or sticks, cables, pulleys, guides, fairleads, bellcranks, rods, torque tubes, chains, sprockets, trim wheels or handles and rudder pedals or bars</w:t>
      </w:r>
    </w:p>
    <w:p w:rsidR="00000000" w:rsidRPr="00087CC1" w:rsidP="00087CC1">
      <w:pPr>
        <w:pStyle w:val="ListBullet2"/>
      </w:pPr>
      <w:r w:rsidRPr="00087CC1">
        <w:t>fixed undercarriage hydraulic and rubber shock absorbers</w:t>
      </w:r>
    </w:p>
    <w:p w:rsidR="00000000" w:rsidRPr="00087CC1" w:rsidP="00087CC1">
      <w:pPr>
        <w:pStyle w:val="ListBullet2"/>
      </w:pPr>
      <w:r w:rsidRPr="00087CC1">
        <w:t>wheels and brake units</w:t>
      </w:r>
    </w:p>
    <w:p w:rsidR="00000000" w:rsidRPr="00087CC1" w:rsidP="00087CC1">
      <w:pPr>
        <w:pStyle w:val="ListBullet2"/>
      </w:pPr>
      <w:r w:rsidRPr="00087CC1">
        <w:t>brake master cylinders and rigid or flexible plumbing</w:t>
      </w:r>
    </w:p>
    <w:p w:rsidR="00000000" w:rsidRPr="00087CC1" w:rsidP="00087CC1">
      <w:pPr>
        <w:pStyle w:val="ListBullet2"/>
      </w:pPr>
      <w:r w:rsidRPr="00087CC1">
        <w:t>rigid or flexible fuel tanks, selector or shutoff valves and rigid or flexible plumbing</w:t>
      </w:r>
    </w:p>
    <w:p w:rsidR="00000000" w:rsidRPr="00087CC1" w:rsidP="00087CC1">
      <w:pPr>
        <w:pStyle w:val="ListBullet2"/>
      </w:pPr>
      <w:r w:rsidRPr="00087CC1">
        <w:t>cabin heater ducting and control valves.</w:t>
      </w:r>
    </w:p>
    <w:p w:rsidR="00000000" w:rsidRPr="00087CC1" w:rsidP="00087CC1">
      <w:pPr>
        <w:pStyle w:val="ListBullet"/>
      </w:pPr>
      <w:r w:rsidRPr="00087CC1">
        <w:t>apply procedures, cleanliness requirements and sa</w:t>
      </w:r>
      <w:r w:rsidRPr="00087CC1">
        <w:t>fety precautions at all times and as relevant to the systems being maintained</w:t>
      </w:r>
    </w:p>
    <w:p w:rsidR="00000000" w:rsidRPr="00087CC1" w:rsidP="00087CC1">
      <w:pPr>
        <w:pStyle w:val="ListBullet"/>
      </w:pPr>
      <w:r w:rsidRPr="00087CC1">
        <w:t>use hand skills, tools and test equipment to test, adjust and troubleshoot airframe systems and components, including airframe system component removal and installation</w:t>
      </w:r>
    </w:p>
    <w:p w:rsidR="00000000" w:rsidRPr="00087CC1" w:rsidP="00087CC1">
      <w:pPr>
        <w:pStyle w:val="ListBullet"/>
      </w:pPr>
      <w:r w:rsidRPr="00087CC1">
        <w:t>remove, i</w:t>
      </w:r>
      <w:r w:rsidRPr="00087CC1">
        <w:t>nstall and rig flight controls</w:t>
      </w:r>
    </w:p>
    <w:p w:rsidR="00000000" w:rsidRPr="00087CC1" w:rsidP="00087CC1">
      <w:pPr>
        <w:pStyle w:val="ListBullet"/>
      </w:pPr>
      <w:r w:rsidRPr="00087CC1">
        <w:t>check flight control mass balance</w:t>
      </w:r>
    </w:p>
    <w:p w:rsidR="00000000" w:rsidRPr="00087CC1" w:rsidP="00087CC1">
      <w:pPr>
        <w:pStyle w:val="ListBullet"/>
      </w:pPr>
      <w:r w:rsidRPr="00087CC1">
        <w:t>perform system functional tests and checks to isolate system faults and assess post-maintenance serviceability.</w:t>
      </w:r>
    </w:p>
    <w:p w:rsidR="00000000" w:rsidRPr="00087CC1" w:rsidP="00087CC1">
      <w:pPr>
        <w:pStyle w:val="AllowPageBreak"/>
      </w:pPr>
    </w:p>
    <w:p w:rsidR="00000000" w:rsidRPr="00087CC1" w:rsidP="00087CC1">
      <w:pPr>
        <w:pStyle w:val="Heading1"/>
      </w:pPr>
      <w:bookmarkStart w:id="3" w:name="O_1251646"/>
      <w:bookmarkEnd w:id="3"/>
      <w:r w:rsidRPr="00087CC1">
        <w:t>Knowledge Evidence</w:t>
      </w:r>
    </w:p>
    <w:p w:rsidR="00000000" w:rsidRPr="00087CC1" w:rsidP="0022285F">
      <w:pPr>
        <w:pStyle w:val="BodyText"/>
      </w:pPr>
      <w:r w:rsidRPr="00087CC1">
        <w:t xml:space="preserve">There must be evidence the candidate has </w:t>
      </w:r>
      <w:r w:rsidRPr="00087CC1">
        <w:t>knowledge of:</w:t>
      </w:r>
    </w:p>
    <w:p w:rsidR="00000000" w:rsidRPr="00087CC1" w:rsidP="00087CC1">
      <w:pPr>
        <w:pStyle w:val="ListBullet"/>
      </w:pPr>
      <w:r w:rsidRPr="00087CC1">
        <w:t>work health and safety (WHS) precautions for airframe system maintenance, including the use of personal protective equipment (PPE) and material safety data sheets (MSDSs)</w:t>
      </w:r>
    </w:p>
    <w:p w:rsidR="00000000" w:rsidRPr="00087CC1" w:rsidP="00087CC1">
      <w:pPr>
        <w:pStyle w:val="ListBullet"/>
      </w:pPr>
      <w:r w:rsidRPr="00087CC1">
        <w:t>standard trade practices for tool and test or rigging equipment usage and installation or securing of system components</w:t>
      </w:r>
    </w:p>
    <w:p w:rsidR="00000000" w:rsidRPr="00087CC1" w:rsidP="00087CC1">
      <w:pPr>
        <w:pStyle w:val="ListBullet"/>
      </w:pPr>
      <w:r w:rsidRPr="00087CC1">
        <w:t>flight control system layout and operation</w:t>
      </w:r>
    </w:p>
    <w:p w:rsidR="00000000" w:rsidRPr="00087CC1" w:rsidP="00087CC1">
      <w:pPr>
        <w:pStyle w:val="ListBullet"/>
      </w:pPr>
      <w:r w:rsidRPr="00087CC1">
        <w:t>theory of flight:</w:t>
      </w:r>
    </w:p>
    <w:p w:rsidR="00000000" w:rsidRPr="00087CC1" w:rsidP="00087CC1">
      <w:pPr>
        <w:pStyle w:val="ListBullet2"/>
      </w:pPr>
      <w:r w:rsidRPr="00087CC1">
        <w:t>airflow</w:t>
      </w:r>
    </w:p>
    <w:p w:rsidR="00000000" w:rsidRPr="00087CC1" w:rsidP="00087CC1">
      <w:pPr>
        <w:pStyle w:val="ListBullet2"/>
      </w:pPr>
      <w:r w:rsidRPr="00087CC1">
        <w:t>conditions of flight</w:t>
      </w:r>
    </w:p>
    <w:p w:rsidR="00000000" w:rsidRPr="00087CC1" w:rsidP="00087CC1">
      <w:pPr>
        <w:pStyle w:val="ListBullet2"/>
      </w:pPr>
      <w:r w:rsidRPr="00087CC1">
        <w:t>lift and forces</w:t>
      </w:r>
    </w:p>
    <w:p w:rsidR="00000000" w:rsidRPr="00087CC1" w:rsidP="00087CC1">
      <w:pPr>
        <w:pStyle w:val="ListBullet2"/>
      </w:pPr>
      <w:r w:rsidRPr="00087CC1">
        <w:t>drag</w:t>
      </w:r>
    </w:p>
    <w:p w:rsidR="00000000" w:rsidRPr="00087CC1" w:rsidP="00087CC1">
      <w:pPr>
        <w:pStyle w:val="ListBullet2"/>
      </w:pPr>
      <w:r w:rsidRPr="00087CC1">
        <w:t>wings, tailplane and ver</w:t>
      </w:r>
      <w:r w:rsidRPr="00087CC1">
        <w:t>tical stabiliser</w:t>
      </w:r>
    </w:p>
    <w:p w:rsidR="00000000" w:rsidRPr="00087CC1" w:rsidP="00087CC1">
      <w:pPr>
        <w:pStyle w:val="ListBullet2"/>
      </w:pPr>
      <w:r w:rsidRPr="00087CC1">
        <w:t>lift augmentation (flaps, slats and slots)</w:t>
      </w:r>
    </w:p>
    <w:p w:rsidR="00000000" w:rsidRPr="00087CC1" w:rsidP="00087CC1">
      <w:pPr>
        <w:pStyle w:val="ListBullet2"/>
      </w:pPr>
      <w:r w:rsidRPr="00087CC1">
        <w:t>aircraft control surfaces and their function (elevator, ailerons, rudder, elevons and trim tabs)</w:t>
      </w:r>
    </w:p>
    <w:p w:rsidR="00000000" w:rsidRPr="00087CC1" w:rsidP="00087CC1">
      <w:pPr>
        <w:pStyle w:val="ListBullet2"/>
      </w:pPr>
      <w:r w:rsidRPr="00087CC1">
        <w:t>flight control balancing and flutter</w:t>
      </w:r>
    </w:p>
    <w:p w:rsidR="00000000" w:rsidRPr="00087CC1" w:rsidP="00087CC1">
      <w:pPr>
        <w:pStyle w:val="ListBullet2"/>
      </w:pPr>
      <w:r w:rsidRPr="00087CC1">
        <w:t>stability and control and flight control rigging</w:t>
      </w:r>
    </w:p>
    <w:p w:rsidR="00000000" w:rsidRPr="00087CC1" w:rsidP="00087CC1">
      <w:pPr>
        <w:pStyle w:val="ListBullet"/>
      </w:pPr>
      <w:r w:rsidRPr="00087CC1">
        <w:t>system layou</w:t>
      </w:r>
      <w:r w:rsidRPr="00087CC1">
        <w:t>t and operation:</w:t>
      </w:r>
    </w:p>
    <w:p w:rsidR="00000000" w:rsidRPr="00087CC1" w:rsidP="00087CC1">
      <w:pPr>
        <w:pStyle w:val="ListBullet2"/>
      </w:pPr>
      <w:r w:rsidRPr="00087CC1">
        <w:t>cockpit controls</w:t>
      </w:r>
    </w:p>
    <w:p w:rsidR="00000000" w:rsidRPr="00087CC1" w:rsidP="00087CC1">
      <w:pPr>
        <w:pStyle w:val="ListBullet2"/>
      </w:pPr>
      <w:r w:rsidRPr="00087CC1">
        <w:t>cables and cable tensioning</w:t>
      </w:r>
    </w:p>
    <w:p w:rsidR="00000000" w:rsidRPr="00087CC1" w:rsidP="00087CC1">
      <w:pPr>
        <w:pStyle w:val="ListBullet2"/>
      </w:pPr>
      <w:r w:rsidRPr="00087CC1">
        <w:t>pulleys and fairleads</w:t>
      </w:r>
    </w:p>
    <w:p w:rsidR="00000000" w:rsidRPr="00087CC1" w:rsidP="00087CC1">
      <w:pPr>
        <w:pStyle w:val="ListBullet2"/>
      </w:pPr>
      <w:r w:rsidRPr="00087CC1">
        <w:t>bellcranks</w:t>
      </w:r>
    </w:p>
    <w:p w:rsidR="00000000" w:rsidRPr="00087CC1" w:rsidP="00087CC1">
      <w:pPr>
        <w:pStyle w:val="ListBullet2"/>
      </w:pPr>
      <w:r w:rsidRPr="00087CC1">
        <w:t>levers</w:t>
      </w:r>
    </w:p>
    <w:p w:rsidR="00000000" w:rsidRPr="00087CC1" w:rsidP="00087CC1">
      <w:pPr>
        <w:pStyle w:val="ListBullet2"/>
      </w:pPr>
      <w:r w:rsidRPr="00087CC1">
        <w:t>control surface horns</w:t>
      </w:r>
    </w:p>
    <w:p w:rsidR="00000000" w:rsidRPr="00087CC1" w:rsidP="00087CC1">
      <w:pPr>
        <w:pStyle w:val="ListBullet2"/>
      </w:pPr>
      <w:r w:rsidRPr="00087CC1">
        <w:t>screwjacks</w:t>
      </w:r>
    </w:p>
    <w:p w:rsidR="00000000" w:rsidRPr="00087CC1" w:rsidP="00087CC1">
      <w:pPr>
        <w:pStyle w:val="ListBullet2"/>
      </w:pPr>
      <w:r w:rsidRPr="00087CC1">
        <w:t>push or pull rods</w:t>
      </w:r>
    </w:p>
    <w:p w:rsidR="00000000" w:rsidRPr="00087CC1" w:rsidP="00087CC1">
      <w:pPr>
        <w:pStyle w:val="ListBullet"/>
      </w:pPr>
      <w:r w:rsidRPr="00087CC1">
        <w:t>mechanical flight control system maintenance procedures and troubleshooting</w:t>
      </w:r>
    </w:p>
    <w:p w:rsidR="00000000" w:rsidRPr="00087CC1" w:rsidP="00087CC1">
      <w:pPr>
        <w:pStyle w:val="ListBullet"/>
      </w:pPr>
      <w:r w:rsidRPr="00087CC1">
        <w:t>fixed undercarriage and shock absorber systems:</w:t>
      </w:r>
    </w:p>
    <w:p w:rsidR="00000000" w:rsidRPr="00087CC1" w:rsidP="00087CC1">
      <w:pPr>
        <w:pStyle w:val="ListBullet2"/>
      </w:pPr>
      <w:r w:rsidRPr="00087CC1">
        <w:t>undercarriage configurations and types (tail wheel, tricycle and bicycle)</w:t>
      </w:r>
    </w:p>
    <w:p w:rsidR="00000000" w:rsidRPr="00087CC1" w:rsidP="00087CC1">
      <w:pPr>
        <w:pStyle w:val="ListBullet2"/>
      </w:pPr>
      <w:r w:rsidRPr="00087CC1">
        <w:t>relative advantages of undercarriage configurations</w:t>
      </w:r>
    </w:p>
    <w:p w:rsidR="00000000" w:rsidRPr="00087CC1" w:rsidP="00087CC1">
      <w:pPr>
        <w:pStyle w:val="ListBullet2"/>
      </w:pPr>
      <w:r w:rsidRPr="00087CC1">
        <w:t>steering systems</w:t>
      </w:r>
    </w:p>
    <w:p w:rsidR="00000000" w:rsidRPr="00087CC1" w:rsidP="00087CC1">
      <w:pPr>
        <w:pStyle w:val="ListBullet2"/>
      </w:pPr>
      <w:r w:rsidRPr="00087CC1">
        <w:t>types of shock absorber (springs, leaf, coil, spring tube, rubbe</w:t>
      </w:r>
      <w:r w:rsidRPr="00087CC1">
        <w:t>r disc, bungee and oleo)</w:t>
      </w:r>
    </w:p>
    <w:p w:rsidR="00000000" w:rsidRPr="00087CC1" w:rsidP="00087CC1">
      <w:pPr>
        <w:pStyle w:val="ListBullet2"/>
      </w:pPr>
      <w:r w:rsidRPr="00087CC1">
        <w:t>wheels and tyres</w:t>
      </w:r>
    </w:p>
    <w:p w:rsidR="00000000" w:rsidRPr="00087CC1" w:rsidP="00087CC1">
      <w:pPr>
        <w:pStyle w:val="ListBullet2"/>
      </w:pPr>
      <w:r w:rsidRPr="00087CC1">
        <w:t>axles and wheel bearings</w:t>
      </w:r>
    </w:p>
    <w:p w:rsidR="00000000" w:rsidRPr="00087CC1" w:rsidP="00087CC1">
      <w:pPr>
        <w:pStyle w:val="ListBullet2"/>
      </w:pPr>
      <w:r w:rsidRPr="00087CC1">
        <w:t>wheel spats</w:t>
      </w:r>
    </w:p>
    <w:p w:rsidR="00000000" w:rsidRPr="00087CC1" w:rsidP="00087CC1">
      <w:pPr>
        <w:pStyle w:val="ListBullet2"/>
      </w:pPr>
      <w:r w:rsidRPr="00087CC1">
        <w:t>fixed undercarriage maintenance procedures and troubleshooting</w:t>
      </w:r>
    </w:p>
    <w:p w:rsidR="00000000" w:rsidRPr="00087CC1" w:rsidP="00087CC1">
      <w:pPr>
        <w:pStyle w:val="ListBullet"/>
      </w:pPr>
      <w:r w:rsidRPr="00087CC1">
        <w:t>small aircraft brake systems:</w:t>
      </w:r>
    </w:p>
    <w:p w:rsidR="00000000" w:rsidRPr="00087CC1" w:rsidP="00087CC1">
      <w:pPr>
        <w:pStyle w:val="ListBullet2"/>
      </w:pPr>
      <w:r w:rsidRPr="00087CC1">
        <w:t>types of brake system (mechanical and hydraulic)</w:t>
      </w:r>
    </w:p>
    <w:p w:rsidR="00000000" w:rsidRPr="00087CC1" w:rsidP="00087CC1">
      <w:pPr>
        <w:pStyle w:val="ListBullet2"/>
      </w:pPr>
      <w:r w:rsidRPr="00087CC1">
        <w:t>master and slave cylinder hydraulic brake system operation</w:t>
      </w:r>
    </w:p>
    <w:p w:rsidR="00000000" w:rsidRPr="00087CC1" w:rsidP="00087CC1">
      <w:pPr>
        <w:pStyle w:val="ListBullet2"/>
      </w:pPr>
      <w:r w:rsidRPr="00087CC1">
        <w:t>hydraulic fluids and seals</w:t>
      </w:r>
    </w:p>
    <w:p w:rsidR="00000000" w:rsidRPr="00087CC1" w:rsidP="00087CC1">
      <w:pPr>
        <w:pStyle w:val="ListBullet2"/>
      </w:pPr>
      <w:r w:rsidRPr="00087CC1">
        <w:t>rigid and flexible plumbing</w:t>
      </w:r>
    </w:p>
    <w:p w:rsidR="00000000" w:rsidRPr="00087CC1" w:rsidP="00087CC1">
      <w:pPr>
        <w:pStyle w:val="ListBullet2"/>
      </w:pPr>
      <w:r w:rsidRPr="00087CC1">
        <w:t>brake pads and shoes</w:t>
      </w:r>
    </w:p>
    <w:p w:rsidR="00000000" w:rsidRPr="00087CC1" w:rsidP="00087CC1">
      <w:pPr>
        <w:pStyle w:val="ListBullet2"/>
      </w:pPr>
      <w:r w:rsidRPr="00087CC1">
        <w:t>brake discs and drums or linings</w:t>
      </w:r>
    </w:p>
    <w:p w:rsidR="00000000" w:rsidRPr="00087CC1" w:rsidP="00087CC1">
      <w:pPr>
        <w:pStyle w:val="ListBullet2"/>
      </w:pPr>
      <w:r w:rsidRPr="00087CC1">
        <w:t>brake system maintenance procedures and troubleshooting</w:t>
      </w:r>
    </w:p>
    <w:p w:rsidR="00000000" w:rsidRPr="00087CC1" w:rsidP="00087CC1">
      <w:pPr>
        <w:pStyle w:val="ListBullet"/>
      </w:pPr>
      <w:r w:rsidRPr="00087CC1">
        <w:t xml:space="preserve">cabin heater system layout and </w:t>
      </w:r>
      <w:r w:rsidRPr="00087CC1">
        <w:t>operation:</w:t>
      </w:r>
    </w:p>
    <w:p w:rsidR="00000000" w:rsidRPr="00087CC1" w:rsidP="00087CC1">
      <w:pPr>
        <w:pStyle w:val="ListBullet2"/>
      </w:pPr>
      <w:r w:rsidRPr="00087CC1">
        <w:t>heat source (muff heaters)</w:t>
      </w:r>
    </w:p>
    <w:p w:rsidR="00000000" w:rsidRPr="00087CC1" w:rsidP="00087CC1">
      <w:pPr>
        <w:pStyle w:val="ListBullet2"/>
      </w:pPr>
      <w:r w:rsidRPr="00087CC1">
        <w:t>ducting for heating and demisting</w:t>
      </w:r>
    </w:p>
    <w:p w:rsidR="00000000" w:rsidRPr="00087CC1" w:rsidP="00087CC1">
      <w:pPr>
        <w:pStyle w:val="ListBullet2"/>
      </w:pPr>
      <w:r w:rsidRPr="00087CC1">
        <w:t>valves and linkages</w:t>
      </w:r>
    </w:p>
    <w:p w:rsidR="00000000" w:rsidRPr="00087CC1" w:rsidP="00087CC1">
      <w:pPr>
        <w:pStyle w:val="ListBullet2"/>
      </w:pPr>
      <w:r w:rsidRPr="00087CC1">
        <w:t>fan</w:t>
      </w:r>
    </w:p>
    <w:p w:rsidR="00000000" w:rsidRPr="00087CC1" w:rsidP="00087CC1">
      <w:pPr>
        <w:pStyle w:val="ListBullet2"/>
      </w:pPr>
      <w:r w:rsidRPr="00087CC1">
        <w:t>cabin heating system maintenance procedures and troubleshooting</w:t>
      </w:r>
    </w:p>
    <w:p w:rsidR="00000000" w:rsidRPr="00087CC1" w:rsidP="00087CC1">
      <w:pPr>
        <w:pStyle w:val="ListBullet"/>
      </w:pPr>
      <w:r w:rsidRPr="00087CC1">
        <w:t>fuel system layout and operation:</w:t>
      </w:r>
    </w:p>
    <w:p w:rsidR="00000000" w:rsidRPr="00087CC1" w:rsidP="00087CC1">
      <w:pPr>
        <w:pStyle w:val="ListBullet2"/>
      </w:pPr>
      <w:r w:rsidRPr="00087CC1">
        <w:t>fuel tank types and location</w:t>
      </w:r>
    </w:p>
    <w:p w:rsidR="00000000" w:rsidRPr="00087CC1" w:rsidP="00087CC1">
      <w:pPr>
        <w:pStyle w:val="ListBullet2"/>
      </w:pPr>
      <w:r w:rsidRPr="00087CC1">
        <w:t>selector valves and linkages</w:t>
      </w:r>
    </w:p>
    <w:p w:rsidR="00000000" w:rsidRPr="00087CC1" w:rsidP="00087CC1">
      <w:pPr>
        <w:pStyle w:val="ListBullet2"/>
      </w:pPr>
      <w:r w:rsidRPr="00087CC1">
        <w:t>drain valves</w:t>
      </w:r>
    </w:p>
    <w:p w:rsidR="00000000" w:rsidRPr="00087CC1" w:rsidP="00087CC1">
      <w:pPr>
        <w:pStyle w:val="ListBullet2"/>
      </w:pPr>
      <w:r w:rsidRPr="00087CC1">
        <w:t xml:space="preserve">rigid and flexible plumbing </w:t>
      </w:r>
    </w:p>
    <w:p w:rsidR="00000000" w:rsidRPr="00087CC1" w:rsidP="00087CC1">
      <w:pPr>
        <w:pStyle w:val="ListBullet2"/>
      </w:pPr>
      <w:r w:rsidRPr="00087CC1">
        <w:t>fuel filters</w:t>
      </w:r>
    </w:p>
    <w:p w:rsidR="00000000" w:rsidRPr="00087CC1" w:rsidP="00087CC1">
      <w:pPr>
        <w:pStyle w:val="ListBullet2"/>
      </w:pPr>
      <w:r w:rsidRPr="00087CC1">
        <w:t>boost pumps</w:t>
      </w:r>
    </w:p>
    <w:p w:rsidR="00000000" w:rsidRPr="00087CC1" w:rsidP="00087CC1">
      <w:pPr>
        <w:pStyle w:val="ListBullet"/>
      </w:pPr>
      <w:r w:rsidRPr="00087CC1">
        <w:t>airframe system maintenance documentation including servicing schedules and maintenance manuals</w:t>
      </w:r>
    </w:p>
    <w:p w:rsidR="00000000" w:rsidRPr="00087CC1" w:rsidP="00087CC1">
      <w:pPr>
        <w:pStyle w:val="ListBullet"/>
      </w:pPr>
      <w:r w:rsidRPr="00087CC1">
        <w:t>regulatory requirements and standard procedures relevant to airframe system maintenance.</w:t>
      </w:r>
    </w:p>
    <w:p w:rsidR="00000000" w:rsidRPr="00087CC1" w:rsidP="00087CC1">
      <w:pPr>
        <w:pStyle w:val="AllowPageBreak"/>
      </w:pPr>
    </w:p>
    <w:p w:rsidR="00000000" w:rsidRPr="00087CC1" w:rsidP="00087CC1">
      <w:pPr>
        <w:pStyle w:val="Heading1"/>
      </w:pPr>
      <w:bookmarkStart w:id="4" w:name="O_1251647"/>
      <w:bookmarkEnd w:id="4"/>
      <w:r w:rsidRPr="00087CC1">
        <w:t>Assessment Conditions</w:t>
      </w:r>
    </w:p>
    <w:p w:rsidR="00000000" w:rsidRPr="00087CC1" w:rsidP="0022285F">
      <w:pPr>
        <w:pStyle w:val="BodyText"/>
      </w:pPr>
      <w:r w:rsidRPr="00087CC1">
        <w:t>The following conditions of assessment represent the requirements of the regulators Defence Aviation Safety Authority (DASA) and Civil Aviation Safety Authority (CASA) and maintenance stakeholders and must be rigorousl</w:t>
      </w:r>
      <w:r w:rsidRPr="00087CC1">
        <w:t>y observed. </w:t>
      </w:r>
    </w:p>
    <w:p w:rsidR="00000000" w:rsidRPr="00087CC1" w:rsidP="0022285F">
      <w:pPr>
        <w:pStyle w:val="BodyText"/>
      </w:pPr>
      <w:r w:rsidRPr="00087CC1">
        <w:t>Skills must have been demonstrated under routine superv</w:t>
      </w:r>
      <w:r w:rsidRPr="00087CC1">
        <w:t xml:space="preserve">ision in the workplace or in a simulated environment that reflects workplace conditions and contingencies encountered in maintaining airframe systems of basic light fixed wing aircraft. The following conditions must be met for this unit: </w:t>
      </w:r>
    </w:p>
    <w:p w:rsidR="00000000" w:rsidRPr="00087CC1" w:rsidP="00087CC1">
      <w:pPr>
        <w:pStyle w:val="ListBullet"/>
      </w:pPr>
      <w:r w:rsidRPr="00087CC1">
        <w:t xml:space="preserve">use of suitable </w:t>
      </w:r>
      <w:r w:rsidRPr="00087CC1">
        <w:t xml:space="preserve">facilities, equipment and resources, including: </w:t>
      </w:r>
    </w:p>
    <w:p w:rsidR="00000000" w:rsidRPr="00087CC1" w:rsidP="00087CC1">
      <w:pPr>
        <w:pStyle w:val="ListBullet2"/>
      </w:pPr>
      <w:r w:rsidRPr="00087CC1">
        <w:t>workplace procedures, manufacturing specifications, codes, standards, manuals, and reference materials relevant to maintaining airframe systems of basic light fixed wing aircraft</w:t>
      </w:r>
    </w:p>
    <w:p w:rsidR="00000000" w:rsidRPr="00087CC1" w:rsidP="00087CC1">
      <w:pPr>
        <w:pStyle w:val="ListBullet2"/>
      </w:pPr>
      <w:r w:rsidRPr="00087CC1">
        <w:t>tools and equipment specifi</w:t>
      </w:r>
      <w:r w:rsidRPr="00087CC1">
        <w:t>ed in the maintenance documentation</w:t>
      </w:r>
    </w:p>
    <w:p w:rsidR="00000000" w:rsidRPr="00087CC1" w:rsidP="00087CC1">
      <w:pPr>
        <w:pStyle w:val="ListBullet2"/>
      </w:pPr>
      <w:r w:rsidRPr="00087CC1">
        <w:t>general- and special-purpose tools and test equipment found in most routine situations.</w:t>
      </w:r>
    </w:p>
    <w:p w:rsidR="00000000" w:rsidRPr="00087CC1" w:rsidP="0022285F">
      <w:pPr>
        <w:pStyle w:val="BodyText"/>
      </w:pPr>
      <w:r w:rsidRPr="00087CC1">
        <w:t>Evidence of tasks demonstrating competency must be recorded in a log of industrial experience and achievement.</w:t>
      </w:r>
    </w:p>
    <w:p w:rsidR="00000000" w:rsidRPr="00087CC1" w:rsidP="0022285F">
      <w:pPr>
        <w:pStyle w:val="BodyText"/>
      </w:pPr>
      <w:r w:rsidRPr="00087CC1">
        <w:t>Assessors must satisf</w:t>
      </w:r>
      <w:r w:rsidRPr="00087CC1">
        <w:t>y the NVR/AQTF mandatory competency requirements for assessors.</w:t>
      </w:r>
    </w:p>
    <w:p w:rsidR="00000000" w:rsidRPr="00087CC1" w:rsidP="00087CC1">
      <w:pPr>
        <w:pStyle w:val="Heading1"/>
      </w:pPr>
      <w:bookmarkStart w:id="5" w:name="O_1251650"/>
      <w:bookmarkEnd w:id="5"/>
      <w:r w:rsidRPr="00087CC1">
        <w:t>Links</w:t>
      </w:r>
    </w:p>
    <w:p w:rsidR="00000000" w:rsidRPr="00087CC1" w:rsidP="0022285F">
      <w:pPr>
        <w:pStyle w:val="BodyText"/>
      </w:pPr>
      <w:r w:rsidRPr="00087CC1">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533932">
        <w:rPr>
          <w:rStyle w:val="Hyperlink"/>
        </w:rPr>
        <w:t>https://vetnet.education.gov.au/Pages/TrainingDocs.aspx?q=ce216c9c-04d5-4b3b-9bcf-4e81d0950371</w:t>
      </w:r>
      <w:r>
        <w:fldChar w:fldCharType="end"/>
      </w:r>
    </w:p>
    <w:p w:rsidR="00000000" w:rsidRPr="00087CC1" w:rsidP="00087CC1"/>
    <w:sectPr w:rsidSect="00087C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CC1" w:rsidRPr="0022285F" w:rsidP="00222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5F" w:rsidP="00087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85F" w:rsidP="00087C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85F" w:rsidP="00087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CC1" w:rsidRPr="0022285F" w:rsidP="002228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85F" w:rsidRPr="002D2AF8" w:rsidP="00087CC1">
    <w:pPr>
      <w:pStyle w:val="Header"/>
      <w:framePr w:wrap="around"/>
    </w:pPr>
    <w:r>
      <w:fldChar w:fldCharType="begin"/>
    </w:r>
    <w:r>
      <w:instrText xml:space="preserve"> TITLE   \* MERGEFORMAT </w:instrText>
    </w:r>
    <w:r>
      <w:fldChar w:fldCharType="separate"/>
    </w:r>
    <w:r>
      <w:t>Assessment Requirements for MEAMEC0040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2285F" w:rsidP="00087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2A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E7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5AF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CC1"/>
    <w:pPr>
      <w:spacing w:before="360" w:after="60"/>
      <w:outlineLvl w:val="0"/>
    </w:pPr>
    <w:rPr>
      <w:sz w:val="32"/>
    </w:rPr>
  </w:style>
  <w:style w:type="paragraph" w:styleId="Heading2">
    <w:name w:val="heading 2"/>
    <w:basedOn w:val="HeadingBase"/>
    <w:next w:val="BodyText"/>
    <w:link w:val="Heading2Char"/>
    <w:qFormat/>
    <w:rsid w:val="00087CC1"/>
    <w:pPr>
      <w:keepLines/>
      <w:spacing w:before="240" w:after="120"/>
      <w:outlineLvl w:val="1"/>
    </w:pPr>
    <w:rPr>
      <w:sz w:val="28"/>
      <w:szCs w:val="40"/>
    </w:rPr>
  </w:style>
  <w:style w:type="paragraph" w:styleId="Heading3">
    <w:name w:val="heading 3"/>
    <w:basedOn w:val="HeadingBase"/>
    <w:next w:val="BodyText"/>
    <w:link w:val="Heading3Char"/>
    <w:qFormat/>
    <w:rsid w:val="00087CC1"/>
    <w:pPr>
      <w:spacing w:before="180" w:after="120"/>
      <w:outlineLvl w:val="2"/>
    </w:pPr>
    <w:rPr>
      <w:spacing w:val="-10"/>
      <w:kern w:val="32"/>
    </w:rPr>
  </w:style>
  <w:style w:type="paragraph" w:styleId="Heading4">
    <w:name w:val="heading 4"/>
    <w:basedOn w:val="HeadingBase"/>
    <w:next w:val="BodyText"/>
    <w:link w:val="Heading4Char"/>
    <w:qFormat/>
    <w:rsid w:val="00087CC1"/>
    <w:pPr>
      <w:spacing w:before="160" w:after="120"/>
      <w:outlineLvl w:val="3"/>
    </w:pPr>
    <w:rPr>
      <w:sz w:val="22"/>
    </w:rPr>
  </w:style>
  <w:style w:type="paragraph" w:styleId="Heading5">
    <w:name w:val="heading 5"/>
    <w:basedOn w:val="HeadingBase"/>
    <w:next w:val="Normal"/>
    <w:link w:val="Heading5Char"/>
    <w:qFormat/>
    <w:rsid w:val="00087CC1"/>
    <w:pPr>
      <w:spacing w:before="80"/>
      <w:outlineLvl w:val="4"/>
    </w:pPr>
    <w:rPr>
      <w:color w:val="918585"/>
      <w:sz w:val="20"/>
    </w:rPr>
  </w:style>
  <w:style w:type="paragraph" w:styleId="Heading6">
    <w:name w:val="heading 6"/>
    <w:basedOn w:val="HeadingBase"/>
    <w:next w:val="Normal"/>
    <w:link w:val="Heading6Char"/>
    <w:qFormat/>
    <w:rsid w:val="00087CC1"/>
    <w:pPr>
      <w:spacing w:before="60"/>
      <w:outlineLvl w:val="5"/>
    </w:pPr>
    <w:rPr>
      <w:color w:val="918585"/>
      <w:sz w:val="20"/>
    </w:rPr>
  </w:style>
  <w:style w:type="paragraph" w:styleId="Heading7">
    <w:name w:val="heading 7"/>
    <w:basedOn w:val="Normal"/>
    <w:next w:val="Normal"/>
    <w:link w:val="Heading7Char"/>
    <w:qFormat/>
    <w:rsid w:val="00087CC1"/>
    <w:pPr>
      <w:ind w:left="720"/>
      <w:outlineLvl w:val="6"/>
    </w:pPr>
    <w:rPr>
      <w:i/>
    </w:rPr>
  </w:style>
  <w:style w:type="paragraph" w:styleId="Heading8">
    <w:name w:val="heading 8"/>
    <w:basedOn w:val="Normal"/>
    <w:next w:val="Normal"/>
    <w:link w:val="Heading8Char"/>
    <w:qFormat/>
    <w:rsid w:val="00087CC1"/>
    <w:pPr>
      <w:ind w:left="720"/>
      <w:outlineLvl w:val="7"/>
    </w:pPr>
    <w:rPr>
      <w:i/>
    </w:rPr>
  </w:style>
  <w:style w:type="paragraph" w:styleId="Heading9">
    <w:name w:val="heading 9"/>
    <w:basedOn w:val="Normal"/>
    <w:next w:val="Normal"/>
    <w:link w:val="Heading9Char"/>
    <w:qFormat/>
    <w:rsid w:val="00087CC1"/>
    <w:pPr>
      <w:ind w:left="720"/>
      <w:outlineLvl w:val="8"/>
    </w:pPr>
    <w:rPr>
      <w:i/>
    </w:rPr>
  </w:style>
  <w:style w:type="character" w:default="1" w:styleId="DefaultParagraphFont">
    <w:name w:val="Default Paragraph Font"/>
    <w:uiPriority w:val="1"/>
    <w:unhideWhenUsed/>
    <w:rsid w:val="00087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CC1"/>
  </w:style>
  <w:style w:type="character" w:customStyle="1" w:styleId="Heading1Char">
    <w:name w:val="Heading 1 Char"/>
    <w:basedOn w:val="DefaultParagraphFont"/>
    <w:link w:val="Heading1"/>
    <w:rsid w:val="00087CC1"/>
    <w:rPr>
      <w:rFonts w:ascii="Times New Roman" w:eastAsia="Times New Roman" w:hAnsi="Times New Roman" w:cs="Times New Roman"/>
      <w:b/>
      <w:sz w:val="32"/>
      <w:szCs w:val="20"/>
      <w:lang w:eastAsia="en-US"/>
    </w:rPr>
  </w:style>
  <w:style w:type="paragraph" w:styleId="BodyText">
    <w:name w:val="Body Text"/>
    <w:basedOn w:val="Normal"/>
    <w:link w:val="BodyTextChar"/>
    <w:rsid w:val="00087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CC1"/>
    <w:rPr>
      <w:rFonts w:ascii="Times New Roman" w:eastAsia="Times New Roman" w:hAnsi="Times New Roman" w:cs="Times New Roman"/>
      <w:sz w:val="24"/>
      <w:lang w:eastAsia="en-US"/>
    </w:rPr>
  </w:style>
  <w:style w:type="paragraph" w:styleId="ListBullet">
    <w:name w:val="List Bullet"/>
    <w:basedOn w:val="List"/>
    <w:rsid w:val="00087CC1"/>
    <w:pPr>
      <w:numPr>
        <w:numId w:val="12"/>
      </w:numPr>
      <w:tabs>
        <w:tab w:val="clear" w:pos="340"/>
      </w:tabs>
      <w:spacing w:before="40" w:after="40"/>
    </w:pPr>
  </w:style>
  <w:style w:type="paragraph" w:styleId="ListBullet2">
    <w:name w:val="List Bullet 2"/>
    <w:basedOn w:val="List2"/>
    <w:rsid w:val="00087CC1"/>
    <w:pPr>
      <w:numPr>
        <w:numId w:val="13"/>
      </w:numPr>
      <w:tabs>
        <w:tab w:val="clear" w:pos="680"/>
      </w:tabs>
    </w:pPr>
  </w:style>
  <w:style w:type="paragraph" w:customStyle="1" w:styleId="SuperHeading">
    <w:name w:val="SuperHeading"/>
    <w:basedOn w:val="Normal"/>
    <w:rsid w:val="00087CC1"/>
    <w:pPr>
      <w:spacing w:before="240" w:after="120"/>
      <w:outlineLvl w:val="0"/>
    </w:pPr>
    <w:rPr>
      <w:rFonts w:ascii="Times New Roman" w:hAnsi="Times New Roman"/>
      <w:b/>
      <w:sz w:val="32"/>
    </w:rPr>
  </w:style>
  <w:style w:type="paragraph" w:customStyle="1" w:styleId="AllowPageBreak">
    <w:name w:val="AllowPageBreak"/>
    <w:rsid w:val="00087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CC1"/>
    <w:rPr>
      <w:rFonts w:ascii="Courier New" w:eastAsia="Times New Roman" w:hAnsi="Courier New" w:cs="Times New Roman"/>
      <w:i/>
      <w:szCs w:val="20"/>
      <w:lang w:eastAsia="en-US"/>
    </w:rPr>
  </w:style>
  <w:style w:type="paragraph" w:customStyle="1" w:styleId="HeadingBase">
    <w:name w:val="Heading Base"/>
    <w:rsid w:val="00087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CC1"/>
    <w:pPr>
      <w:tabs>
        <w:tab w:val="right" w:leader="dot" w:pos="9072"/>
      </w:tabs>
      <w:ind w:left="567"/>
    </w:pPr>
    <w:rPr>
      <w:szCs w:val="22"/>
    </w:rPr>
  </w:style>
  <w:style w:type="paragraph" w:customStyle="1" w:styleId="TOCBase">
    <w:name w:val="TOC Base"/>
    <w:rsid w:val="00087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CC1"/>
    <w:pPr>
      <w:tabs>
        <w:tab w:val="right" w:leader="dot" w:pos="9072"/>
      </w:tabs>
      <w:spacing w:before="40" w:after="40"/>
      <w:ind w:left="284"/>
    </w:pPr>
    <w:rPr>
      <w:rFonts w:ascii="Times New Roman" w:hAnsi="Times New Roman"/>
    </w:rPr>
  </w:style>
  <w:style w:type="paragraph" w:styleId="TOC1">
    <w:name w:val="toc 1"/>
    <w:basedOn w:val="TOCBase"/>
    <w:next w:val="Normal"/>
    <w:rsid w:val="00087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CC1"/>
    <w:rPr>
      <w:rFonts w:ascii="Times New Roman" w:eastAsia="Times New Roman" w:hAnsi="Times New Roman" w:cs="Times New Roman"/>
      <w:sz w:val="16"/>
      <w:lang w:eastAsia="en-US"/>
    </w:rPr>
  </w:style>
  <w:style w:type="paragraph" w:styleId="Title">
    <w:name w:val="Title"/>
    <w:basedOn w:val="HeadingBase"/>
    <w:link w:val="TitleChar"/>
    <w:qFormat/>
    <w:rsid w:val="00087CC1"/>
    <w:pPr>
      <w:spacing w:before="5040"/>
      <w:jc w:val="center"/>
    </w:pPr>
    <w:rPr>
      <w:sz w:val="48"/>
      <w:szCs w:val="72"/>
      <w:lang w:val="en-US"/>
    </w:rPr>
  </w:style>
  <w:style w:type="character" w:customStyle="1" w:styleId="TitleChar">
    <w:name w:val="Title Char"/>
    <w:basedOn w:val="DefaultParagraphFont"/>
    <w:link w:val="Title"/>
    <w:rsid w:val="00087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CC1"/>
    <w:pPr>
      <w:tabs>
        <w:tab w:val="left" w:pos="3600"/>
        <w:tab w:val="left" w:pos="3958"/>
      </w:tabs>
    </w:pPr>
  </w:style>
  <w:style w:type="paragraph" w:styleId="List">
    <w:name w:val="List"/>
    <w:basedOn w:val="BodyText"/>
    <w:next w:val="BodyText"/>
    <w:rsid w:val="00087CC1"/>
    <w:pPr>
      <w:tabs>
        <w:tab w:val="left" w:pos="340"/>
      </w:tabs>
      <w:spacing w:before="60" w:after="60"/>
      <w:ind w:left="340" w:hanging="340"/>
    </w:pPr>
  </w:style>
  <w:style w:type="paragraph" w:customStyle="1" w:styleId="Note">
    <w:name w:val="Note"/>
    <w:basedOn w:val="BodyText"/>
    <w:rsid w:val="00087C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7CC1"/>
    <w:rPr>
      <w:b/>
      <w:spacing w:val="0"/>
    </w:rPr>
  </w:style>
  <w:style w:type="paragraph" w:customStyle="1" w:styleId="SuperTitle">
    <w:name w:val="SuperTitle"/>
    <w:basedOn w:val="Title"/>
    <w:rsid w:val="00087CC1"/>
    <w:pPr>
      <w:framePr w:wrap="auto" w:hAnchor="text" w:y="6049"/>
    </w:pPr>
    <w:rPr>
      <w:color w:val="000000"/>
      <w:sz w:val="40"/>
    </w:rPr>
  </w:style>
  <w:style w:type="paragraph" w:customStyle="1" w:styleId="TOCTitle">
    <w:name w:val="TOCTitle"/>
    <w:basedOn w:val="Heading1"/>
    <w:rsid w:val="00087CC1"/>
    <w:pPr>
      <w:spacing w:after="240"/>
      <w:jc w:val="center"/>
      <w:outlineLvl w:val="9"/>
    </w:pPr>
    <w:rPr>
      <w:caps/>
    </w:rPr>
  </w:style>
  <w:style w:type="paragraph" w:customStyle="1" w:styleId="Version">
    <w:name w:val="Version"/>
    <w:rsid w:val="00087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CC1"/>
    <w:pPr>
      <w:keepNext w:val="0"/>
      <w:tabs>
        <w:tab w:val="right" w:pos="4176"/>
      </w:tabs>
      <w:ind w:left="198" w:hanging="198"/>
    </w:pPr>
    <w:rPr>
      <w:rFonts w:ascii="Garamond" w:hAnsi="Garamond"/>
    </w:rPr>
  </w:style>
  <w:style w:type="paragraph" w:styleId="IndexHeading">
    <w:name w:val="index heading"/>
    <w:basedOn w:val="Normal"/>
    <w:next w:val="Index1"/>
    <w:semiHidden/>
    <w:rsid w:val="00087CC1"/>
    <w:pPr>
      <w:spacing w:before="120" w:after="120"/>
    </w:pPr>
    <w:rPr>
      <w:rFonts w:ascii="Arial" w:hAnsi="Arial"/>
      <w:b/>
      <w:color w:val="918585"/>
      <w:sz w:val="24"/>
    </w:rPr>
  </w:style>
  <w:style w:type="paragraph" w:styleId="Header">
    <w:name w:val="header"/>
    <w:basedOn w:val="Normal"/>
    <w:link w:val="HeaderChar"/>
    <w:rsid w:val="00087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CC1"/>
    <w:rPr>
      <w:rFonts w:ascii="Times New Roman" w:eastAsia="Times New Roman" w:hAnsi="Times New Roman" w:cs="Times New Roman"/>
      <w:sz w:val="16"/>
      <w:szCs w:val="20"/>
      <w:lang w:val="en-GB" w:eastAsia="en-US"/>
    </w:rPr>
  </w:style>
  <w:style w:type="paragraph" w:customStyle="1" w:styleId="Chapter">
    <w:name w:val="Chapter"/>
    <w:basedOn w:val="Normal"/>
    <w:rsid w:val="00087CC1"/>
    <w:pPr>
      <w:spacing w:before="240"/>
    </w:pPr>
    <w:rPr>
      <w:rFonts w:ascii="Times New Roman" w:hAnsi="Times New Roman"/>
      <w:smallCaps/>
      <w:spacing w:val="80"/>
      <w:sz w:val="28"/>
    </w:rPr>
  </w:style>
  <w:style w:type="paragraph" w:customStyle="1" w:styleId="InChapter">
    <w:name w:val="InChapter"/>
    <w:basedOn w:val="Heading3"/>
    <w:rsid w:val="00087CC1"/>
    <w:pPr>
      <w:spacing w:after="240"/>
      <w:outlineLvl w:val="9"/>
    </w:pPr>
    <w:rPr>
      <w:noProof/>
    </w:rPr>
  </w:style>
  <w:style w:type="paragraph" w:styleId="Index2">
    <w:name w:val="index 2"/>
    <w:basedOn w:val="Normal"/>
    <w:next w:val="Normal"/>
    <w:semiHidden/>
    <w:rsid w:val="00087CC1"/>
    <w:pPr>
      <w:tabs>
        <w:tab w:val="right" w:pos="4176"/>
      </w:tabs>
      <w:ind w:left="568" w:hanging="284"/>
    </w:pPr>
    <w:rPr>
      <w:rFonts w:ascii="Garamond" w:hAnsi="Garamond"/>
    </w:rPr>
  </w:style>
  <w:style w:type="paragraph" w:customStyle="1" w:styleId="Byline">
    <w:name w:val="Byline"/>
    <w:rsid w:val="00087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CC1"/>
    <w:pPr>
      <w:tabs>
        <w:tab w:val="clear" w:pos="3600"/>
        <w:tab w:val="clear" w:pos="3958"/>
      </w:tabs>
      <w:jc w:val="right"/>
    </w:pPr>
  </w:style>
  <w:style w:type="character" w:styleId="Emphasis">
    <w:name w:val="Emphasis"/>
    <w:basedOn w:val="DefaultParagraphFont"/>
    <w:qFormat/>
    <w:rsid w:val="00087CC1"/>
    <w:rPr>
      <w:i/>
    </w:rPr>
  </w:style>
  <w:style w:type="paragraph" w:styleId="Caption">
    <w:name w:val="caption"/>
    <w:basedOn w:val="BodyText"/>
    <w:next w:val="Normal"/>
    <w:qFormat/>
    <w:rsid w:val="00087CC1"/>
    <w:pPr>
      <w:framePr w:w="2268" w:hSpace="181" w:vSpace="181" w:wrap="around" w:vAnchor="text" w:hAnchor="page" w:x="1135" w:y="285" w:anchorLock="1"/>
    </w:pPr>
    <w:rPr>
      <w:i/>
    </w:rPr>
  </w:style>
  <w:style w:type="paragraph" w:customStyle="1" w:styleId="MiniTOCTitle">
    <w:name w:val="MiniTOCTitle"/>
    <w:basedOn w:val="Heading4"/>
    <w:rsid w:val="00087CC1"/>
    <w:pPr>
      <w:spacing w:before="240"/>
      <w:outlineLvl w:val="9"/>
    </w:pPr>
    <w:rPr>
      <w:noProof/>
      <w:sz w:val="24"/>
    </w:rPr>
  </w:style>
  <w:style w:type="paragraph" w:customStyle="1" w:styleId="MiniTOCItem">
    <w:name w:val="MiniTOCItem"/>
    <w:basedOn w:val="ListBullet"/>
    <w:rsid w:val="00087CC1"/>
    <w:pPr>
      <w:numPr>
        <w:numId w:val="0"/>
      </w:numPr>
      <w:tabs>
        <w:tab w:val="right" w:leader="dot" w:pos="6521"/>
      </w:tabs>
      <w:spacing w:before="0" w:after="0"/>
    </w:pPr>
  </w:style>
  <w:style w:type="paragraph" w:customStyle="1" w:styleId="TOFTitle">
    <w:name w:val="TOFTitle"/>
    <w:basedOn w:val="TOCTitle"/>
    <w:rsid w:val="00087CC1"/>
  </w:style>
  <w:style w:type="paragraph" w:styleId="TableofFigures">
    <w:name w:val="table of figures"/>
    <w:basedOn w:val="Normal"/>
    <w:next w:val="Normal"/>
    <w:semiHidden/>
    <w:rsid w:val="00087CC1"/>
    <w:pPr>
      <w:tabs>
        <w:tab w:val="right" w:leader="dot" w:pos="9072"/>
      </w:tabs>
      <w:ind w:left="970" w:hanging="403"/>
    </w:pPr>
    <w:rPr>
      <w:rFonts w:ascii="Times New Roman" w:hAnsi="Times New Roman"/>
      <w:b/>
    </w:rPr>
  </w:style>
  <w:style w:type="paragraph" w:styleId="ListNumber">
    <w:name w:val="List Number"/>
    <w:basedOn w:val="List"/>
    <w:rsid w:val="00087CC1"/>
    <w:pPr>
      <w:numPr>
        <w:numId w:val="15"/>
      </w:numPr>
      <w:tabs>
        <w:tab w:val="clear" w:pos="340"/>
      </w:tabs>
    </w:pPr>
  </w:style>
  <w:style w:type="character" w:customStyle="1" w:styleId="WingdingSymbols">
    <w:name w:val="Wingding Symbols"/>
    <w:rsid w:val="00087CC1"/>
    <w:rPr>
      <w:rFonts w:ascii="Wingdings" w:hAnsi="Wingdings"/>
    </w:rPr>
  </w:style>
  <w:style w:type="paragraph" w:customStyle="1" w:styleId="TableHeading">
    <w:name w:val="Table Heading"/>
    <w:basedOn w:val="HeadingBase"/>
    <w:rsid w:val="00087CC1"/>
    <w:pPr>
      <w:keepLines/>
      <w:pBdr>
        <w:bottom w:val="single" w:sz="6" w:space="1" w:color="918585"/>
      </w:pBdr>
      <w:spacing w:before="240"/>
    </w:pPr>
  </w:style>
  <w:style w:type="character" w:customStyle="1" w:styleId="HotSpot">
    <w:name w:val="HotSpot"/>
    <w:rsid w:val="00087CC1"/>
    <w:rPr>
      <w:color w:val="0033CC"/>
      <w:u w:val="none"/>
    </w:rPr>
  </w:style>
  <w:style w:type="paragraph" w:customStyle="1" w:styleId="BodyTextRight">
    <w:name w:val="Body Text Right"/>
    <w:basedOn w:val="BodyText"/>
    <w:rsid w:val="00087CC1"/>
    <w:pPr>
      <w:spacing w:before="0" w:after="0"/>
      <w:jc w:val="right"/>
    </w:pPr>
  </w:style>
  <w:style w:type="paragraph" w:styleId="Index3">
    <w:name w:val="index 3"/>
    <w:basedOn w:val="ListNumber2"/>
    <w:next w:val="Normal"/>
    <w:semiHidden/>
    <w:rsid w:val="00087CC1"/>
    <w:pPr>
      <w:numPr>
        <w:numId w:val="0"/>
      </w:numPr>
      <w:tabs>
        <w:tab w:val="right" w:leader="dot" w:pos="4176"/>
      </w:tabs>
    </w:pPr>
  </w:style>
  <w:style w:type="paragraph" w:styleId="ListNumber2">
    <w:name w:val="List Number 2"/>
    <w:basedOn w:val="List2"/>
    <w:rsid w:val="00087CC1"/>
    <w:pPr>
      <w:numPr>
        <w:numId w:val="10"/>
      </w:numPr>
      <w:tabs>
        <w:tab w:val="clear" w:pos="1060"/>
      </w:tabs>
    </w:pPr>
  </w:style>
  <w:style w:type="paragraph" w:customStyle="1" w:styleId="MarginNote">
    <w:name w:val="Margin Note"/>
    <w:basedOn w:val="BodyText"/>
    <w:rsid w:val="00087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CC1"/>
    <w:rPr>
      <w:sz w:val="32"/>
    </w:rPr>
  </w:style>
  <w:style w:type="paragraph" w:customStyle="1" w:styleId="HeadingProcedure">
    <w:name w:val="Heading Procedure"/>
    <w:basedOn w:val="HeadingBase"/>
    <w:next w:val="Normal"/>
    <w:rsid w:val="00087CC1"/>
    <w:pPr>
      <w:tabs>
        <w:tab w:val="left" w:pos="0"/>
      </w:tabs>
      <w:spacing w:before="120" w:after="60"/>
    </w:pPr>
    <w:rPr>
      <w:i/>
      <w:color w:val="918585"/>
      <w:sz w:val="22"/>
    </w:rPr>
  </w:style>
  <w:style w:type="paragraph" w:customStyle="1" w:styleId="TableBodyText">
    <w:name w:val="Table Body Text"/>
    <w:basedOn w:val="BodyText"/>
    <w:rsid w:val="00087CC1"/>
    <w:pPr>
      <w:spacing w:before="60" w:after="60"/>
    </w:pPr>
  </w:style>
  <w:style w:type="paragraph" w:styleId="ListContinue">
    <w:name w:val="List Continue"/>
    <w:basedOn w:val="List"/>
    <w:rsid w:val="00087CC1"/>
    <w:pPr>
      <w:ind w:firstLine="0"/>
    </w:pPr>
  </w:style>
  <w:style w:type="paragraph" w:customStyle="1" w:styleId="ListNote">
    <w:name w:val="List Note"/>
    <w:basedOn w:val="List"/>
    <w:rsid w:val="00087CC1"/>
    <w:pPr>
      <w:pBdr>
        <w:top w:val="single" w:sz="6" w:space="2" w:color="918585"/>
        <w:bottom w:val="single" w:sz="6" w:space="2" w:color="918585"/>
      </w:pBdr>
      <w:tabs>
        <w:tab w:val="left" w:pos="1021"/>
      </w:tabs>
      <w:ind w:firstLine="0"/>
    </w:pPr>
  </w:style>
  <w:style w:type="paragraph" w:customStyle="1" w:styleId="Warning">
    <w:name w:val="Warning"/>
    <w:basedOn w:val="BodyText"/>
    <w:rsid w:val="00087CC1"/>
    <w:pPr>
      <w:shd w:val="clear" w:color="auto" w:fill="D9D9D9"/>
      <w:tabs>
        <w:tab w:val="left" w:pos="992"/>
      </w:tabs>
      <w:ind w:left="119" w:right="119"/>
    </w:pPr>
    <w:rPr>
      <w:sz w:val="20"/>
    </w:rPr>
  </w:style>
  <w:style w:type="paragraph" w:customStyle="1" w:styleId="MarginIcons">
    <w:name w:val="Margin Icons"/>
    <w:basedOn w:val="BodyText"/>
    <w:rsid w:val="00087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CC1"/>
    <w:rPr>
      <w:rFonts w:ascii="Courier New" w:hAnsi="Courier New"/>
    </w:rPr>
  </w:style>
  <w:style w:type="paragraph" w:customStyle="1" w:styleId="NoteBullet">
    <w:name w:val="Note Bullet"/>
    <w:basedOn w:val="Note"/>
    <w:rsid w:val="00087CC1"/>
    <w:pPr>
      <w:tabs>
        <w:tab w:val="clear" w:pos="680"/>
      </w:tabs>
      <w:spacing w:before="60" w:after="60"/>
    </w:pPr>
  </w:style>
  <w:style w:type="paragraph" w:customStyle="1" w:styleId="SubHeading2">
    <w:name w:val="SubHeading2"/>
    <w:basedOn w:val="HeadingBase"/>
    <w:rsid w:val="00087CC1"/>
    <w:pPr>
      <w:spacing w:before="240" w:after="60"/>
    </w:pPr>
    <w:rPr>
      <w:sz w:val="20"/>
    </w:rPr>
  </w:style>
  <w:style w:type="paragraph" w:customStyle="1" w:styleId="SubHeading1">
    <w:name w:val="SubHeading1"/>
    <w:basedOn w:val="HeadingBase"/>
    <w:rsid w:val="00087CC1"/>
    <w:pPr>
      <w:spacing w:before="240" w:after="60"/>
    </w:pPr>
    <w:rPr>
      <w:color w:val="918585"/>
      <w:sz w:val="22"/>
    </w:rPr>
  </w:style>
  <w:style w:type="paragraph" w:customStyle="1" w:styleId="SideHeading">
    <w:name w:val="Side Heading"/>
    <w:basedOn w:val="HeadingBase"/>
    <w:rsid w:val="00087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CC1"/>
    <w:pPr>
      <w:tabs>
        <w:tab w:val="num" w:pos="360"/>
      </w:tabs>
    </w:pPr>
  </w:style>
  <w:style w:type="paragraph" w:styleId="PlainText">
    <w:name w:val="Plain Text"/>
    <w:basedOn w:val="Normal"/>
    <w:link w:val="PlainTextChar"/>
    <w:rsid w:val="00087CC1"/>
    <w:rPr>
      <w:sz w:val="20"/>
    </w:rPr>
  </w:style>
  <w:style w:type="character" w:customStyle="1" w:styleId="PlainTextChar">
    <w:name w:val="Plain Text Char"/>
    <w:basedOn w:val="DefaultParagraphFont"/>
    <w:link w:val="PlainText"/>
    <w:rsid w:val="00087CC1"/>
    <w:rPr>
      <w:rFonts w:ascii="Courier New" w:eastAsia="Times New Roman" w:hAnsi="Courier New" w:cs="Times New Roman"/>
      <w:sz w:val="20"/>
      <w:szCs w:val="20"/>
      <w:lang w:eastAsia="en-US"/>
    </w:rPr>
  </w:style>
  <w:style w:type="character" w:customStyle="1" w:styleId="MenuOption">
    <w:name w:val="Menu Option"/>
    <w:basedOn w:val="DefaultParagraphFont"/>
    <w:rsid w:val="00087CC1"/>
    <w:rPr>
      <w:b/>
      <w:smallCaps/>
    </w:rPr>
  </w:style>
  <w:style w:type="paragraph" w:customStyle="1" w:styleId="TableListNumber">
    <w:name w:val="Table List Number"/>
    <w:basedOn w:val="ListNumber"/>
    <w:rsid w:val="00087CC1"/>
    <w:pPr>
      <w:numPr>
        <w:numId w:val="0"/>
      </w:numPr>
    </w:pPr>
  </w:style>
  <w:style w:type="paragraph" w:styleId="TOC4">
    <w:name w:val="toc 4"/>
    <w:basedOn w:val="TOCBase"/>
    <w:next w:val="Normal"/>
    <w:semiHidden/>
    <w:rsid w:val="00087CC1"/>
    <w:pPr>
      <w:tabs>
        <w:tab w:val="right" w:leader="dot" w:pos="9071"/>
      </w:tabs>
      <w:ind w:left="1701"/>
    </w:pPr>
  </w:style>
  <w:style w:type="paragraph" w:customStyle="1" w:styleId="ListAlpha">
    <w:name w:val="List Alpha"/>
    <w:basedOn w:val="List"/>
    <w:rsid w:val="00087CC1"/>
    <w:pPr>
      <w:numPr>
        <w:numId w:val="9"/>
      </w:numPr>
    </w:pPr>
  </w:style>
  <w:style w:type="paragraph" w:customStyle="1" w:styleId="ListAlpha2">
    <w:name w:val="List Alpha 2"/>
    <w:basedOn w:val="List2"/>
    <w:rsid w:val="00087CC1"/>
    <w:pPr>
      <w:numPr>
        <w:numId w:val="8"/>
      </w:numPr>
    </w:pPr>
  </w:style>
  <w:style w:type="paragraph" w:styleId="List2">
    <w:name w:val="List 2"/>
    <w:basedOn w:val="BodyText"/>
    <w:rsid w:val="00087CC1"/>
    <w:pPr>
      <w:tabs>
        <w:tab w:val="left" w:pos="680"/>
      </w:tabs>
      <w:spacing w:before="60" w:after="60"/>
      <w:ind w:left="680" w:hanging="340"/>
    </w:pPr>
  </w:style>
  <w:style w:type="paragraph" w:styleId="List3">
    <w:name w:val="List 3"/>
    <w:basedOn w:val="BodyText"/>
    <w:rsid w:val="00087CC1"/>
    <w:pPr>
      <w:tabs>
        <w:tab w:val="left" w:pos="1021"/>
      </w:tabs>
      <w:spacing w:before="60" w:after="60"/>
      <w:ind w:left="1020" w:hanging="340"/>
    </w:pPr>
  </w:style>
  <w:style w:type="paragraph" w:styleId="List4">
    <w:name w:val="List 4"/>
    <w:basedOn w:val="BodyText"/>
    <w:rsid w:val="00087CC1"/>
    <w:pPr>
      <w:tabs>
        <w:tab w:val="left" w:pos="1361"/>
      </w:tabs>
      <w:spacing w:before="60" w:after="60"/>
      <w:ind w:left="1361" w:hanging="340"/>
    </w:pPr>
  </w:style>
  <w:style w:type="paragraph" w:styleId="List5">
    <w:name w:val="List 5"/>
    <w:basedOn w:val="BodyText"/>
    <w:rsid w:val="00087CC1"/>
    <w:pPr>
      <w:tabs>
        <w:tab w:val="left" w:pos="1701"/>
      </w:tabs>
      <w:spacing w:before="60" w:after="60"/>
      <w:ind w:left="1701" w:hanging="340"/>
    </w:pPr>
  </w:style>
  <w:style w:type="paragraph" w:styleId="ListBullet3">
    <w:name w:val="List Bullet 3"/>
    <w:basedOn w:val="List3"/>
    <w:rsid w:val="00087CC1"/>
    <w:pPr>
      <w:numPr>
        <w:numId w:val="14"/>
      </w:numPr>
      <w:tabs>
        <w:tab w:val="clear" w:pos="1021"/>
      </w:tabs>
      <w:ind w:left="1037" w:hanging="357"/>
    </w:pPr>
  </w:style>
  <w:style w:type="paragraph" w:styleId="ListBullet4">
    <w:name w:val="List Bullet 4"/>
    <w:basedOn w:val="List4"/>
    <w:rsid w:val="00087CC1"/>
    <w:pPr>
      <w:numPr>
        <w:numId w:val="3"/>
      </w:numPr>
      <w:tabs>
        <w:tab w:val="clear" w:pos="1361"/>
      </w:tabs>
    </w:pPr>
  </w:style>
  <w:style w:type="paragraph" w:styleId="ListBullet5">
    <w:name w:val="List Bullet 5"/>
    <w:basedOn w:val="List5"/>
    <w:rsid w:val="00087CC1"/>
    <w:pPr>
      <w:numPr>
        <w:numId w:val="4"/>
      </w:numPr>
    </w:pPr>
  </w:style>
  <w:style w:type="paragraph" w:styleId="ListContinue2">
    <w:name w:val="List Continue 2"/>
    <w:basedOn w:val="List2"/>
    <w:rsid w:val="00087CC1"/>
    <w:pPr>
      <w:ind w:firstLine="0"/>
    </w:pPr>
  </w:style>
  <w:style w:type="paragraph" w:styleId="ListContinue3">
    <w:name w:val="List Continue 3"/>
    <w:basedOn w:val="List3"/>
    <w:rsid w:val="00087CC1"/>
    <w:pPr>
      <w:ind w:left="1021" w:firstLine="0"/>
    </w:pPr>
  </w:style>
  <w:style w:type="paragraph" w:styleId="ListContinue4">
    <w:name w:val="List Continue 4"/>
    <w:basedOn w:val="List4"/>
    <w:rsid w:val="00087CC1"/>
    <w:pPr>
      <w:ind w:firstLine="0"/>
    </w:pPr>
  </w:style>
  <w:style w:type="paragraph" w:styleId="ListContinue5">
    <w:name w:val="List Continue 5"/>
    <w:basedOn w:val="List5"/>
    <w:rsid w:val="00087CC1"/>
    <w:pPr>
      <w:ind w:firstLine="0"/>
    </w:pPr>
  </w:style>
  <w:style w:type="paragraph" w:styleId="ListNumber3">
    <w:name w:val="List Number 3"/>
    <w:basedOn w:val="List3"/>
    <w:rsid w:val="00087CC1"/>
    <w:pPr>
      <w:numPr>
        <w:numId w:val="5"/>
      </w:numPr>
    </w:pPr>
  </w:style>
  <w:style w:type="paragraph" w:styleId="ListNumber4">
    <w:name w:val="List Number 4"/>
    <w:basedOn w:val="List4"/>
    <w:rsid w:val="00087CC1"/>
    <w:pPr>
      <w:numPr>
        <w:numId w:val="6"/>
      </w:numPr>
    </w:pPr>
  </w:style>
  <w:style w:type="paragraph" w:styleId="ListNumber5">
    <w:name w:val="List Number 5"/>
    <w:basedOn w:val="List5"/>
    <w:rsid w:val="00087CC1"/>
    <w:pPr>
      <w:numPr>
        <w:numId w:val="7"/>
      </w:numPr>
    </w:pPr>
  </w:style>
  <w:style w:type="paragraph" w:styleId="BlockText">
    <w:name w:val="Block Text"/>
    <w:basedOn w:val="Normal"/>
    <w:rsid w:val="00087CC1"/>
    <w:pPr>
      <w:spacing w:after="120"/>
      <w:ind w:left="1440" w:right="1440"/>
    </w:pPr>
  </w:style>
  <w:style w:type="character" w:customStyle="1" w:styleId="Subscript">
    <w:name w:val="Subscript"/>
    <w:basedOn w:val="DefaultParagraphFont"/>
    <w:rsid w:val="00087CC1"/>
    <w:rPr>
      <w:sz w:val="16"/>
      <w:vertAlign w:val="subscript"/>
    </w:rPr>
  </w:style>
  <w:style w:type="character" w:customStyle="1" w:styleId="Superscript">
    <w:name w:val="Superscript"/>
    <w:basedOn w:val="DefaultParagraphFont"/>
    <w:rsid w:val="00087CC1"/>
    <w:rPr>
      <w:sz w:val="16"/>
      <w:vertAlign w:val="superscript"/>
    </w:rPr>
  </w:style>
  <w:style w:type="character" w:customStyle="1" w:styleId="Symbols">
    <w:name w:val="Symbols"/>
    <w:basedOn w:val="DefaultParagraphFont"/>
    <w:rsid w:val="00087CC1"/>
    <w:rPr>
      <w:rFonts w:ascii="Symbol" w:hAnsi="Symbol"/>
    </w:rPr>
  </w:style>
  <w:style w:type="character" w:customStyle="1" w:styleId="MenuOptions">
    <w:name w:val="Menu Options"/>
    <w:basedOn w:val="DefaultParagraphFont"/>
    <w:rsid w:val="00087CC1"/>
    <w:rPr>
      <w:rFonts w:ascii="Arial Narrow" w:hAnsi="Arial Narrow"/>
      <w:smallCaps/>
    </w:rPr>
  </w:style>
  <w:style w:type="character" w:customStyle="1" w:styleId="Buttons">
    <w:name w:val="Buttons"/>
    <w:basedOn w:val="DefaultParagraphFont"/>
    <w:rsid w:val="00087CC1"/>
    <w:rPr>
      <w:b/>
    </w:rPr>
  </w:style>
  <w:style w:type="character" w:customStyle="1" w:styleId="Underlined">
    <w:name w:val="Underlined"/>
    <w:basedOn w:val="DefaultParagraphFont"/>
    <w:rsid w:val="00087CC1"/>
    <w:rPr>
      <w:u w:val="single"/>
    </w:rPr>
  </w:style>
  <w:style w:type="paragraph" w:customStyle="1" w:styleId="TableBodyTextRight">
    <w:name w:val="Table Body Text Right"/>
    <w:basedOn w:val="TableBodyText"/>
    <w:rsid w:val="00087CC1"/>
    <w:pPr>
      <w:widowControl w:val="0"/>
      <w:autoSpaceDE w:val="0"/>
      <w:autoSpaceDN w:val="0"/>
      <w:adjustRightInd w:val="0"/>
      <w:jc w:val="right"/>
    </w:pPr>
    <w:rPr>
      <w:rFonts w:cs="Arial"/>
      <w:szCs w:val="18"/>
    </w:rPr>
  </w:style>
  <w:style w:type="paragraph" w:customStyle="1" w:styleId="CopyrightText">
    <w:name w:val="Copyright Text"/>
    <w:basedOn w:val="BodyText"/>
    <w:rsid w:val="00087CC1"/>
    <w:rPr>
      <w:sz w:val="18"/>
    </w:rPr>
  </w:style>
  <w:style w:type="paragraph" w:customStyle="1" w:styleId="BodySmallRight">
    <w:name w:val="Body Small Right"/>
    <w:basedOn w:val="BodyTextRight"/>
    <w:rsid w:val="00087CC1"/>
    <w:rPr>
      <w:sz w:val="18"/>
      <w:szCs w:val="18"/>
    </w:rPr>
  </w:style>
  <w:style w:type="paragraph" w:customStyle="1" w:styleId="MarginEdition">
    <w:name w:val="Margin Edition"/>
    <w:basedOn w:val="MarginNote"/>
    <w:rsid w:val="00087CC1"/>
    <w:pPr>
      <w:spacing w:before="0" w:after="0"/>
    </w:pPr>
    <w:rPr>
      <w:rFonts w:ascii="Times New Roman" w:hAnsi="Times New Roman"/>
      <w:color w:val="999999"/>
    </w:rPr>
  </w:style>
  <w:style w:type="paragraph" w:customStyle="1" w:styleId="Spacer">
    <w:name w:val="Spacer"/>
    <w:basedOn w:val="Normal"/>
    <w:rsid w:val="00087CC1"/>
    <w:rPr>
      <w:sz w:val="2"/>
      <w:szCs w:val="2"/>
    </w:rPr>
  </w:style>
  <w:style w:type="character" w:customStyle="1" w:styleId="Small">
    <w:name w:val="Small"/>
    <w:basedOn w:val="DefaultParagraphFont"/>
    <w:rsid w:val="00087CC1"/>
    <w:rPr>
      <w:sz w:val="16"/>
    </w:rPr>
  </w:style>
  <w:style w:type="paragraph" w:customStyle="1" w:styleId="WideTable">
    <w:name w:val="Wide Table"/>
    <w:basedOn w:val="Normal"/>
    <w:rsid w:val="00087CC1"/>
    <w:pPr>
      <w:ind w:left="-1418"/>
    </w:pPr>
    <w:rPr>
      <w:sz w:val="2"/>
      <w:szCs w:val="2"/>
    </w:rPr>
  </w:style>
  <w:style w:type="character" w:styleId="PageNumber">
    <w:name w:val="page number"/>
    <w:basedOn w:val="DefaultParagraphFont"/>
    <w:rsid w:val="00087CC1"/>
  </w:style>
  <w:style w:type="paragraph" w:styleId="Quote">
    <w:name w:val="Quote"/>
    <w:basedOn w:val="Heading1"/>
    <w:link w:val="QuoteChar"/>
    <w:qFormat/>
    <w:rsid w:val="00087CC1"/>
    <w:rPr>
      <w:b w:val="0"/>
      <w:sz w:val="72"/>
      <w:szCs w:val="72"/>
      <w:lang w:val="en-NZ"/>
    </w:rPr>
  </w:style>
  <w:style w:type="character" w:customStyle="1" w:styleId="QuoteChar">
    <w:name w:val="Quote Char"/>
    <w:basedOn w:val="DefaultParagraphFont"/>
    <w:link w:val="Quote"/>
    <w:rsid w:val="00087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CC1"/>
    <w:pPr>
      <w:pageBreakBefore/>
    </w:pPr>
  </w:style>
  <w:style w:type="paragraph" w:customStyle="1" w:styleId="Border">
    <w:name w:val="Border"/>
    <w:basedOn w:val="Normal"/>
    <w:qFormat/>
    <w:rsid w:val="00087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CC1"/>
    <w:rPr>
      <w:b/>
      <w:bCs/>
      <w:i/>
      <w:iCs/>
      <w:color w:val="auto"/>
    </w:rPr>
  </w:style>
  <w:style w:type="paragraph" w:styleId="IntenseQuote">
    <w:name w:val="Intense Quote"/>
    <w:basedOn w:val="Normal"/>
    <w:next w:val="Normal"/>
    <w:link w:val="IntenseQuoteChar"/>
    <w:uiPriority w:val="30"/>
    <w:qFormat/>
    <w:rsid w:val="00087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CC1"/>
    <w:rPr>
      <w:smallCaps/>
      <w:color w:val="auto"/>
      <w:u w:val="single"/>
    </w:rPr>
  </w:style>
  <w:style w:type="character" w:styleId="IntenseReference">
    <w:name w:val="Intense Reference"/>
    <w:basedOn w:val="DefaultParagraphFont"/>
    <w:uiPriority w:val="32"/>
    <w:qFormat/>
    <w:rsid w:val="00087CC1"/>
    <w:rPr>
      <w:b/>
      <w:bCs/>
      <w:smallCaps/>
      <w:color w:val="auto"/>
      <w:spacing w:val="5"/>
      <w:u w:val="single"/>
    </w:rPr>
  </w:style>
  <w:style w:type="paragraph" w:customStyle="1" w:styleId="2ColumnHeading">
    <w:name w:val="2Column Heading"/>
    <w:basedOn w:val="BodyText"/>
    <w:qFormat/>
    <w:rsid w:val="00087CC1"/>
    <w:pPr>
      <w:spacing w:after="60"/>
      <w:ind w:left="-2268"/>
    </w:pPr>
    <w:rPr>
      <w:b/>
    </w:rPr>
  </w:style>
  <w:style w:type="paragraph" w:customStyle="1" w:styleId="Heading1TOC">
    <w:name w:val="Heading1 TOC"/>
    <w:basedOn w:val="Normal"/>
    <w:qFormat/>
    <w:rsid w:val="00087CC1"/>
    <w:pPr>
      <w:spacing w:before="240" w:after="120"/>
    </w:pPr>
    <w:rPr>
      <w:rFonts w:ascii="Times New Roman" w:hAnsi="Times New Roman"/>
      <w:b/>
      <w:sz w:val="32"/>
    </w:rPr>
  </w:style>
  <w:style w:type="paragraph" w:customStyle="1" w:styleId="Heading2TOC">
    <w:name w:val="Heading2 TOC"/>
    <w:basedOn w:val="Normal"/>
    <w:qFormat/>
    <w:rsid w:val="00087CC1"/>
    <w:pPr>
      <w:spacing w:before="240" w:after="60"/>
    </w:pPr>
    <w:rPr>
      <w:rFonts w:ascii="Times New Roman" w:hAnsi="Times New Roman"/>
      <w:b/>
      <w:sz w:val="28"/>
    </w:rPr>
  </w:style>
  <w:style w:type="character" w:customStyle="1" w:styleId="Underline">
    <w:name w:val="Underline"/>
    <w:basedOn w:val="DefaultParagraphFont"/>
    <w:qFormat/>
    <w:rsid w:val="00087CC1"/>
    <w:rPr>
      <w:u w:val="single"/>
    </w:rPr>
  </w:style>
  <w:style w:type="character" w:customStyle="1" w:styleId="BoldandItalics">
    <w:name w:val="Bold and Italics"/>
    <w:qFormat/>
    <w:rsid w:val="00087CC1"/>
    <w:rPr>
      <w:b/>
      <w:i/>
      <w:u w:val="none"/>
    </w:rPr>
  </w:style>
  <w:style w:type="paragraph" w:styleId="BalloonText">
    <w:name w:val="Balloon Text"/>
    <w:basedOn w:val="Normal"/>
    <w:link w:val="BalloonTextChar"/>
    <w:rsid w:val="00087CC1"/>
    <w:rPr>
      <w:rFonts w:ascii="Tahoma" w:hAnsi="Tahoma" w:cs="Tahoma"/>
      <w:sz w:val="16"/>
      <w:szCs w:val="16"/>
    </w:rPr>
  </w:style>
  <w:style w:type="character" w:customStyle="1" w:styleId="BalloonTextChar">
    <w:name w:val="Balloon Text Char"/>
    <w:basedOn w:val="DefaultParagraphFont"/>
    <w:link w:val="BalloonText"/>
    <w:rsid w:val="00087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CC1"/>
    <w:rPr>
      <w:b/>
      <w:color w:val="660033"/>
      <w:spacing w:val="0"/>
    </w:rPr>
  </w:style>
  <w:style w:type="paragraph" w:customStyle="1" w:styleId="Nameditemlist">
    <w:name w:val="Named item list"/>
    <w:basedOn w:val="BodyText"/>
    <w:qFormat/>
    <w:rsid w:val="00087CC1"/>
    <w:pPr>
      <w:tabs>
        <w:tab w:val="left" w:pos="2835"/>
      </w:tabs>
      <w:ind w:left="2835" w:hanging="2835"/>
    </w:pPr>
  </w:style>
  <w:style w:type="paragraph" w:customStyle="1" w:styleId="BodyTextnopadding">
    <w:name w:val="Body Text no padding"/>
    <w:basedOn w:val="BodyText"/>
    <w:qFormat/>
    <w:rsid w:val="00087CC1"/>
    <w:pPr>
      <w:spacing w:before="0" w:after="0"/>
    </w:pPr>
  </w:style>
  <w:style w:type="paragraph" w:customStyle="1" w:styleId="BodyTextBold">
    <w:name w:val="Body Text Bold"/>
    <w:basedOn w:val="BodyText"/>
    <w:qFormat/>
    <w:rsid w:val="00087CC1"/>
    <w:rPr>
      <w:b/>
    </w:rPr>
  </w:style>
  <w:style w:type="character" w:styleId="Hyperlink">
    <w:name w:val="Hyperlink"/>
    <w:basedOn w:val="DefaultParagraphFont"/>
    <w:uiPriority w:val="99"/>
    <w:unhideWhenUsed/>
    <w:rsid w:val="002228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4905</Characters>
  <Application>Microsoft Office Word</Application>
  <DocSecurity>0</DocSecurity>
  <Lines>129</Lines>
  <Paragraphs>108</Paragraphs>
  <ScaleCrop>false</ScaleCrop>
  <Company>Author-it Software Corporation Ltd.</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MEAMEC0040 Maintain airframe systems of basic light fixed wing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