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1A82" w:rsidP="00511A82">
      <w:pPr>
        <w:pStyle w:val="Title"/>
      </w:pPr>
      <w:r>
        <w:fldChar w:fldCharType="begin"/>
      </w:r>
      <w:r>
        <w:instrText xml:space="preserve"> TITLE   \* MERGEFORMAT </w:instrText>
      </w:r>
      <w:r>
        <w:fldChar w:fldCharType="separate"/>
      </w:r>
      <w:r>
        <w:t>Assessment Requirements for MEALSU0009 Maintain seat and pod electrical and electronic systems</w:t>
      </w:r>
      <w:r>
        <w:fldChar w:fldCharType="end"/>
      </w:r>
    </w:p>
    <w:p w:rsidR="00511A82" w:rsidP="00511A82">
      <w:pPr>
        <w:pStyle w:val="Version"/>
        <w:sectPr w:rsidSect="00AE51F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51F9" w:rsidP="00AE51F9">
      <w:pPr>
        <w:pStyle w:val="SuperHeading"/>
      </w:pPr>
      <w:r w:rsidRPr="00AE51F9">
        <w:t>Assessment Requirements for MEALSU0009 Maintain seat and pod electrical and electronic systems</w:t>
      </w:r>
    </w:p>
    <w:p w:rsidR="00000000" w:rsidRPr="00AE51F9" w:rsidP="00AE51F9">
      <w:pPr>
        <w:pStyle w:val="Heading1"/>
      </w:pPr>
      <w:bookmarkStart w:id="1" w:name="O_1252500"/>
      <w:bookmarkEnd w:id="1"/>
      <w:r w:rsidRPr="00AE51F9">
        <w:t>Modification History</w:t>
      </w:r>
    </w:p>
    <w:p w:rsidR="00000000" w:rsidRPr="00AE51F9" w:rsidP="00511A82">
      <w:pPr>
        <w:pStyle w:val="BodyText"/>
      </w:pPr>
      <w:r w:rsidRPr="00AE51F9">
        <w:t>Release 1. Application changed. Elements and Performance Criteria changed. Foundation Skills made explicit. Range of Conditions removed, and relevant information moved to Assessment Requirements. Assessment Requirements clarified. Supersedes and is equival</w:t>
      </w:r>
      <w:r w:rsidRPr="00AE51F9">
        <w:t>ent to MEA510 Maintain seat and pod electrical and electronic systems.</w:t>
      </w:r>
    </w:p>
    <w:p w:rsidR="00000000" w:rsidRPr="00AE51F9" w:rsidP="00AE51F9">
      <w:pPr>
        <w:pStyle w:val="Heading1"/>
      </w:pPr>
      <w:bookmarkStart w:id="2" w:name="O_1252501"/>
      <w:bookmarkEnd w:id="2"/>
      <w:r w:rsidRPr="00AE51F9">
        <w:t>Performance Evidence</w:t>
      </w:r>
    </w:p>
    <w:p w:rsidR="00000000" w:rsidRPr="00AE51F9" w:rsidP="00511A82">
      <w:pPr>
        <w:pStyle w:val="BodyText"/>
      </w:pPr>
      <w:r w:rsidRPr="00AE51F9">
        <w:t>There must be evidence the candidate has completed all the tasks outlined in the elements and performance criteria of this unit, and demonstrated</w:t>
      </w:r>
      <w:r w:rsidRPr="00AE51F9">
        <w:t xml:space="preserve"> the ability to:</w:t>
      </w:r>
    </w:p>
    <w:p w:rsidR="00000000" w:rsidRPr="00AE51F9" w:rsidP="00AE51F9">
      <w:pPr>
        <w:pStyle w:val="ListBullet"/>
      </w:pPr>
      <w:r w:rsidRPr="00AE51F9">
        <w:t>maintain seat and pod electrical systems during scheduled and unscheduled maintenance for one item from each of the following groups:</w:t>
      </w:r>
    </w:p>
    <w:p w:rsidR="00000000" w:rsidRPr="00AE51F9" w:rsidP="00AE51F9">
      <w:pPr>
        <w:pStyle w:val="ListBullet2"/>
      </w:pPr>
      <w:r w:rsidRPr="00AE51F9">
        <w:t xml:space="preserve">electrical cables and looms </w:t>
      </w:r>
    </w:p>
    <w:p w:rsidR="00000000" w:rsidRPr="00AE51F9" w:rsidP="00AE51F9">
      <w:pPr>
        <w:pStyle w:val="ListBullet2"/>
      </w:pPr>
      <w:r w:rsidRPr="00AE51F9">
        <w:t xml:space="preserve">selectors and switches </w:t>
      </w:r>
    </w:p>
    <w:p w:rsidR="00000000" w:rsidRPr="00AE51F9" w:rsidP="00AE51F9">
      <w:pPr>
        <w:pStyle w:val="ListBullet2"/>
      </w:pPr>
      <w:r w:rsidRPr="00AE51F9">
        <w:t xml:space="preserve">motors and actuators </w:t>
      </w:r>
    </w:p>
    <w:p w:rsidR="00000000" w:rsidRPr="00AE51F9" w:rsidP="00AE51F9">
      <w:pPr>
        <w:pStyle w:val="ListBullet2"/>
      </w:pPr>
      <w:r w:rsidRPr="00AE51F9">
        <w:t>relays, control units and mo</w:t>
      </w:r>
      <w:r w:rsidRPr="00AE51F9">
        <w:t>dules</w:t>
      </w:r>
    </w:p>
    <w:p w:rsidR="00000000" w:rsidRPr="00AE51F9" w:rsidP="00AE51F9">
      <w:pPr>
        <w:pStyle w:val="ListBullet"/>
      </w:pPr>
      <w:r w:rsidRPr="00AE51F9">
        <w:t xml:space="preserve">maintain seat and pod electronic systems during scheduled and unscheduled maintenance for one item from each of the following groups: </w:t>
      </w:r>
    </w:p>
    <w:p w:rsidR="00000000" w:rsidRPr="00AE51F9" w:rsidP="00AE51F9">
      <w:pPr>
        <w:pStyle w:val="ListBullet2"/>
      </w:pPr>
      <w:r w:rsidRPr="00AE51F9">
        <w:t xml:space="preserve">display units </w:t>
      </w:r>
    </w:p>
    <w:p w:rsidR="00000000" w:rsidRPr="00AE51F9" w:rsidP="00AE51F9">
      <w:pPr>
        <w:pStyle w:val="ListBullet2"/>
      </w:pPr>
      <w:r w:rsidRPr="00AE51F9">
        <w:t xml:space="preserve">tuners/selectors </w:t>
      </w:r>
    </w:p>
    <w:p w:rsidR="00000000" w:rsidRPr="00AE51F9" w:rsidP="00AE51F9">
      <w:pPr>
        <w:pStyle w:val="ListBullet2"/>
      </w:pPr>
      <w:r w:rsidRPr="00AE51F9">
        <w:t xml:space="preserve">volume controls </w:t>
      </w:r>
    </w:p>
    <w:p w:rsidR="00000000" w:rsidRPr="00AE51F9" w:rsidP="00AE51F9">
      <w:pPr>
        <w:pStyle w:val="ListBullet2"/>
      </w:pPr>
      <w:r w:rsidRPr="00AE51F9">
        <w:t xml:space="preserve">audio headset receptacles </w:t>
      </w:r>
    </w:p>
    <w:p w:rsidR="00000000" w:rsidRPr="00AE51F9" w:rsidP="00AE51F9">
      <w:pPr>
        <w:pStyle w:val="ListBullet2"/>
      </w:pPr>
      <w:r w:rsidRPr="00AE51F9">
        <w:t>data cables</w:t>
      </w:r>
    </w:p>
    <w:p w:rsidR="00000000" w:rsidRPr="00AE51F9" w:rsidP="00AE51F9">
      <w:pPr>
        <w:pStyle w:val="ListBullet"/>
      </w:pPr>
      <w:r w:rsidRPr="00AE51F9">
        <w:t>while performing the above maintenance:</w:t>
      </w:r>
    </w:p>
    <w:p w:rsidR="00000000" w:rsidRPr="00AE51F9" w:rsidP="00AE51F9">
      <w:pPr>
        <w:pStyle w:val="ListBullet2"/>
      </w:pPr>
      <w:r w:rsidRPr="00AE51F9">
        <w:t>remove and install electrical components that involve either one of the following connection methods:</w:t>
      </w:r>
    </w:p>
    <w:p w:rsidR="00000000" w:rsidRPr="00AE51F9" w:rsidP="00AE51F9">
      <w:pPr>
        <w:pStyle w:val="ListBullet3"/>
      </w:pPr>
      <w:r w:rsidRPr="00AE51F9">
        <w:t>bolt</w:t>
      </w:r>
    </w:p>
    <w:p w:rsidR="00000000" w:rsidRPr="00AE51F9" w:rsidP="00AE51F9">
      <w:pPr>
        <w:pStyle w:val="ListBullet3"/>
      </w:pPr>
      <w:r w:rsidRPr="00AE51F9">
        <w:t>plug connectors</w:t>
      </w:r>
    </w:p>
    <w:p w:rsidR="00000000" w:rsidRPr="00AE51F9" w:rsidP="00AE51F9">
      <w:pPr>
        <w:pStyle w:val="ListBullet2"/>
      </w:pPr>
      <w:r w:rsidRPr="00AE51F9">
        <w:t>recognise defects in and deterioration of electrical cables to aircraft industry standards, including crimped and soldered joints</w:t>
      </w:r>
    </w:p>
    <w:p w:rsidR="00000000" w:rsidRPr="00AE51F9" w:rsidP="00AE51F9">
      <w:pPr>
        <w:pStyle w:val="ListBullet2"/>
      </w:pPr>
      <w:r w:rsidRPr="00AE51F9">
        <w:t>correctly interpret aircraft wire markings, terminal block identification and plug/socket pin numbering systems</w:t>
      </w:r>
    </w:p>
    <w:p w:rsidR="00000000" w:rsidRPr="00AE51F9" w:rsidP="00AE51F9">
      <w:pPr>
        <w:pStyle w:val="ListBullet2"/>
      </w:pPr>
      <w:r w:rsidRPr="00AE51F9">
        <w:t>inspect electr</w:t>
      </w:r>
      <w:r w:rsidRPr="00AE51F9">
        <w:t>ical looms and harness pre- and post-removal and installation to ensure:</w:t>
      </w:r>
    </w:p>
    <w:p w:rsidR="00000000" w:rsidRPr="00AE51F9" w:rsidP="00AE51F9">
      <w:pPr>
        <w:pStyle w:val="ListBullet3"/>
      </w:pPr>
      <w:r w:rsidRPr="00AE51F9">
        <w:t>minimum bends are maintained</w:t>
      </w:r>
    </w:p>
    <w:p w:rsidR="00000000" w:rsidRPr="00AE51F9" w:rsidP="00AE51F9">
      <w:pPr>
        <w:pStyle w:val="ListBullet3"/>
      </w:pPr>
      <w:r w:rsidRPr="00AE51F9">
        <w:t>cable is not in tension</w:t>
      </w:r>
    </w:p>
    <w:p w:rsidR="00000000" w:rsidRPr="00AE51F9" w:rsidP="00AE51F9">
      <w:pPr>
        <w:pStyle w:val="ListBullet3"/>
      </w:pPr>
      <w:r w:rsidRPr="00AE51F9">
        <w:t>plugs are correctly aligned</w:t>
      </w:r>
    </w:p>
    <w:p w:rsidR="00000000" w:rsidRPr="00AE51F9" w:rsidP="00AE51F9">
      <w:pPr>
        <w:pStyle w:val="ListBullet3"/>
      </w:pPr>
      <w:r w:rsidRPr="00AE51F9">
        <w:t>security of route ensures no chaffing of insulation</w:t>
      </w:r>
    </w:p>
    <w:p w:rsidR="00000000" w:rsidRPr="00AE51F9" w:rsidP="00AE51F9">
      <w:pPr>
        <w:pStyle w:val="ListBullet3"/>
      </w:pPr>
      <w:r w:rsidRPr="00AE51F9">
        <w:t>adequate clipping and cable ties have been utilis</w:t>
      </w:r>
      <w:r w:rsidRPr="00AE51F9">
        <w:t>ed</w:t>
      </w:r>
    </w:p>
    <w:p w:rsidR="00000000" w:rsidRPr="00AE51F9" w:rsidP="00AE51F9">
      <w:pPr>
        <w:pStyle w:val="ListBullet3"/>
      </w:pPr>
      <w:r w:rsidRPr="00AE51F9">
        <w:t>construction complies with aircraft industry standards</w:t>
      </w:r>
    </w:p>
    <w:p w:rsidR="00000000" w:rsidRPr="00AE51F9" w:rsidP="00AE51F9">
      <w:pPr>
        <w:pStyle w:val="ListBullet2"/>
      </w:pPr>
      <w:r w:rsidRPr="00AE51F9">
        <w:t>plug connector pin removal and insertion where soldering is not required</w:t>
      </w:r>
    </w:p>
    <w:p w:rsidR="00000000" w:rsidRPr="00AE51F9" w:rsidP="00AE51F9">
      <w:pPr>
        <w:pStyle w:val="ListBullet2"/>
      </w:pPr>
      <w:r w:rsidRPr="00AE51F9">
        <w:t>recognise damage and visual defects in electrical components, including actuators, motors and switches</w:t>
      </w:r>
    </w:p>
    <w:p w:rsidR="00000000" w:rsidRPr="00AE51F9" w:rsidP="00AE51F9">
      <w:pPr>
        <w:pStyle w:val="ListBullet2"/>
      </w:pPr>
      <w:r w:rsidRPr="00AE51F9">
        <w:t xml:space="preserve">recognise damage and </w:t>
      </w:r>
      <w:r w:rsidRPr="00AE51F9">
        <w:t>visual defects in electronic system components, including one or more of display screens, tuners, volume controls, audio headset receptacles and data cables</w:t>
      </w:r>
    </w:p>
    <w:p w:rsidR="00000000" w:rsidRPr="00AE51F9" w:rsidP="00AE51F9">
      <w:pPr>
        <w:pStyle w:val="ListBullet2"/>
      </w:pPr>
      <w:r w:rsidRPr="00AE51F9">
        <w:t>apply cleanliness requirements and work health and safety (WHS) precautions at all times and as rel</w:t>
      </w:r>
      <w:r w:rsidRPr="00AE51F9">
        <w:t>evant to the systems being worked on.</w:t>
      </w:r>
    </w:p>
    <w:p w:rsidR="00000000" w:rsidRPr="00AE51F9" w:rsidP="00AE51F9">
      <w:pPr>
        <w:pStyle w:val="AllowPageBreak"/>
      </w:pPr>
    </w:p>
    <w:p w:rsidR="00000000" w:rsidRPr="00AE51F9" w:rsidP="00AE51F9">
      <w:pPr>
        <w:pStyle w:val="Heading1"/>
      </w:pPr>
      <w:bookmarkStart w:id="3" w:name="O_1252503"/>
      <w:bookmarkEnd w:id="3"/>
      <w:r w:rsidRPr="00AE51F9">
        <w:t>Knowledge Evidence</w:t>
      </w:r>
    </w:p>
    <w:p w:rsidR="00000000" w:rsidRPr="00AE51F9" w:rsidP="00511A82">
      <w:pPr>
        <w:pStyle w:val="BodyText"/>
      </w:pPr>
      <w:r w:rsidRPr="00AE51F9">
        <w:t>There must be evidence the candidate has knowledge of:</w:t>
      </w:r>
    </w:p>
    <w:p w:rsidR="00000000" w:rsidRPr="00AE51F9" w:rsidP="00AE51F9">
      <w:pPr>
        <w:pStyle w:val="ListBullet"/>
      </w:pPr>
      <w:r w:rsidRPr="00AE51F9">
        <w:t>relevant WHS procedures for seat and pod electrical and electronic systems</w:t>
      </w:r>
    </w:p>
    <w:p w:rsidR="00000000" w:rsidRPr="00AE51F9" w:rsidP="00AE51F9">
      <w:pPr>
        <w:pStyle w:val="ListBullet"/>
      </w:pPr>
      <w:r w:rsidRPr="00AE51F9">
        <w:t xml:space="preserve">how to obtain and use relevant material safety data sheets (MSDSs) </w:t>
      </w:r>
    </w:p>
    <w:p w:rsidR="00000000" w:rsidRPr="00AE51F9" w:rsidP="00AE51F9">
      <w:pPr>
        <w:pStyle w:val="ListBullet"/>
      </w:pPr>
      <w:r w:rsidRPr="00AE51F9">
        <w:t>using applicable items of personal protective equipment (PPE)</w:t>
      </w:r>
    </w:p>
    <w:p w:rsidR="00000000" w:rsidRPr="00AE51F9" w:rsidP="00AE51F9">
      <w:pPr>
        <w:pStyle w:val="ListBullet"/>
      </w:pPr>
      <w:r w:rsidRPr="00AE51F9">
        <w:t>component attachment methods</w:t>
      </w:r>
    </w:p>
    <w:p w:rsidR="00000000" w:rsidRPr="00AE51F9" w:rsidP="00AE51F9">
      <w:pPr>
        <w:pStyle w:val="ListBullet"/>
      </w:pPr>
      <w:r w:rsidRPr="00AE51F9">
        <w:t>connection of hardware and plugs</w:t>
      </w:r>
    </w:p>
    <w:p w:rsidR="00000000" w:rsidRPr="00AE51F9" w:rsidP="00AE51F9">
      <w:pPr>
        <w:pStyle w:val="ListBullet"/>
      </w:pPr>
      <w:r w:rsidRPr="00AE51F9">
        <w:t>electrical wiring used in aircraft and wire marking</w:t>
      </w:r>
    </w:p>
    <w:p w:rsidR="00000000" w:rsidRPr="00AE51F9" w:rsidP="00AE51F9">
      <w:pPr>
        <w:pStyle w:val="ListBullet"/>
      </w:pPr>
      <w:r w:rsidRPr="00AE51F9">
        <w:t xml:space="preserve">plug/socket </w:t>
      </w:r>
      <w:r w:rsidRPr="00AE51F9">
        <w:t>pin numbering and terminal block identification</w:t>
      </w:r>
    </w:p>
    <w:p w:rsidR="00000000" w:rsidRPr="00AE51F9" w:rsidP="00AE51F9">
      <w:pPr>
        <w:pStyle w:val="ListBullet"/>
      </w:pPr>
      <w:r w:rsidRPr="00AE51F9">
        <w:t>cable and loom installation requirements, including bonding and screening</w:t>
      </w:r>
    </w:p>
    <w:p w:rsidR="00000000" w:rsidRPr="00AE51F9" w:rsidP="00AE51F9">
      <w:pPr>
        <w:pStyle w:val="ListBullet"/>
      </w:pPr>
      <w:r w:rsidRPr="00AE51F9">
        <w:t>crimping tools and crimp terminals</w:t>
      </w:r>
    </w:p>
    <w:p w:rsidR="00000000" w:rsidRPr="00AE51F9" w:rsidP="00AE51F9">
      <w:pPr>
        <w:pStyle w:val="ListBullet"/>
      </w:pPr>
      <w:r w:rsidRPr="00AE51F9">
        <w:t>procedures for removal and insertion of plug connector pins where soldering is not required</w:t>
      </w:r>
    </w:p>
    <w:p w:rsidR="00000000" w:rsidRPr="00AE51F9" w:rsidP="00AE51F9">
      <w:pPr>
        <w:pStyle w:val="ListBullet"/>
      </w:pPr>
      <w:r w:rsidRPr="00AE51F9">
        <w:t>typical</w:t>
      </w:r>
      <w:r w:rsidRPr="00AE51F9">
        <w:t xml:space="preserve"> faults that affect seat and pod electrical and electronic systems, including:</w:t>
      </w:r>
    </w:p>
    <w:p w:rsidR="00000000" w:rsidRPr="00AE51F9" w:rsidP="00AE51F9">
      <w:pPr>
        <w:pStyle w:val="ListBullet2"/>
      </w:pPr>
      <w:r w:rsidRPr="00AE51F9">
        <w:t>broken or chafed wires</w:t>
      </w:r>
    </w:p>
    <w:p w:rsidR="00000000" w:rsidRPr="00AE51F9" w:rsidP="00AE51F9">
      <w:pPr>
        <w:pStyle w:val="ListBullet2"/>
      </w:pPr>
      <w:r w:rsidRPr="00AE51F9">
        <w:t>corrosion of plugs and connectors</w:t>
      </w:r>
    </w:p>
    <w:p w:rsidR="00000000" w:rsidRPr="00AE51F9" w:rsidP="00AE51F9">
      <w:pPr>
        <w:pStyle w:val="ListBullet2"/>
      </w:pPr>
      <w:r w:rsidRPr="00AE51F9">
        <w:t>physical damage to components</w:t>
      </w:r>
    </w:p>
    <w:p w:rsidR="00000000" w:rsidRPr="00AE51F9" w:rsidP="00AE51F9">
      <w:pPr>
        <w:pStyle w:val="ListBullet2"/>
      </w:pPr>
      <w:r w:rsidRPr="00AE51F9">
        <w:t>wear</w:t>
      </w:r>
    </w:p>
    <w:p w:rsidR="00000000" w:rsidRPr="00AE51F9" w:rsidP="00AE51F9">
      <w:pPr>
        <w:pStyle w:val="ListBullet2"/>
      </w:pPr>
      <w:r w:rsidRPr="00AE51F9">
        <w:t>evidence of electrical or electronic component overheating</w:t>
      </w:r>
    </w:p>
    <w:p w:rsidR="00000000" w:rsidRPr="00AE51F9" w:rsidP="00AE51F9">
      <w:pPr>
        <w:pStyle w:val="ListBullet"/>
      </w:pPr>
      <w:r w:rsidRPr="00AE51F9">
        <w:t>handling and maintenance precautions relating to electronic displays and electrostatic sensitive devices</w:t>
      </w:r>
    </w:p>
    <w:p w:rsidR="00000000" w:rsidRPr="00AE51F9" w:rsidP="00AE51F9">
      <w:pPr>
        <w:pStyle w:val="ListBullet"/>
      </w:pPr>
      <w:r w:rsidRPr="00AE51F9">
        <w:t>electromagnetic environment</w:t>
      </w:r>
    </w:p>
    <w:p w:rsidR="00511A82" w:rsidP="00AE51F9">
      <w:pPr>
        <w:pStyle w:val="ListBullet"/>
      </w:pPr>
      <w:r w:rsidRPr="00AE51F9">
        <w:t>data cable installation requirements.</w:t>
      </w:r>
    </w:p>
    <w:p w:rsidR="00511A82" w:rsidP="00AE51F9">
      <w:pPr>
        <w:pStyle w:val="ListBullet"/>
      </w:pPr>
    </w:p>
    <w:p w:rsidR="00000000" w:rsidRPr="00AE51F9" w:rsidP="00AE51F9">
      <w:pPr>
        <w:pStyle w:val="Heading1"/>
      </w:pPr>
      <w:bookmarkStart w:id="4" w:name="O_1252504"/>
      <w:bookmarkEnd w:id="4"/>
      <w:r w:rsidRPr="00AE51F9">
        <w:t>Assessment Conditions</w:t>
      </w:r>
    </w:p>
    <w:p w:rsidR="00000000" w:rsidRPr="00AE51F9" w:rsidP="00511A82">
      <w:pPr>
        <w:pStyle w:val="BodyText"/>
      </w:pPr>
      <w:r w:rsidRPr="00AE51F9">
        <w:t>The following conditions of assessment repr</w:t>
      </w:r>
      <w:r w:rsidRPr="00AE51F9">
        <w:t>esent the requirements of the regulators (DASA and CASA) and maintenance stakeholders and must be rigorously observed.</w:t>
      </w:r>
    </w:p>
    <w:p w:rsidR="00000000" w:rsidRPr="00AE51F9" w:rsidP="00511A82">
      <w:pPr>
        <w:pStyle w:val="BodyText"/>
      </w:pPr>
      <w:r w:rsidRPr="00AE51F9">
        <w:t>Skills must have been demonstrated under routine supervision in the workplace or in a simulated environment that reflects workplace condi</w:t>
      </w:r>
      <w:r w:rsidRPr="00AE51F9">
        <w:t>tions and contingencies encountered in maintaining seat and pod electrical and electronic systems. The following conditions must be met for this unit:</w:t>
      </w:r>
    </w:p>
    <w:p w:rsidR="00000000" w:rsidRPr="00AE51F9" w:rsidP="00AE51F9">
      <w:pPr>
        <w:pStyle w:val="ListBullet"/>
      </w:pPr>
      <w:r w:rsidRPr="00AE51F9">
        <w:t xml:space="preserve">use of suitable facilities, equipment and resources, including: </w:t>
      </w:r>
    </w:p>
    <w:p w:rsidR="00000000" w:rsidRPr="00AE51F9" w:rsidP="00AE51F9">
      <w:pPr>
        <w:pStyle w:val="ListBullet2"/>
      </w:pPr>
      <w:r w:rsidRPr="00AE51F9">
        <w:t>workplace procedures, manufacturing sp</w:t>
      </w:r>
      <w:r w:rsidRPr="00AE51F9">
        <w:t>ecifications, codes, standards, manuals, and reference materials relevant to maintaining seat and pod electrical and electronic systems</w:t>
      </w:r>
    </w:p>
    <w:p w:rsidR="00000000" w:rsidRPr="00AE51F9" w:rsidP="00AE51F9">
      <w:pPr>
        <w:pStyle w:val="ListBullet2"/>
      </w:pPr>
      <w:r w:rsidRPr="00AE51F9">
        <w:t>tools and equipment specified in maintenance manuals</w:t>
      </w:r>
    </w:p>
    <w:p w:rsidR="00000000" w:rsidRPr="00AE51F9" w:rsidP="00AE51F9">
      <w:pPr>
        <w:pStyle w:val="ListBullet2"/>
      </w:pPr>
      <w:r w:rsidRPr="00AE51F9">
        <w:t>general-purpose tools and items of ground support and test equipment found in most routine situations.</w:t>
      </w:r>
    </w:p>
    <w:p w:rsidR="00000000" w:rsidRPr="00AE51F9" w:rsidP="00511A82">
      <w:pPr>
        <w:pStyle w:val="BodyText"/>
      </w:pPr>
      <w:r w:rsidRPr="00AE51F9">
        <w:t>Evidence of tasks demonstrating competency must be recorded in a log of industrial experience and achievement Assessors must satisfy the NVR/AQTF mandato</w:t>
      </w:r>
      <w:r w:rsidRPr="00AE51F9">
        <w:t>ry competency requirements for assessors.</w:t>
      </w:r>
    </w:p>
    <w:p w:rsidR="00000000" w:rsidRPr="00AE51F9" w:rsidP="00AE51F9">
      <w:pPr>
        <w:pStyle w:val="Heading1"/>
      </w:pPr>
      <w:bookmarkStart w:id="5" w:name="O_1252512"/>
      <w:bookmarkEnd w:id="5"/>
      <w:r w:rsidRPr="00AE51F9">
        <w:t>Links</w:t>
      </w:r>
    </w:p>
    <w:p w:rsidR="00000000" w:rsidRPr="00AE51F9" w:rsidP="00511A82">
      <w:pPr>
        <w:pStyle w:val="BodyText"/>
      </w:pPr>
      <w:r w:rsidRPr="00AE51F9">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8935CD">
        <w:rPr>
          <w:rStyle w:val="Hyperlink"/>
        </w:rPr>
        <w:t>https://vetnet.gov.au/Pages/TrainingDocs.aspx?q=ce216c9c-04d5-4b3b-9bcf-4e81d0950371</w:t>
      </w:r>
      <w:r>
        <w:fldChar w:fldCharType="end"/>
      </w:r>
    </w:p>
    <w:p w:rsidR="00000000" w:rsidRPr="00AE51F9" w:rsidP="00AE51F9"/>
    <w:sectPr w:rsidSect="00AE51F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1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1F9" w:rsidRPr="00511A82" w:rsidP="00511A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1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A82" w:rsidP="00AE51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11A82" w:rsidP="00AE51F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11A82" w:rsidP="00AE51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1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A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51F9" w:rsidRPr="00511A82" w:rsidP="00511A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1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A82" w:rsidRPr="002D2AF8" w:rsidP="00AE51F9">
    <w:pPr>
      <w:pStyle w:val="Header"/>
      <w:framePr w:wrap="around"/>
    </w:pPr>
    <w:r>
      <w:fldChar w:fldCharType="begin"/>
    </w:r>
    <w:r>
      <w:instrText xml:space="preserve"> TITLE   \* MERGEFORMAT </w:instrText>
    </w:r>
    <w:r>
      <w:fldChar w:fldCharType="separate"/>
    </w:r>
    <w:r>
      <w:t>Assessment Requirements for MEALSU0009 Maintain seat and pod electrical and electronic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511A82" w:rsidP="00AE51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F82E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4A5A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4042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51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51F9"/>
    <w:pPr>
      <w:spacing w:before="360" w:after="60"/>
      <w:outlineLvl w:val="0"/>
    </w:pPr>
    <w:rPr>
      <w:sz w:val="32"/>
    </w:rPr>
  </w:style>
  <w:style w:type="paragraph" w:styleId="Heading2">
    <w:name w:val="heading 2"/>
    <w:basedOn w:val="HeadingBase"/>
    <w:next w:val="BodyText"/>
    <w:link w:val="Heading2Char"/>
    <w:qFormat/>
    <w:rsid w:val="00AE51F9"/>
    <w:pPr>
      <w:keepLines/>
      <w:spacing w:before="240" w:after="120"/>
      <w:outlineLvl w:val="1"/>
    </w:pPr>
    <w:rPr>
      <w:sz w:val="28"/>
      <w:szCs w:val="40"/>
    </w:rPr>
  </w:style>
  <w:style w:type="paragraph" w:styleId="Heading3">
    <w:name w:val="heading 3"/>
    <w:basedOn w:val="HeadingBase"/>
    <w:next w:val="BodyText"/>
    <w:link w:val="Heading3Char"/>
    <w:qFormat/>
    <w:rsid w:val="00AE51F9"/>
    <w:pPr>
      <w:spacing w:before="180" w:after="120"/>
      <w:outlineLvl w:val="2"/>
    </w:pPr>
    <w:rPr>
      <w:spacing w:val="-10"/>
      <w:kern w:val="32"/>
    </w:rPr>
  </w:style>
  <w:style w:type="paragraph" w:styleId="Heading4">
    <w:name w:val="heading 4"/>
    <w:basedOn w:val="HeadingBase"/>
    <w:next w:val="BodyText"/>
    <w:link w:val="Heading4Char"/>
    <w:qFormat/>
    <w:rsid w:val="00AE51F9"/>
    <w:pPr>
      <w:spacing w:before="160" w:after="120"/>
      <w:outlineLvl w:val="3"/>
    </w:pPr>
    <w:rPr>
      <w:sz w:val="22"/>
    </w:rPr>
  </w:style>
  <w:style w:type="paragraph" w:styleId="Heading5">
    <w:name w:val="heading 5"/>
    <w:basedOn w:val="HeadingBase"/>
    <w:next w:val="Normal"/>
    <w:link w:val="Heading5Char"/>
    <w:qFormat/>
    <w:rsid w:val="00AE51F9"/>
    <w:pPr>
      <w:spacing w:before="80"/>
      <w:outlineLvl w:val="4"/>
    </w:pPr>
    <w:rPr>
      <w:color w:val="918585"/>
      <w:sz w:val="20"/>
    </w:rPr>
  </w:style>
  <w:style w:type="paragraph" w:styleId="Heading6">
    <w:name w:val="heading 6"/>
    <w:basedOn w:val="HeadingBase"/>
    <w:next w:val="Normal"/>
    <w:link w:val="Heading6Char"/>
    <w:qFormat/>
    <w:rsid w:val="00AE51F9"/>
    <w:pPr>
      <w:spacing w:before="60"/>
      <w:outlineLvl w:val="5"/>
    </w:pPr>
    <w:rPr>
      <w:color w:val="918585"/>
      <w:sz w:val="20"/>
    </w:rPr>
  </w:style>
  <w:style w:type="paragraph" w:styleId="Heading7">
    <w:name w:val="heading 7"/>
    <w:basedOn w:val="Normal"/>
    <w:next w:val="Normal"/>
    <w:link w:val="Heading7Char"/>
    <w:qFormat/>
    <w:rsid w:val="00AE51F9"/>
    <w:pPr>
      <w:ind w:left="720"/>
      <w:outlineLvl w:val="6"/>
    </w:pPr>
    <w:rPr>
      <w:i/>
    </w:rPr>
  </w:style>
  <w:style w:type="paragraph" w:styleId="Heading8">
    <w:name w:val="heading 8"/>
    <w:basedOn w:val="Normal"/>
    <w:next w:val="Normal"/>
    <w:link w:val="Heading8Char"/>
    <w:qFormat/>
    <w:rsid w:val="00AE51F9"/>
    <w:pPr>
      <w:ind w:left="720"/>
      <w:outlineLvl w:val="7"/>
    </w:pPr>
    <w:rPr>
      <w:i/>
    </w:rPr>
  </w:style>
  <w:style w:type="paragraph" w:styleId="Heading9">
    <w:name w:val="heading 9"/>
    <w:basedOn w:val="Normal"/>
    <w:next w:val="Normal"/>
    <w:link w:val="Heading9Char"/>
    <w:qFormat/>
    <w:rsid w:val="00AE51F9"/>
    <w:pPr>
      <w:ind w:left="720"/>
      <w:outlineLvl w:val="8"/>
    </w:pPr>
    <w:rPr>
      <w:i/>
    </w:rPr>
  </w:style>
  <w:style w:type="character" w:default="1" w:styleId="DefaultParagraphFont">
    <w:name w:val="Default Paragraph Font"/>
    <w:uiPriority w:val="1"/>
    <w:unhideWhenUsed/>
    <w:rsid w:val="00AE51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51F9"/>
  </w:style>
  <w:style w:type="character" w:customStyle="1" w:styleId="Heading1Char">
    <w:name w:val="Heading 1 Char"/>
    <w:basedOn w:val="DefaultParagraphFont"/>
    <w:link w:val="Heading1"/>
    <w:rsid w:val="00AE51F9"/>
    <w:rPr>
      <w:rFonts w:ascii="Times New Roman" w:eastAsia="Times New Roman" w:hAnsi="Times New Roman" w:cs="Times New Roman"/>
      <w:b/>
      <w:sz w:val="32"/>
      <w:szCs w:val="20"/>
      <w:lang w:eastAsia="en-US"/>
    </w:rPr>
  </w:style>
  <w:style w:type="paragraph" w:styleId="BodyText">
    <w:name w:val="Body Text"/>
    <w:basedOn w:val="Normal"/>
    <w:link w:val="BodyTextChar"/>
    <w:rsid w:val="00AE51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51F9"/>
    <w:rPr>
      <w:rFonts w:ascii="Times New Roman" w:eastAsia="Times New Roman" w:hAnsi="Times New Roman" w:cs="Times New Roman"/>
      <w:sz w:val="24"/>
      <w:lang w:eastAsia="en-US"/>
    </w:rPr>
  </w:style>
  <w:style w:type="paragraph" w:styleId="ListBullet">
    <w:name w:val="List Bullet"/>
    <w:basedOn w:val="List"/>
    <w:rsid w:val="00AE51F9"/>
    <w:pPr>
      <w:numPr>
        <w:numId w:val="13"/>
      </w:numPr>
      <w:tabs>
        <w:tab w:val="clear" w:pos="340"/>
      </w:tabs>
      <w:spacing w:before="40" w:after="40"/>
    </w:pPr>
  </w:style>
  <w:style w:type="paragraph" w:styleId="ListBullet2">
    <w:name w:val="List Bullet 2"/>
    <w:basedOn w:val="List2"/>
    <w:rsid w:val="00AE51F9"/>
    <w:pPr>
      <w:numPr>
        <w:numId w:val="14"/>
      </w:numPr>
      <w:tabs>
        <w:tab w:val="clear" w:pos="680"/>
      </w:tabs>
    </w:pPr>
  </w:style>
  <w:style w:type="paragraph" w:customStyle="1" w:styleId="SuperHeading">
    <w:name w:val="SuperHeading"/>
    <w:basedOn w:val="Normal"/>
    <w:rsid w:val="00AE51F9"/>
    <w:pPr>
      <w:spacing w:before="240" w:after="120"/>
      <w:outlineLvl w:val="0"/>
    </w:pPr>
    <w:rPr>
      <w:rFonts w:ascii="Times New Roman" w:hAnsi="Times New Roman"/>
      <w:b/>
      <w:sz w:val="32"/>
    </w:rPr>
  </w:style>
  <w:style w:type="paragraph" w:customStyle="1" w:styleId="AllowPageBreak">
    <w:name w:val="AllowPageBreak"/>
    <w:rsid w:val="00AE51F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E51F9"/>
    <w:pPr>
      <w:numPr>
        <w:numId w:val="3"/>
      </w:numPr>
      <w:tabs>
        <w:tab w:val="clear" w:pos="1021"/>
      </w:tabs>
      <w:ind w:left="1037" w:hanging="357"/>
    </w:pPr>
  </w:style>
  <w:style w:type="character" w:customStyle="1" w:styleId="Heading2Char">
    <w:name w:val="Heading 2 Char"/>
    <w:basedOn w:val="DefaultParagraphFont"/>
    <w:link w:val="Heading2"/>
    <w:rsid w:val="00AE51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51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51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51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51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51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51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51F9"/>
    <w:rPr>
      <w:rFonts w:ascii="Courier New" w:eastAsia="Times New Roman" w:hAnsi="Courier New" w:cs="Times New Roman"/>
      <w:i/>
      <w:szCs w:val="20"/>
      <w:lang w:eastAsia="en-US"/>
    </w:rPr>
  </w:style>
  <w:style w:type="paragraph" w:customStyle="1" w:styleId="HeadingBase">
    <w:name w:val="Heading Base"/>
    <w:rsid w:val="00AE51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51F9"/>
    <w:pPr>
      <w:tabs>
        <w:tab w:val="right" w:leader="dot" w:pos="9072"/>
      </w:tabs>
      <w:ind w:left="567"/>
    </w:pPr>
    <w:rPr>
      <w:szCs w:val="22"/>
    </w:rPr>
  </w:style>
  <w:style w:type="paragraph" w:customStyle="1" w:styleId="TOCBase">
    <w:name w:val="TOC Base"/>
    <w:rsid w:val="00AE51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51F9"/>
    <w:pPr>
      <w:tabs>
        <w:tab w:val="right" w:leader="dot" w:pos="9072"/>
      </w:tabs>
      <w:spacing w:before="40" w:after="40"/>
      <w:ind w:left="284"/>
    </w:pPr>
    <w:rPr>
      <w:rFonts w:ascii="Times New Roman" w:hAnsi="Times New Roman"/>
    </w:rPr>
  </w:style>
  <w:style w:type="paragraph" w:styleId="TOC1">
    <w:name w:val="toc 1"/>
    <w:basedOn w:val="TOCBase"/>
    <w:next w:val="Normal"/>
    <w:rsid w:val="00AE51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51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51F9"/>
    <w:rPr>
      <w:rFonts w:ascii="Times New Roman" w:eastAsia="Times New Roman" w:hAnsi="Times New Roman" w:cs="Times New Roman"/>
      <w:sz w:val="16"/>
      <w:lang w:eastAsia="en-US"/>
    </w:rPr>
  </w:style>
  <w:style w:type="paragraph" w:styleId="Title">
    <w:name w:val="Title"/>
    <w:basedOn w:val="HeadingBase"/>
    <w:link w:val="TitleChar"/>
    <w:qFormat/>
    <w:rsid w:val="00AE51F9"/>
    <w:pPr>
      <w:spacing w:before="5040"/>
      <w:jc w:val="center"/>
    </w:pPr>
    <w:rPr>
      <w:sz w:val="48"/>
      <w:szCs w:val="72"/>
      <w:lang w:val="en-US"/>
    </w:rPr>
  </w:style>
  <w:style w:type="character" w:customStyle="1" w:styleId="TitleChar">
    <w:name w:val="Title Char"/>
    <w:basedOn w:val="DefaultParagraphFont"/>
    <w:link w:val="Title"/>
    <w:rsid w:val="00AE51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51F9"/>
    <w:pPr>
      <w:tabs>
        <w:tab w:val="left" w:pos="3600"/>
        <w:tab w:val="left" w:pos="3958"/>
      </w:tabs>
    </w:pPr>
  </w:style>
  <w:style w:type="paragraph" w:styleId="List">
    <w:name w:val="List"/>
    <w:basedOn w:val="BodyText"/>
    <w:next w:val="BodyText"/>
    <w:rsid w:val="00AE51F9"/>
    <w:pPr>
      <w:tabs>
        <w:tab w:val="left" w:pos="340"/>
      </w:tabs>
      <w:spacing w:before="60" w:after="60"/>
      <w:ind w:left="340" w:hanging="340"/>
    </w:pPr>
  </w:style>
  <w:style w:type="paragraph" w:customStyle="1" w:styleId="Note">
    <w:name w:val="Note"/>
    <w:basedOn w:val="BodyText"/>
    <w:rsid w:val="00AE51F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E51F9"/>
    <w:rPr>
      <w:b/>
      <w:spacing w:val="0"/>
    </w:rPr>
  </w:style>
  <w:style w:type="paragraph" w:customStyle="1" w:styleId="SuperTitle">
    <w:name w:val="SuperTitle"/>
    <w:basedOn w:val="Title"/>
    <w:rsid w:val="00AE51F9"/>
    <w:pPr>
      <w:framePr w:wrap="auto" w:hAnchor="text" w:y="6049"/>
    </w:pPr>
    <w:rPr>
      <w:color w:val="000000"/>
      <w:sz w:val="40"/>
    </w:rPr>
  </w:style>
  <w:style w:type="paragraph" w:customStyle="1" w:styleId="TOCTitle">
    <w:name w:val="TOCTitle"/>
    <w:basedOn w:val="Heading1"/>
    <w:rsid w:val="00AE51F9"/>
    <w:pPr>
      <w:spacing w:after="240"/>
      <w:jc w:val="center"/>
      <w:outlineLvl w:val="9"/>
    </w:pPr>
    <w:rPr>
      <w:caps/>
    </w:rPr>
  </w:style>
  <w:style w:type="paragraph" w:customStyle="1" w:styleId="Version">
    <w:name w:val="Version"/>
    <w:rsid w:val="00AE51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51F9"/>
    <w:pPr>
      <w:keepNext w:val="0"/>
      <w:tabs>
        <w:tab w:val="right" w:pos="4176"/>
      </w:tabs>
      <w:ind w:left="198" w:hanging="198"/>
    </w:pPr>
    <w:rPr>
      <w:rFonts w:ascii="Garamond" w:hAnsi="Garamond"/>
    </w:rPr>
  </w:style>
  <w:style w:type="paragraph" w:styleId="IndexHeading">
    <w:name w:val="index heading"/>
    <w:basedOn w:val="Normal"/>
    <w:next w:val="Index1"/>
    <w:semiHidden/>
    <w:rsid w:val="00AE51F9"/>
    <w:pPr>
      <w:spacing w:before="120" w:after="120"/>
    </w:pPr>
    <w:rPr>
      <w:rFonts w:ascii="Arial" w:hAnsi="Arial"/>
      <w:b/>
      <w:color w:val="918585"/>
      <w:sz w:val="24"/>
    </w:rPr>
  </w:style>
  <w:style w:type="paragraph" w:styleId="Header">
    <w:name w:val="header"/>
    <w:basedOn w:val="Normal"/>
    <w:link w:val="HeaderChar"/>
    <w:rsid w:val="00AE51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51F9"/>
    <w:rPr>
      <w:rFonts w:ascii="Times New Roman" w:eastAsia="Times New Roman" w:hAnsi="Times New Roman" w:cs="Times New Roman"/>
      <w:sz w:val="16"/>
      <w:szCs w:val="20"/>
      <w:lang w:val="en-GB" w:eastAsia="en-US"/>
    </w:rPr>
  </w:style>
  <w:style w:type="paragraph" w:customStyle="1" w:styleId="Chapter">
    <w:name w:val="Chapter"/>
    <w:basedOn w:val="Normal"/>
    <w:rsid w:val="00AE51F9"/>
    <w:pPr>
      <w:spacing w:before="240"/>
    </w:pPr>
    <w:rPr>
      <w:rFonts w:ascii="Times New Roman" w:hAnsi="Times New Roman"/>
      <w:smallCaps/>
      <w:spacing w:val="80"/>
      <w:sz w:val="28"/>
    </w:rPr>
  </w:style>
  <w:style w:type="paragraph" w:customStyle="1" w:styleId="InChapter">
    <w:name w:val="InChapter"/>
    <w:basedOn w:val="Heading3"/>
    <w:rsid w:val="00AE51F9"/>
    <w:pPr>
      <w:spacing w:after="240"/>
      <w:outlineLvl w:val="9"/>
    </w:pPr>
    <w:rPr>
      <w:noProof/>
    </w:rPr>
  </w:style>
  <w:style w:type="paragraph" w:styleId="Index2">
    <w:name w:val="index 2"/>
    <w:basedOn w:val="Normal"/>
    <w:next w:val="Normal"/>
    <w:semiHidden/>
    <w:rsid w:val="00AE51F9"/>
    <w:pPr>
      <w:tabs>
        <w:tab w:val="right" w:pos="4176"/>
      </w:tabs>
      <w:ind w:left="568" w:hanging="284"/>
    </w:pPr>
    <w:rPr>
      <w:rFonts w:ascii="Garamond" w:hAnsi="Garamond"/>
    </w:rPr>
  </w:style>
  <w:style w:type="paragraph" w:customStyle="1" w:styleId="Byline">
    <w:name w:val="Byline"/>
    <w:rsid w:val="00AE51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51F9"/>
    <w:pPr>
      <w:tabs>
        <w:tab w:val="clear" w:pos="3600"/>
        <w:tab w:val="clear" w:pos="3958"/>
      </w:tabs>
      <w:jc w:val="right"/>
    </w:pPr>
  </w:style>
  <w:style w:type="character" w:styleId="Emphasis">
    <w:name w:val="Emphasis"/>
    <w:basedOn w:val="DefaultParagraphFont"/>
    <w:qFormat/>
    <w:rsid w:val="00AE51F9"/>
    <w:rPr>
      <w:i/>
    </w:rPr>
  </w:style>
  <w:style w:type="paragraph" w:styleId="Caption">
    <w:name w:val="caption"/>
    <w:basedOn w:val="BodyText"/>
    <w:next w:val="Normal"/>
    <w:qFormat/>
    <w:rsid w:val="00AE51F9"/>
    <w:pPr>
      <w:framePr w:w="2268" w:hSpace="181" w:vSpace="181" w:wrap="around" w:vAnchor="text" w:hAnchor="page" w:x="1135" w:y="285" w:anchorLock="1"/>
    </w:pPr>
    <w:rPr>
      <w:i/>
    </w:rPr>
  </w:style>
  <w:style w:type="paragraph" w:customStyle="1" w:styleId="MiniTOCTitle">
    <w:name w:val="MiniTOCTitle"/>
    <w:basedOn w:val="Heading4"/>
    <w:rsid w:val="00AE51F9"/>
    <w:pPr>
      <w:spacing w:before="240"/>
      <w:outlineLvl w:val="9"/>
    </w:pPr>
    <w:rPr>
      <w:noProof/>
      <w:sz w:val="24"/>
    </w:rPr>
  </w:style>
  <w:style w:type="paragraph" w:customStyle="1" w:styleId="MiniTOCItem">
    <w:name w:val="MiniTOCItem"/>
    <w:basedOn w:val="ListBullet"/>
    <w:rsid w:val="00AE51F9"/>
    <w:pPr>
      <w:numPr>
        <w:numId w:val="0"/>
      </w:numPr>
      <w:tabs>
        <w:tab w:val="right" w:leader="dot" w:pos="6521"/>
      </w:tabs>
      <w:spacing w:before="0" w:after="0"/>
    </w:pPr>
  </w:style>
  <w:style w:type="paragraph" w:customStyle="1" w:styleId="TOFTitle">
    <w:name w:val="TOFTitle"/>
    <w:basedOn w:val="TOCTitle"/>
    <w:rsid w:val="00AE51F9"/>
  </w:style>
  <w:style w:type="paragraph" w:styleId="TableofFigures">
    <w:name w:val="table of figures"/>
    <w:basedOn w:val="Normal"/>
    <w:next w:val="Normal"/>
    <w:semiHidden/>
    <w:rsid w:val="00AE51F9"/>
    <w:pPr>
      <w:tabs>
        <w:tab w:val="right" w:leader="dot" w:pos="9072"/>
      </w:tabs>
      <w:ind w:left="970" w:hanging="403"/>
    </w:pPr>
    <w:rPr>
      <w:rFonts w:ascii="Times New Roman" w:hAnsi="Times New Roman"/>
      <w:b/>
    </w:rPr>
  </w:style>
  <w:style w:type="paragraph" w:styleId="ListNumber">
    <w:name w:val="List Number"/>
    <w:basedOn w:val="List"/>
    <w:rsid w:val="00AE51F9"/>
    <w:pPr>
      <w:numPr>
        <w:numId w:val="16"/>
      </w:numPr>
      <w:tabs>
        <w:tab w:val="clear" w:pos="340"/>
      </w:tabs>
    </w:pPr>
  </w:style>
  <w:style w:type="character" w:customStyle="1" w:styleId="WingdingSymbols">
    <w:name w:val="Wingding Symbols"/>
    <w:rsid w:val="00AE51F9"/>
    <w:rPr>
      <w:rFonts w:ascii="Wingdings" w:hAnsi="Wingdings"/>
    </w:rPr>
  </w:style>
  <w:style w:type="paragraph" w:customStyle="1" w:styleId="TableHeading">
    <w:name w:val="Table Heading"/>
    <w:basedOn w:val="HeadingBase"/>
    <w:rsid w:val="00AE51F9"/>
    <w:pPr>
      <w:keepLines/>
      <w:pBdr>
        <w:bottom w:val="single" w:sz="6" w:space="1" w:color="918585"/>
      </w:pBdr>
      <w:spacing w:before="240"/>
    </w:pPr>
  </w:style>
  <w:style w:type="character" w:customStyle="1" w:styleId="HotSpot">
    <w:name w:val="HotSpot"/>
    <w:rsid w:val="00AE51F9"/>
    <w:rPr>
      <w:color w:val="0033CC"/>
      <w:u w:val="none"/>
    </w:rPr>
  </w:style>
  <w:style w:type="paragraph" w:customStyle="1" w:styleId="BodyTextRight">
    <w:name w:val="Body Text Right"/>
    <w:basedOn w:val="BodyText"/>
    <w:rsid w:val="00AE51F9"/>
    <w:pPr>
      <w:spacing w:before="0" w:after="0"/>
      <w:jc w:val="right"/>
    </w:pPr>
  </w:style>
  <w:style w:type="paragraph" w:styleId="Index3">
    <w:name w:val="index 3"/>
    <w:basedOn w:val="ListNumber2"/>
    <w:next w:val="Normal"/>
    <w:semiHidden/>
    <w:rsid w:val="00AE51F9"/>
    <w:pPr>
      <w:numPr>
        <w:numId w:val="0"/>
      </w:numPr>
      <w:tabs>
        <w:tab w:val="right" w:leader="dot" w:pos="4176"/>
      </w:tabs>
    </w:pPr>
  </w:style>
  <w:style w:type="paragraph" w:styleId="ListNumber2">
    <w:name w:val="List Number 2"/>
    <w:basedOn w:val="List2"/>
    <w:rsid w:val="00AE51F9"/>
    <w:pPr>
      <w:numPr>
        <w:numId w:val="11"/>
      </w:numPr>
      <w:tabs>
        <w:tab w:val="clear" w:pos="1060"/>
      </w:tabs>
    </w:pPr>
  </w:style>
  <w:style w:type="paragraph" w:customStyle="1" w:styleId="MarginNote">
    <w:name w:val="Margin Note"/>
    <w:basedOn w:val="BodyText"/>
    <w:rsid w:val="00AE51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51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51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51F9"/>
    <w:rPr>
      <w:sz w:val="32"/>
    </w:rPr>
  </w:style>
  <w:style w:type="paragraph" w:customStyle="1" w:styleId="HeadingProcedure">
    <w:name w:val="Heading Procedure"/>
    <w:basedOn w:val="HeadingBase"/>
    <w:next w:val="Normal"/>
    <w:rsid w:val="00AE51F9"/>
    <w:pPr>
      <w:tabs>
        <w:tab w:val="left" w:pos="0"/>
      </w:tabs>
      <w:spacing w:before="120" w:after="60"/>
    </w:pPr>
    <w:rPr>
      <w:i/>
      <w:color w:val="918585"/>
      <w:sz w:val="22"/>
    </w:rPr>
  </w:style>
  <w:style w:type="paragraph" w:customStyle="1" w:styleId="TableBodyText">
    <w:name w:val="Table Body Text"/>
    <w:basedOn w:val="BodyText"/>
    <w:rsid w:val="00AE51F9"/>
    <w:pPr>
      <w:spacing w:before="60" w:after="60"/>
    </w:pPr>
  </w:style>
  <w:style w:type="paragraph" w:styleId="ListContinue">
    <w:name w:val="List Continue"/>
    <w:basedOn w:val="List"/>
    <w:rsid w:val="00AE51F9"/>
    <w:pPr>
      <w:ind w:firstLine="0"/>
    </w:pPr>
  </w:style>
  <w:style w:type="paragraph" w:customStyle="1" w:styleId="ListNote">
    <w:name w:val="List Note"/>
    <w:basedOn w:val="List"/>
    <w:rsid w:val="00AE51F9"/>
    <w:pPr>
      <w:pBdr>
        <w:top w:val="single" w:sz="6" w:space="2" w:color="918585"/>
        <w:bottom w:val="single" w:sz="6" w:space="2" w:color="918585"/>
      </w:pBdr>
      <w:tabs>
        <w:tab w:val="left" w:pos="1021"/>
      </w:tabs>
      <w:ind w:firstLine="0"/>
    </w:pPr>
  </w:style>
  <w:style w:type="paragraph" w:customStyle="1" w:styleId="Warning">
    <w:name w:val="Warning"/>
    <w:basedOn w:val="BodyText"/>
    <w:rsid w:val="00AE51F9"/>
    <w:pPr>
      <w:shd w:val="clear" w:color="auto" w:fill="D9D9D9"/>
      <w:tabs>
        <w:tab w:val="left" w:pos="992"/>
      </w:tabs>
      <w:ind w:left="119" w:right="119"/>
    </w:pPr>
    <w:rPr>
      <w:sz w:val="20"/>
    </w:rPr>
  </w:style>
  <w:style w:type="paragraph" w:customStyle="1" w:styleId="MarginIcons">
    <w:name w:val="Margin Icons"/>
    <w:basedOn w:val="BodyText"/>
    <w:rsid w:val="00AE51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51F9"/>
    <w:rPr>
      <w:rFonts w:ascii="Courier New" w:hAnsi="Courier New"/>
    </w:rPr>
  </w:style>
  <w:style w:type="paragraph" w:customStyle="1" w:styleId="NoteBullet">
    <w:name w:val="Note Bullet"/>
    <w:basedOn w:val="Note"/>
    <w:rsid w:val="00AE51F9"/>
    <w:pPr>
      <w:tabs>
        <w:tab w:val="clear" w:pos="680"/>
      </w:tabs>
      <w:spacing w:before="60" w:after="60"/>
    </w:pPr>
  </w:style>
  <w:style w:type="paragraph" w:customStyle="1" w:styleId="SubHeading2">
    <w:name w:val="SubHeading2"/>
    <w:basedOn w:val="HeadingBase"/>
    <w:rsid w:val="00AE51F9"/>
    <w:pPr>
      <w:spacing w:before="240" w:after="60"/>
    </w:pPr>
    <w:rPr>
      <w:sz w:val="20"/>
    </w:rPr>
  </w:style>
  <w:style w:type="paragraph" w:customStyle="1" w:styleId="SubHeading1">
    <w:name w:val="SubHeading1"/>
    <w:basedOn w:val="HeadingBase"/>
    <w:rsid w:val="00AE51F9"/>
    <w:pPr>
      <w:spacing w:before="240" w:after="60"/>
    </w:pPr>
    <w:rPr>
      <w:color w:val="918585"/>
      <w:sz w:val="22"/>
    </w:rPr>
  </w:style>
  <w:style w:type="paragraph" w:customStyle="1" w:styleId="SideHeading">
    <w:name w:val="Side Heading"/>
    <w:basedOn w:val="HeadingBase"/>
    <w:rsid w:val="00AE51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51F9"/>
    <w:pPr>
      <w:numPr>
        <w:numId w:val="12"/>
      </w:numPr>
    </w:pPr>
  </w:style>
  <w:style w:type="paragraph" w:styleId="PlainText">
    <w:name w:val="Plain Text"/>
    <w:basedOn w:val="Normal"/>
    <w:link w:val="PlainTextChar"/>
    <w:rsid w:val="00AE51F9"/>
    <w:rPr>
      <w:sz w:val="20"/>
    </w:rPr>
  </w:style>
  <w:style w:type="character" w:customStyle="1" w:styleId="PlainTextChar">
    <w:name w:val="Plain Text Char"/>
    <w:basedOn w:val="DefaultParagraphFont"/>
    <w:link w:val="PlainText"/>
    <w:rsid w:val="00AE51F9"/>
    <w:rPr>
      <w:rFonts w:ascii="Courier New" w:eastAsia="Times New Roman" w:hAnsi="Courier New" w:cs="Times New Roman"/>
      <w:sz w:val="20"/>
      <w:szCs w:val="20"/>
      <w:lang w:eastAsia="en-US"/>
    </w:rPr>
  </w:style>
  <w:style w:type="character" w:customStyle="1" w:styleId="MenuOption">
    <w:name w:val="Menu Option"/>
    <w:basedOn w:val="DefaultParagraphFont"/>
    <w:rsid w:val="00AE51F9"/>
    <w:rPr>
      <w:b/>
      <w:smallCaps/>
    </w:rPr>
  </w:style>
  <w:style w:type="paragraph" w:customStyle="1" w:styleId="TableListNumber">
    <w:name w:val="Table List Number"/>
    <w:basedOn w:val="ListNumber"/>
    <w:rsid w:val="00AE51F9"/>
    <w:pPr>
      <w:numPr>
        <w:numId w:val="0"/>
      </w:numPr>
    </w:pPr>
  </w:style>
  <w:style w:type="paragraph" w:styleId="TOC4">
    <w:name w:val="toc 4"/>
    <w:basedOn w:val="TOCBase"/>
    <w:next w:val="Normal"/>
    <w:semiHidden/>
    <w:rsid w:val="00AE51F9"/>
    <w:pPr>
      <w:tabs>
        <w:tab w:val="right" w:leader="dot" w:pos="9071"/>
      </w:tabs>
      <w:ind w:left="1701"/>
    </w:pPr>
  </w:style>
  <w:style w:type="paragraph" w:customStyle="1" w:styleId="ListAlpha">
    <w:name w:val="List Alpha"/>
    <w:basedOn w:val="List"/>
    <w:rsid w:val="00AE51F9"/>
    <w:pPr>
      <w:numPr>
        <w:numId w:val="10"/>
      </w:numPr>
    </w:pPr>
  </w:style>
  <w:style w:type="paragraph" w:customStyle="1" w:styleId="ListAlpha2">
    <w:name w:val="List Alpha 2"/>
    <w:basedOn w:val="List2"/>
    <w:rsid w:val="00AE51F9"/>
    <w:pPr>
      <w:numPr>
        <w:numId w:val="9"/>
      </w:numPr>
    </w:pPr>
  </w:style>
  <w:style w:type="paragraph" w:styleId="List2">
    <w:name w:val="List 2"/>
    <w:basedOn w:val="BodyText"/>
    <w:rsid w:val="00AE51F9"/>
    <w:pPr>
      <w:tabs>
        <w:tab w:val="left" w:pos="680"/>
      </w:tabs>
      <w:spacing w:before="60" w:after="60"/>
      <w:ind w:left="680" w:hanging="340"/>
    </w:pPr>
  </w:style>
  <w:style w:type="paragraph" w:styleId="List3">
    <w:name w:val="List 3"/>
    <w:basedOn w:val="BodyText"/>
    <w:rsid w:val="00AE51F9"/>
    <w:pPr>
      <w:tabs>
        <w:tab w:val="left" w:pos="1021"/>
      </w:tabs>
      <w:spacing w:before="60" w:after="60"/>
      <w:ind w:left="1020" w:hanging="340"/>
    </w:pPr>
  </w:style>
  <w:style w:type="paragraph" w:styleId="List4">
    <w:name w:val="List 4"/>
    <w:basedOn w:val="BodyText"/>
    <w:rsid w:val="00AE51F9"/>
    <w:pPr>
      <w:tabs>
        <w:tab w:val="left" w:pos="1361"/>
      </w:tabs>
      <w:spacing w:before="60" w:after="60"/>
      <w:ind w:left="1361" w:hanging="340"/>
    </w:pPr>
  </w:style>
  <w:style w:type="paragraph" w:styleId="List5">
    <w:name w:val="List 5"/>
    <w:basedOn w:val="BodyText"/>
    <w:rsid w:val="00AE51F9"/>
    <w:pPr>
      <w:tabs>
        <w:tab w:val="left" w:pos="1701"/>
      </w:tabs>
      <w:spacing w:before="60" w:after="60"/>
      <w:ind w:left="1701" w:hanging="340"/>
    </w:pPr>
  </w:style>
  <w:style w:type="paragraph" w:styleId="ListBullet4">
    <w:name w:val="List Bullet 4"/>
    <w:basedOn w:val="List4"/>
    <w:rsid w:val="00AE51F9"/>
    <w:pPr>
      <w:numPr>
        <w:numId w:val="4"/>
      </w:numPr>
      <w:tabs>
        <w:tab w:val="clear" w:pos="1361"/>
      </w:tabs>
    </w:pPr>
  </w:style>
  <w:style w:type="paragraph" w:styleId="ListBullet5">
    <w:name w:val="List Bullet 5"/>
    <w:basedOn w:val="List5"/>
    <w:rsid w:val="00AE51F9"/>
    <w:pPr>
      <w:numPr>
        <w:numId w:val="5"/>
      </w:numPr>
    </w:pPr>
  </w:style>
  <w:style w:type="paragraph" w:styleId="ListContinue2">
    <w:name w:val="List Continue 2"/>
    <w:basedOn w:val="List2"/>
    <w:rsid w:val="00AE51F9"/>
    <w:pPr>
      <w:ind w:firstLine="0"/>
    </w:pPr>
  </w:style>
  <w:style w:type="paragraph" w:styleId="ListContinue3">
    <w:name w:val="List Continue 3"/>
    <w:basedOn w:val="List3"/>
    <w:rsid w:val="00AE51F9"/>
    <w:pPr>
      <w:ind w:left="1021" w:firstLine="0"/>
    </w:pPr>
  </w:style>
  <w:style w:type="paragraph" w:styleId="ListContinue4">
    <w:name w:val="List Continue 4"/>
    <w:basedOn w:val="List4"/>
    <w:rsid w:val="00AE51F9"/>
    <w:pPr>
      <w:ind w:firstLine="0"/>
    </w:pPr>
  </w:style>
  <w:style w:type="paragraph" w:styleId="ListContinue5">
    <w:name w:val="List Continue 5"/>
    <w:basedOn w:val="List5"/>
    <w:rsid w:val="00AE51F9"/>
    <w:pPr>
      <w:ind w:firstLine="0"/>
    </w:pPr>
  </w:style>
  <w:style w:type="paragraph" w:styleId="ListNumber3">
    <w:name w:val="List Number 3"/>
    <w:basedOn w:val="List3"/>
    <w:rsid w:val="00AE51F9"/>
    <w:pPr>
      <w:numPr>
        <w:numId w:val="6"/>
      </w:numPr>
    </w:pPr>
  </w:style>
  <w:style w:type="paragraph" w:styleId="ListNumber4">
    <w:name w:val="List Number 4"/>
    <w:basedOn w:val="List4"/>
    <w:rsid w:val="00AE51F9"/>
    <w:pPr>
      <w:numPr>
        <w:numId w:val="7"/>
      </w:numPr>
    </w:pPr>
  </w:style>
  <w:style w:type="paragraph" w:styleId="ListNumber5">
    <w:name w:val="List Number 5"/>
    <w:basedOn w:val="List5"/>
    <w:rsid w:val="00AE51F9"/>
    <w:pPr>
      <w:numPr>
        <w:numId w:val="8"/>
      </w:numPr>
    </w:pPr>
  </w:style>
  <w:style w:type="paragraph" w:styleId="BlockText">
    <w:name w:val="Block Text"/>
    <w:basedOn w:val="Normal"/>
    <w:rsid w:val="00AE51F9"/>
    <w:pPr>
      <w:spacing w:after="120"/>
      <w:ind w:left="1440" w:right="1440"/>
    </w:pPr>
  </w:style>
  <w:style w:type="character" w:customStyle="1" w:styleId="Subscript">
    <w:name w:val="Subscript"/>
    <w:basedOn w:val="DefaultParagraphFont"/>
    <w:rsid w:val="00AE51F9"/>
    <w:rPr>
      <w:sz w:val="16"/>
      <w:vertAlign w:val="subscript"/>
    </w:rPr>
  </w:style>
  <w:style w:type="character" w:customStyle="1" w:styleId="Superscript">
    <w:name w:val="Superscript"/>
    <w:basedOn w:val="DefaultParagraphFont"/>
    <w:rsid w:val="00AE51F9"/>
    <w:rPr>
      <w:sz w:val="16"/>
      <w:vertAlign w:val="superscript"/>
    </w:rPr>
  </w:style>
  <w:style w:type="character" w:customStyle="1" w:styleId="Symbols">
    <w:name w:val="Symbols"/>
    <w:basedOn w:val="DefaultParagraphFont"/>
    <w:rsid w:val="00AE51F9"/>
    <w:rPr>
      <w:rFonts w:ascii="Symbol" w:hAnsi="Symbol"/>
    </w:rPr>
  </w:style>
  <w:style w:type="character" w:customStyle="1" w:styleId="MenuOptions">
    <w:name w:val="Menu Options"/>
    <w:basedOn w:val="DefaultParagraphFont"/>
    <w:rsid w:val="00AE51F9"/>
    <w:rPr>
      <w:rFonts w:ascii="Arial Narrow" w:hAnsi="Arial Narrow"/>
      <w:smallCaps/>
    </w:rPr>
  </w:style>
  <w:style w:type="character" w:customStyle="1" w:styleId="Buttons">
    <w:name w:val="Buttons"/>
    <w:basedOn w:val="DefaultParagraphFont"/>
    <w:rsid w:val="00AE51F9"/>
    <w:rPr>
      <w:b/>
    </w:rPr>
  </w:style>
  <w:style w:type="character" w:customStyle="1" w:styleId="Underlined">
    <w:name w:val="Underlined"/>
    <w:basedOn w:val="DefaultParagraphFont"/>
    <w:rsid w:val="00AE51F9"/>
    <w:rPr>
      <w:u w:val="single"/>
    </w:rPr>
  </w:style>
  <w:style w:type="paragraph" w:customStyle="1" w:styleId="TableBodyTextRight">
    <w:name w:val="Table Body Text Right"/>
    <w:basedOn w:val="TableBodyText"/>
    <w:rsid w:val="00AE51F9"/>
    <w:pPr>
      <w:widowControl w:val="0"/>
      <w:autoSpaceDE w:val="0"/>
      <w:autoSpaceDN w:val="0"/>
      <w:adjustRightInd w:val="0"/>
      <w:jc w:val="right"/>
    </w:pPr>
    <w:rPr>
      <w:rFonts w:cs="Arial"/>
      <w:szCs w:val="18"/>
    </w:rPr>
  </w:style>
  <w:style w:type="paragraph" w:customStyle="1" w:styleId="CopyrightText">
    <w:name w:val="Copyright Text"/>
    <w:basedOn w:val="BodyText"/>
    <w:rsid w:val="00AE51F9"/>
    <w:rPr>
      <w:sz w:val="18"/>
    </w:rPr>
  </w:style>
  <w:style w:type="paragraph" w:customStyle="1" w:styleId="BodySmallRight">
    <w:name w:val="Body Small Right"/>
    <w:basedOn w:val="BodyTextRight"/>
    <w:rsid w:val="00AE51F9"/>
    <w:rPr>
      <w:sz w:val="18"/>
      <w:szCs w:val="18"/>
    </w:rPr>
  </w:style>
  <w:style w:type="paragraph" w:customStyle="1" w:styleId="MarginEdition">
    <w:name w:val="Margin Edition"/>
    <w:basedOn w:val="MarginNote"/>
    <w:rsid w:val="00AE51F9"/>
    <w:pPr>
      <w:spacing w:before="0" w:after="0"/>
    </w:pPr>
    <w:rPr>
      <w:rFonts w:ascii="Times New Roman" w:hAnsi="Times New Roman"/>
      <w:color w:val="999999"/>
    </w:rPr>
  </w:style>
  <w:style w:type="paragraph" w:customStyle="1" w:styleId="Spacer">
    <w:name w:val="Spacer"/>
    <w:basedOn w:val="Normal"/>
    <w:rsid w:val="00AE51F9"/>
    <w:rPr>
      <w:sz w:val="2"/>
      <w:szCs w:val="2"/>
    </w:rPr>
  </w:style>
  <w:style w:type="character" w:customStyle="1" w:styleId="Small">
    <w:name w:val="Small"/>
    <w:basedOn w:val="DefaultParagraphFont"/>
    <w:rsid w:val="00AE51F9"/>
    <w:rPr>
      <w:sz w:val="16"/>
    </w:rPr>
  </w:style>
  <w:style w:type="paragraph" w:customStyle="1" w:styleId="WideTable">
    <w:name w:val="Wide Table"/>
    <w:basedOn w:val="Normal"/>
    <w:rsid w:val="00AE51F9"/>
    <w:pPr>
      <w:ind w:left="-1418"/>
    </w:pPr>
    <w:rPr>
      <w:sz w:val="2"/>
      <w:szCs w:val="2"/>
    </w:rPr>
  </w:style>
  <w:style w:type="character" w:styleId="PageNumber">
    <w:name w:val="page number"/>
    <w:basedOn w:val="DefaultParagraphFont"/>
    <w:rsid w:val="00AE51F9"/>
  </w:style>
  <w:style w:type="paragraph" w:styleId="Quote">
    <w:name w:val="Quote"/>
    <w:basedOn w:val="Heading1"/>
    <w:link w:val="QuoteChar"/>
    <w:qFormat/>
    <w:rsid w:val="00AE51F9"/>
    <w:rPr>
      <w:b w:val="0"/>
      <w:sz w:val="72"/>
      <w:szCs w:val="72"/>
      <w:lang w:val="en-NZ"/>
    </w:rPr>
  </w:style>
  <w:style w:type="character" w:customStyle="1" w:styleId="QuoteChar">
    <w:name w:val="Quote Char"/>
    <w:basedOn w:val="DefaultParagraphFont"/>
    <w:link w:val="Quote"/>
    <w:rsid w:val="00AE51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51F9"/>
    <w:pPr>
      <w:pageBreakBefore/>
    </w:pPr>
  </w:style>
  <w:style w:type="paragraph" w:customStyle="1" w:styleId="Border">
    <w:name w:val="Border"/>
    <w:basedOn w:val="Normal"/>
    <w:qFormat/>
    <w:rsid w:val="00AE51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51F9"/>
    <w:rPr>
      <w:b/>
      <w:bCs/>
      <w:i/>
      <w:iCs/>
      <w:color w:val="auto"/>
    </w:rPr>
  </w:style>
  <w:style w:type="paragraph" w:styleId="IntenseQuote">
    <w:name w:val="Intense Quote"/>
    <w:basedOn w:val="Normal"/>
    <w:next w:val="Normal"/>
    <w:link w:val="IntenseQuoteChar"/>
    <w:uiPriority w:val="30"/>
    <w:qFormat/>
    <w:rsid w:val="00AE51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51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51F9"/>
    <w:rPr>
      <w:smallCaps/>
      <w:color w:val="auto"/>
      <w:u w:val="single"/>
    </w:rPr>
  </w:style>
  <w:style w:type="character" w:styleId="IntenseReference">
    <w:name w:val="Intense Reference"/>
    <w:basedOn w:val="DefaultParagraphFont"/>
    <w:uiPriority w:val="32"/>
    <w:qFormat/>
    <w:rsid w:val="00AE51F9"/>
    <w:rPr>
      <w:b/>
      <w:bCs/>
      <w:smallCaps/>
      <w:color w:val="auto"/>
      <w:spacing w:val="5"/>
      <w:u w:val="single"/>
    </w:rPr>
  </w:style>
  <w:style w:type="paragraph" w:customStyle="1" w:styleId="2ColumnHeading">
    <w:name w:val="2Column Heading"/>
    <w:basedOn w:val="BodyText"/>
    <w:qFormat/>
    <w:rsid w:val="00AE51F9"/>
    <w:pPr>
      <w:spacing w:after="60"/>
      <w:ind w:left="-2268"/>
    </w:pPr>
    <w:rPr>
      <w:b/>
    </w:rPr>
  </w:style>
  <w:style w:type="paragraph" w:customStyle="1" w:styleId="Heading1TOC">
    <w:name w:val="Heading1 TOC"/>
    <w:basedOn w:val="Normal"/>
    <w:qFormat/>
    <w:rsid w:val="00AE51F9"/>
    <w:pPr>
      <w:spacing w:before="240" w:after="120"/>
    </w:pPr>
    <w:rPr>
      <w:rFonts w:ascii="Times New Roman" w:hAnsi="Times New Roman"/>
      <w:b/>
      <w:sz w:val="32"/>
    </w:rPr>
  </w:style>
  <w:style w:type="paragraph" w:customStyle="1" w:styleId="Heading2TOC">
    <w:name w:val="Heading2 TOC"/>
    <w:basedOn w:val="Normal"/>
    <w:qFormat/>
    <w:rsid w:val="00AE51F9"/>
    <w:pPr>
      <w:spacing w:before="240" w:after="60"/>
    </w:pPr>
    <w:rPr>
      <w:rFonts w:ascii="Times New Roman" w:hAnsi="Times New Roman"/>
      <w:b/>
      <w:sz w:val="28"/>
    </w:rPr>
  </w:style>
  <w:style w:type="character" w:customStyle="1" w:styleId="Underline">
    <w:name w:val="Underline"/>
    <w:basedOn w:val="DefaultParagraphFont"/>
    <w:qFormat/>
    <w:rsid w:val="00AE51F9"/>
    <w:rPr>
      <w:u w:val="single"/>
    </w:rPr>
  </w:style>
  <w:style w:type="character" w:customStyle="1" w:styleId="BoldandItalics">
    <w:name w:val="Bold and Italics"/>
    <w:qFormat/>
    <w:rsid w:val="00AE51F9"/>
    <w:rPr>
      <w:b/>
      <w:i/>
      <w:u w:val="none"/>
    </w:rPr>
  </w:style>
  <w:style w:type="paragraph" w:styleId="BalloonText">
    <w:name w:val="Balloon Text"/>
    <w:basedOn w:val="Normal"/>
    <w:link w:val="BalloonTextChar"/>
    <w:rsid w:val="00AE51F9"/>
    <w:rPr>
      <w:rFonts w:ascii="Tahoma" w:hAnsi="Tahoma" w:cs="Tahoma"/>
      <w:sz w:val="16"/>
      <w:szCs w:val="16"/>
    </w:rPr>
  </w:style>
  <w:style w:type="character" w:customStyle="1" w:styleId="BalloonTextChar">
    <w:name w:val="Balloon Text Char"/>
    <w:basedOn w:val="DefaultParagraphFont"/>
    <w:link w:val="BalloonText"/>
    <w:rsid w:val="00AE51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51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51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51F9"/>
    <w:rPr>
      <w:b/>
      <w:color w:val="660033"/>
      <w:spacing w:val="0"/>
    </w:rPr>
  </w:style>
  <w:style w:type="paragraph" w:customStyle="1" w:styleId="Nameditemlist">
    <w:name w:val="Named item list"/>
    <w:basedOn w:val="BodyText"/>
    <w:qFormat/>
    <w:rsid w:val="00AE51F9"/>
    <w:pPr>
      <w:tabs>
        <w:tab w:val="left" w:pos="2835"/>
      </w:tabs>
      <w:ind w:left="2835" w:hanging="2835"/>
    </w:pPr>
  </w:style>
  <w:style w:type="paragraph" w:customStyle="1" w:styleId="BodyTextnopadding">
    <w:name w:val="Body Text no padding"/>
    <w:basedOn w:val="BodyText"/>
    <w:qFormat/>
    <w:rsid w:val="00AE51F9"/>
    <w:pPr>
      <w:spacing w:before="0" w:after="0"/>
    </w:pPr>
  </w:style>
  <w:style w:type="paragraph" w:customStyle="1" w:styleId="BodyTextBold">
    <w:name w:val="Body Text Bold"/>
    <w:basedOn w:val="BodyText"/>
    <w:qFormat/>
    <w:rsid w:val="00AE51F9"/>
    <w:rPr>
      <w:b/>
    </w:rPr>
  </w:style>
  <w:style w:type="character" w:styleId="Hyperlink">
    <w:name w:val="Hyperlink"/>
    <w:basedOn w:val="DefaultParagraphFont"/>
    <w:uiPriority w:val="99"/>
    <w:unhideWhenUsed/>
    <w:rsid w:val="00511A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645</Words>
  <Characters>4226</Characters>
  <Application>Microsoft Office Word</Application>
  <DocSecurity>0</DocSecurity>
  <Lines>103</Lines>
  <Paragraphs>77</Paragraphs>
  <ScaleCrop>false</ScaleCrop>
  <Company>Author-it Software Corporation Ltd.</Company>
  <LinksUpToDate>false</LinksUpToDate>
  <CharactersWithSpaces>4794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MEALSU0009 Maintain seat and pod electrical and electronic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2022-11-22T01:12:00Z</dcterms:created>
  <dcterms:modified xsi:type="dcterms:W3CDTF">2022-11-22T01:12:00Z</dcterms:modified>
</cp:coreProperties>
</file>