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257" w:rsidP="00BD2257">
      <w:pPr>
        <w:pStyle w:val="Title"/>
      </w:pPr>
      <w:r>
        <w:fldChar w:fldCharType="begin"/>
      </w:r>
      <w:r>
        <w:instrText xml:space="preserve"> TITLE   \* MERGEFORMAT </w:instrText>
      </w:r>
      <w:r>
        <w:fldChar w:fldCharType="separate"/>
      </w:r>
      <w:r>
        <w:t>Assessment Requirements for MEAENG0001 Apply basic scientific principles and techniques in aeronautical engineering situations</w:t>
      </w:r>
      <w:r>
        <w:fldChar w:fldCharType="end"/>
      </w:r>
    </w:p>
    <w:p w:rsidR="00BD2257" w:rsidP="00BD2257">
      <w:pPr>
        <w:pStyle w:val="Version"/>
        <w:sectPr w:rsidSect="00C866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603" w:rsidP="00C86603">
      <w:pPr>
        <w:pStyle w:val="SuperHeading"/>
      </w:pPr>
      <w:r w:rsidRPr="00C86603">
        <w:t>Assessment Requirements for MEAENG0001 Apply basic scientific principles and techniques in aeronautical engineering situations</w:t>
      </w:r>
    </w:p>
    <w:p w:rsidR="00000000" w:rsidRPr="00C86603" w:rsidP="00C86603">
      <w:pPr>
        <w:pStyle w:val="Heading1"/>
      </w:pPr>
      <w:bookmarkStart w:id="1" w:name="O_1251415"/>
      <w:bookmarkEnd w:id="1"/>
      <w:r w:rsidRPr="00C86603">
        <w:t>Modification History</w:t>
      </w:r>
    </w:p>
    <w:p w:rsidR="00000000" w:rsidRPr="00C86603" w:rsidP="00BD2257">
      <w:pPr>
        <w:pStyle w:val="BodyText"/>
      </w:pPr>
      <w:r w:rsidRPr="00C86603">
        <w:t>Release 1. Applica</w:t>
      </w:r>
      <w:r w:rsidRPr="00C86603">
        <w:t>tion changed. Elements and Performance Criteria changed. Foundation Skills made explicit. Range of Conditions removed, and relevant information moved to Assessment Requirements. Assessment Requirements clarified. Supersedes and is equivalent to MEA705 Appl</w:t>
      </w:r>
      <w:r w:rsidRPr="00C86603">
        <w:t>y basic scientific principles and techniques in aeronautical engineering situations.</w:t>
      </w:r>
    </w:p>
    <w:p w:rsidR="00000000" w:rsidRPr="00C86603" w:rsidP="00C86603">
      <w:pPr>
        <w:pStyle w:val="Heading1"/>
      </w:pPr>
      <w:bookmarkStart w:id="2" w:name="O_1251416"/>
      <w:bookmarkEnd w:id="2"/>
      <w:r w:rsidRPr="00C86603">
        <w:t>Performance Evidence</w:t>
      </w:r>
    </w:p>
    <w:p w:rsidR="00000000" w:rsidRPr="00C86603" w:rsidP="00BD2257">
      <w:pPr>
        <w:pStyle w:val="BodyText"/>
      </w:pPr>
      <w:r w:rsidRPr="00C86603">
        <w:t>There must be evidence the candidate has completed all the tasks outlined in the elements and performance criteria of this unit, an</w:t>
      </w:r>
      <w:r w:rsidRPr="00C86603">
        <w:t>d demonstrated the ability to apply basic scientific principles and techniques in at least two aeronautical engineering situations using any of the following relevant basic aeronautical scientific techniques and principles:</w:t>
      </w:r>
    </w:p>
    <w:p w:rsidR="00000000" w:rsidRPr="00C86603" w:rsidP="00C86603">
      <w:pPr>
        <w:pStyle w:val="ListBullet"/>
      </w:pPr>
      <w:r w:rsidRPr="00C86603">
        <w:t>basic hand and power tool opera</w:t>
      </w:r>
      <w:r w:rsidRPr="00C86603">
        <w:t>tions</w:t>
      </w:r>
    </w:p>
    <w:p w:rsidR="00000000" w:rsidRPr="00C86603" w:rsidP="00C86603">
      <w:pPr>
        <w:pStyle w:val="ListBullet"/>
      </w:pPr>
      <w:r w:rsidRPr="00C86603">
        <w:t>machining</w:t>
      </w:r>
    </w:p>
    <w:p w:rsidR="00000000" w:rsidRPr="00C86603" w:rsidP="00C86603">
      <w:pPr>
        <w:pStyle w:val="ListBullet"/>
      </w:pPr>
      <w:r w:rsidRPr="00C86603">
        <w:t>fitting</w:t>
      </w:r>
    </w:p>
    <w:p w:rsidR="00000000" w:rsidRPr="00C86603" w:rsidP="00C86603">
      <w:pPr>
        <w:pStyle w:val="ListBullet"/>
      </w:pPr>
      <w:r w:rsidRPr="00C86603">
        <w:t>welding</w:t>
      </w:r>
    </w:p>
    <w:p w:rsidR="00000000" w:rsidRPr="00C86603" w:rsidP="00C86603">
      <w:pPr>
        <w:pStyle w:val="ListBullet"/>
      </w:pPr>
      <w:r w:rsidRPr="00C86603">
        <w:t>moulding</w:t>
      </w:r>
    </w:p>
    <w:p w:rsidR="00000000" w:rsidRPr="00C86603" w:rsidP="00C86603">
      <w:pPr>
        <w:pStyle w:val="ListBullet"/>
      </w:pPr>
      <w:r w:rsidRPr="00C86603">
        <w:t>fabricating</w:t>
      </w:r>
    </w:p>
    <w:p w:rsidR="00000000" w:rsidRPr="00C86603" w:rsidP="00C86603">
      <w:pPr>
        <w:pStyle w:val="ListBullet"/>
      </w:pPr>
      <w:r w:rsidRPr="00C86603">
        <w:t xml:space="preserve">wiring </w:t>
      </w:r>
    </w:p>
    <w:p w:rsidR="00000000" w:rsidRPr="00C86603" w:rsidP="00C86603">
      <w:pPr>
        <w:pStyle w:val="ListBullet"/>
      </w:pPr>
      <w:r w:rsidRPr="00C86603">
        <w:t>programming techniques.</w:t>
      </w:r>
    </w:p>
    <w:p w:rsidR="00000000" w:rsidRPr="00C86603" w:rsidP="00C86603">
      <w:pPr>
        <w:pStyle w:val="AllowPageBreak"/>
      </w:pPr>
    </w:p>
    <w:p w:rsidR="00000000" w:rsidRPr="00C86603" w:rsidP="00C86603">
      <w:pPr>
        <w:pStyle w:val="Heading1"/>
      </w:pPr>
      <w:bookmarkStart w:id="3" w:name="O_1251417"/>
      <w:bookmarkEnd w:id="3"/>
      <w:r w:rsidRPr="00C86603">
        <w:t>Knowledge Evidence</w:t>
      </w:r>
    </w:p>
    <w:p w:rsidR="00000000" w:rsidRPr="00C86603" w:rsidP="00BD2257">
      <w:pPr>
        <w:pStyle w:val="BodyText"/>
      </w:pPr>
      <w:r w:rsidRPr="00C86603">
        <w:t>There must be evidence the candidate has knowledge of:</w:t>
      </w:r>
    </w:p>
    <w:p w:rsidR="00000000" w:rsidRPr="00C86603" w:rsidP="00C86603">
      <w:pPr>
        <w:pStyle w:val="ListBullet"/>
      </w:pPr>
      <w:r w:rsidRPr="00C86603">
        <w:t>basic aeronautical scientific principles including applicability and limitati</w:t>
      </w:r>
      <w:r w:rsidRPr="00C86603">
        <w:t xml:space="preserve">ons </w:t>
      </w:r>
    </w:p>
    <w:p w:rsidR="00000000" w:rsidRPr="00C86603" w:rsidP="00C86603">
      <w:pPr>
        <w:pStyle w:val="ListBullet"/>
      </w:pPr>
      <w:r w:rsidRPr="00C86603">
        <w:t>statics, including analysis and application of:</w:t>
      </w:r>
    </w:p>
    <w:p w:rsidR="00000000" w:rsidRPr="00C86603" w:rsidP="00C86603">
      <w:pPr>
        <w:pStyle w:val="ListBullet2"/>
      </w:pPr>
      <w:r w:rsidRPr="00C86603">
        <w:t>forces and moments of forces</w:t>
      </w:r>
    </w:p>
    <w:p w:rsidR="00000000" w:rsidRPr="00C86603" w:rsidP="00C86603">
      <w:pPr>
        <w:pStyle w:val="ListBullet2"/>
      </w:pPr>
      <w:r w:rsidRPr="00C86603">
        <w:t>systems of concurrent and non-concurrent forces</w:t>
      </w:r>
    </w:p>
    <w:p w:rsidR="00000000" w:rsidRPr="00C86603" w:rsidP="00C86603">
      <w:pPr>
        <w:pStyle w:val="ListBullet2"/>
      </w:pPr>
      <w:r w:rsidRPr="00C86603">
        <w:t>dry sliding friction</w:t>
      </w:r>
    </w:p>
    <w:p w:rsidR="00000000" w:rsidRPr="00C86603" w:rsidP="00C86603">
      <w:pPr>
        <w:pStyle w:val="ListBullet"/>
      </w:pPr>
      <w:r w:rsidRPr="00C86603">
        <w:t>sources of information</w:t>
      </w:r>
    </w:p>
    <w:p w:rsidR="00000000" w:rsidRPr="00C86603" w:rsidP="00C86603">
      <w:pPr>
        <w:pStyle w:val="ListBullet"/>
      </w:pPr>
      <w:r w:rsidRPr="00C86603">
        <w:t>quotation style requirements</w:t>
      </w:r>
    </w:p>
    <w:p w:rsidR="00000000" w:rsidRPr="00C86603" w:rsidP="00C86603">
      <w:pPr>
        <w:pStyle w:val="ListBullet"/>
      </w:pPr>
      <w:r w:rsidRPr="00C86603">
        <w:t>basic techniques of avionic engineering, including:</w:t>
      </w:r>
    </w:p>
    <w:p w:rsidR="00000000" w:rsidRPr="00C86603" w:rsidP="00C86603">
      <w:pPr>
        <w:pStyle w:val="ListBullet2"/>
      </w:pPr>
      <w:r w:rsidRPr="00C86603">
        <w:t>basic hand and power tool operations</w:t>
      </w:r>
    </w:p>
    <w:p w:rsidR="00000000" w:rsidRPr="00C86603" w:rsidP="00C86603">
      <w:pPr>
        <w:pStyle w:val="ListBullet2"/>
      </w:pPr>
      <w:r w:rsidRPr="00C86603">
        <w:t>machining</w:t>
      </w:r>
    </w:p>
    <w:p w:rsidR="00000000" w:rsidRPr="00C86603" w:rsidP="00C86603">
      <w:pPr>
        <w:pStyle w:val="ListBullet2"/>
      </w:pPr>
      <w:r w:rsidRPr="00C86603">
        <w:t>fitting</w:t>
      </w:r>
    </w:p>
    <w:p w:rsidR="00000000" w:rsidRPr="00C86603" w:rsidP="00C86603">
      <w:pPr>
        <w:pStyle w:val="ListBullet2"/>
      </w:pPr>
      <w:r w:rsidRPr="00C86603">
        <w:t>soldering</w:t>
      </w:r>
    </w:p>
    <w:p w:rsidR="00000000" w:rsidRPr="00C86603" w:rsidP="00C86603">
      <w:pPr>
        <w:pStyle w:val="ListBullet2"/>
      </w:pPr>
      <w:r w:rsidRPr="00C86603">
        <w:t>welding</w:t>
      </w:r>
    </w:p>
    <w:p w:rsidR="00000000" w:rsidRPr="00C86603" w:rsidP="00C86603">
      <w:pPr>
        <w:pStyle w:val="ListBullet2"/>
      </w:pPr>
      <w:r w:rsidRPr="00C86603">
        <w:t>moulding</w:t>
      </w:r>
    </w:p>
    <w:p w:rsidR="00000000" w:rsidRPr="00C86603" w:rsidP="00C86603">
      <w:pPr>
        <w:pStyle w:val="ListBullet2"/>
      </w:pPr>
      <w:r w:rsidRPr="00C86603">
        <w:t>fabricating</w:t>
      </w:r>
    </w:p>
    <w:p w:rsidR="00000000" w:rsidRPr="00C86603" w:rsidP="00C86603">
      <w:pPr>
        <w:pStyle w:val="ListBullet2"/>
      </w:pPr>
      <w:r w:rsidRPr="00C86603">
        <w:t xml:space="preserve">wiring </w:t>
      </w:r>
    </w:p>
    <w:p w:rsidR="00000000" w:rsidRPr="00C86603" w:rsidP="00C86603">
      <w:pPr>
        <w:pStyle w:val="ListBullet2"/>
      </w:pPr>
      <w:r w:rsidRPr="00C86603">
        <w:t>programming techniques</w:t>
      </w:r>
    </w:p>
    <w:p w:rsidR="00000000" w:rsidRPr="00C86603" w:rsidP="00C86603">
      <w:pPr>
        <w:pStyle w:val="ListBullet"/>
      </w:pPr>
      <w:r w:rsidRPr="00C86603">
        <w:t>dynamics, including analysis and application of:</w:t>
      </w:r>
    </w:p>
    <w:p w:rsidR="00000000" w:rsidRPr="00C86603" w:rsidP="00C86603">
      <w:pPr>
        <w:pStyle w:val="ListBullet2"/>
      </w:pPr>
      <w:r w:rsidRPr="00C86603">
        <w:t>Newton’s Laws</w:t>
      </w:r>
    </w:p>
    <w:p w:rsidR="00000000" w:rsidRPr="00C86603" w:rsidP="00C86603">
      <w:pPr>
        <w:pStyle w:val="ListBullet2"/>
      </w:pPr>
      <w:r w:rsidRPr="00C86603">
        <w:t>kinematics and kinetics of uniformly accelerated linear motion</w:t>
      </w:r>
    </w:p>
    <w:p w:rsidR="00000000" w:rsidRPr="00C86603" w:rsidP="00C86603">
      <w:pPr>
        <w:pStyle w:val="ListBullet2"/>
      </w:pPr>
      <w:r w:rsidRPr="00C86603">
        <w:t>kinematics and kinetics of uniformly accelerated rotation</w:t>
      </w:r>
    </w:p>
    <w:p w:rsidR="00000000" w:rsidRPr="00C86603" w:rsidP="00C86603">
      <w:pPr>
        <w:pStyle w:val="ListBullet2"/>
      </w:pPr>
      <w:r w:rsidRPr="00C86603">
        <w:t>curvilinear motion and centrifugal force</w:t>
      </w:r>
    </w:p>
    <w:p w:rsidR="00000000" w:rsidRPr="00C86603" w:rsidP="00C86603">
      <w:pPr>
        <w:pStyle w:val="ListBullet2"/>
      </w:pPr>
      <w:r w:rsidRPr="00C86603">
        <w:t>work, energy, power and torque</w:t>
      </w:r>
    </w:p>
    <w:p w:rsidR="00000000" w:rsidRPr="00C86603" w:rsidP="00C86603">
      <w:pPr>
        <w:pStyle w:val="ListBullet2"/>
      </w:pPr>
      <w:r w:rsidRPr="00C86603">
        <w:t>mechanical advantage and efficiency</w:t>
      </w:r>
    </w:p>
    <w:p w:rsidR="00000000" w:rsidRPr="00C86603" w:rsidP="00C86603">
      <w:pPr>
        <w:pStyle w:val="ListBullet"/>
      </w:pPr>
      <w:r w:rsidRPr="00C86603">
        <w:t>strength of materials:</w:t>
      </w:r>
    </w:p>
    <w:p w:rsidR="00000000" w:rsidRPr="00C86603" w:rsidP="00C86603">
      <w:pPr>
        <w:pStyle w:val="ListBullet2"/>
      </w:pPr>
      <w:r w:rsidRPr="00C86603">
        <w:t>axial tension and compression</w:t>
      </w:r>
    </w:p>
    <w:p w:rsidR="00000000" w:rsidRPr="00C86603" w:rsidP="00C86603">
      <w:pPr>
        <w:pStyle w:val="ListBullet2"/>
      </w:pPr>
      <w:r w:rsidRPr="00C86603">
        <w:t>direct shear</w:t>
      </w:r>
    </w:p>
    <w:p w:rsidR="00000000" w:rsidRPr="00C86603" w:rsidP="00C86603">
      <w:pPr>
        <w:pStyle w:val="ListBullet2"/>
      </w:pPr>
      <w:r w:rsidRPr="00C86603">
        <w:t>bolted, riveted, bonde</w:t>
      </w:r>
      <w:r w:rsidRPr="00C86603">
        <w:t>d and welded connections</w:t>
      </w:r>
    </w:p>
    <w:p w:rsidR="00000000" w:rsidRPr="00C86603" w:rsidP="00C86603">
      <w:pPr>
        <w:pStyle w:val="ListBullet2"/>
      </w:pPr>
      <w:r w:rsidRPr="00C86603">
        <w:t>shear in beams</w:t>
      </w:r>
    </w:p>
    <w:p w:rsidR="00000000" w:rsidRPr="00C86603" w:rsidP="00C86603">
      <w:pPr>
        <w:pStyle w:val="ListBullet2"/>
      </w:pPr>
      <w:r w:rsidRPr="00C86603">
        <w:t>bending stresses and bending deflections (by standard formulas only)</w:t>
      </w:r>
    </w:p>
    <w:p w:rsidR="00000000" w:rsidRPr="00C86603" w:rsidP="00C86603">
      <w:pPr>
        <w:pStyle w:val="ListBullet2"/>
      </w:pPr>
      <w:r w:rsidRPr="00C86603">
        <w:t>torsion</w:t>
      </w:r>
    </w:p>
    <w:p w:rsidR="00000000" w:rsidRPr="00C86603" w:rsidP="00C86603">
      <w:pPr>
        <w:pStyle w:val="ListBullet"/>
      </w:pPr>
      <w:r w:rsidRPr="00C86603">
        <w:t>aerodynamics:</w:t>
      </w:r>
    </w:p>
    <w:p w:rsidR="00000000" w:rsidRPr="00C86603" w:rsidP="00C86603">
      <w:pPr>
        <w:pStyle w:val="ListBullet2"/>
      </w:pPr>
      <w:r w:rsidRPr="00C86603">
        <w:t>Bernoulli’s Theorem</w:t>
      </w:r>
    </w:p>
    <w:p w:rsidR="00000000" w:rsidRPr="00C86603" w:rsidP="00C86603">
      <w:pPr>
        <w:pStyle w:val="ListBullet2"/>
      </w:pPr>
      <w:r w:rsidRPr="00C86603">
        <w:t>the atmosphere</w:t>
      </w:r>
    </w:p>
    <w:p w:rsidR="00000000" w:rsidRPr="00C86603" w:rsidP="00C86603">
      <w:pPr>
        <w:pStyle w:val="ListBullet2"/>
      </w:pPr>
      <w:r w:rsidRPr="00C86603">
        <w:t>aerodynamic forces (lift, drag, weight and thrust)</w:t>
      </w:r>
    </w:p>
    <w:p w:rsidR="00000000" w:rsidRPr="00C86603" w:rsidP="00C86603">
      <w:pPr>
        <w:pStyle w:val="ListBullet2"/>
      </w:pPr>
      <w:r w:rsidRPr="00C86603">
        <w:t>stability and control (to a level not requiring the application of calculus)</w:t>
      </w:r>
    </w:p>
    <w:p w:rsidR="00000000" w:rsidRPr="00C86603" w:rsidP="00C86603">
      <w:pPr>
        <w:pStyle w:val="ListBullet2"/>
      </w:pPr>
      <w:r w:rsidRPr="00C86603">
        <w:t>propellers and propulsion (to a level not requiring the application of calculus)</w:t>
      </w:r>
    </w:p>
    <w:p w:rsidR="00000000" w:rsidRPr="00C86603" w:rsidP="00C86603">
      <w:pPr>
        <w:pStyle w:val="ListBullet2"/>
      </w:pPr>
      <w:r w:rsidRPr="00C86603">
        <w:t>aircraft performance (to a level not requiring the application of calculus)</w:t>
      </w:r>
    </w:p>
    <w:p w:rsidR="00000000" w:rsidRPr="00C86603" w:rsidP="00C86603">
      <w:pPr>
        <w:pStyle w:val="ListBullet"/>
      </w:pPr>
      <w:r w:rsidRPr="00C86603">
        <w:t>fluid mechanics:</w:t>
      </w:r>
    </w:p>
    <w:p w:rsidR="00000000" w:rsidRPr="00C86603" w:rsidP="00C86603">
      <w:pPr>
        <w:pStyle w:val="ListBullet2"/>
      </w:pPr>
      <w:r w:rsidRPr="00C86603">
        <w:t>pro</w:t>
      </w:r>
      <w:r w:rsidRPr="00C86603">
        <w:t>perties of fluids, including mineral and synthetic hydraulic fluids</w:t>
      </w:r>
    </w:p>
    <w:p w:rsidR="00000000" w:rsidRPr="00C86603" w:rsidP="00C86603">
      <w:pPr>
        <w:pStyle w:val="ListBullet2"/>
      </w:pPr>
      <w:r w:rsidRPr="00C86603">
        <w:t>fluid statics, Archimedes’ Principle and Pascal’s Principle</w:t>
      </w:r>
    </w:p>
    <w:p w:rsidR="00000000" w:rsidRPr="00C86603" w:rsidP="00C86603">
      <w:pPr>
        <w:pStyle w:val="ListBullet2"/>
      </w:pPr>
      <w:r w:rsidRPr="00C86603">
        <w:t>fluid flow – continuity and energy conservation</w:t>
      </w:r>
    </w:p>
    <w:p w:rsidR="00000000" w:rsidRPr="00C86603" w:rsidP="00C86603">
      <w:pPr>
        <w:pStyle w:val="ListBullet2"/>
      </w:pPr>
      <w:r w:rsidRPr="00C86603">
        <w:t>fluid power – pumps</w:t>
      </w:r>
    </w:p>
    <w:p w:rsidR="00000000" w:rsidRPr="00C86603" w:rsidP="00C86603">
      <w:pPr>
        <w:pStyle w:val="ListBullet"/>
      </w:pPr>
      <w:r w:rsidRPr="00C86603">
        <w:t>thermodynamics:</w:t>
      </w:r>
    </w:p>
    <w:p w:rsidR="00000000" w:rsidRPr="00C86603" w:rsidP="00C86603">
      <w:pPr>
        <w:pStyle w:val="ListBullet2"/>
      </w:pPr>
      <w:r w:rsidRPr="00C86603">
        <w:t>heat transfer principles (conduction, conv</w:t>
      </w:r>
      <w:r w:rsidRPr="00C86603">
        <w:t>ection and radiation)</w:t>
      </w:r>
    </w:p>
    <w:p w:rsidR="00000000" w:rsidRPr="00C86603" w:rsidP="00C86603">
      <w:pPr>
        <w:pStyle w:val="ListBullet2"/>
      </w:pPr>
      <w:r w:rsidRPr="00C86603">
        <w:t>perfect gas laws</w:t>
      </w:r>
    </w:p>
    <w:p w:rsidR="00000000" w:rsidRPr="00C86603" w:rsidP="00C86603">
      <w:pPr>
        <w:pStyle w:val="ListBullet2"/>
      </w:pPr>
      <w:r w:rsidRPr="00C86603">
        <w:t>kinetic theory of gases</w:t>
      </w:r>
    </w:p>
    <w:p w:rsidR="00000000" w:rsidRPr="00C86603" w:rsidP="00C86603">
      <w:pPr>
        <w:pStyle w:val="ListBullet2"/>
      </w:pPr>
      <w:r w:rsidRPr="00C86603">
        <w:t>laws of thermodynamics</w:t>
      </w:r>
    </w:p>
    <w:p w:rsidR="00000000" w:rsidRPr="00C86603" w:rsidP="00C86603">
      <w:pPr>
        <w:pStyle w:val="ListBullet"/>
      </w:pPr>
      <w:r w:rsidRPr="00C86603">
        <w:t>control concepts including closed and open loop control</w:t>
      </w:r>
    </w:p>
    <w:p w:rsidR="00000000" w:rsidRPr="00C86603" w:rsidP="00C86603">
      <w:pPr>
        <w:pStyle w:val="ListBullet"/>
      </w:pPr>
      <w:r w:rsidRPr="00C86603">
        <w:t>electricity and electronics:</w:t>
      </w:r>
    </w:p>
    <w:p w:rsidR="00000000" w:rsidRPr="00C86603" w:rsidP="00C86603">
      <w:pPr>
        <w:pStyle w:val="ListBullet2"/>
      </w:pPr>
      <w:r w:rsidRPr="00C86603">
        <w:t>basic electrical concepts</w:t>
      </w:r>
    </w:p>
    <w:p w:rsidR="00000000" w:rsidRPr="00C86603" w:rsidP="00C86603">
      <w:pPr>
        <w:pStyle w:val="ListBullet2"/>
      </w:pPr>
      <w:r w:rsidRPr="00C86603">
        <w:t>Ohm’s Law</w:t>
      </w:r>
    </w:p>
    <w:p w:rsidR="00000000" w:rsidRPr="00C86603" w:rsidP="00C86603">
      <w:pPr>
        <w:pStyle w:val="ListBullet2"/>
      </w:pPr>
      <w:r w:rsidRPr="00C86603">
        <w:t>Kirchhoff’s Current and Voltage Laws</w:t>
      </w:r>
    </w:p>
    <w:p w:rsidR="00000000" w:rsidRPr="00C86603" w:rsidP="00C86603">
      <w:pPr>
        <w:pStyle w:val="ListBullet2"/>
      </w:pPr>
      <w:r w:rsidRPr="00C86603">
        <w:t>basic direct current (DC) circuits</w:t>
      </w:r>
    </w:p>
    <w:p w:rsidR="00000000" w:rsidRPr="00C86603" w:rsidP="00C86603">
      <w:pPr>
        <w:pStyle w:val="ListBullet2"/>
      </w:pPr>
      <w:r w:rsidRPr="00C86603">
        <w:t>basic power supply, transformer, rectifier, filter and regulator</w:t>
      </w:r>
    </w:p>
    <w:p w:rsidR="00000000" w:rsidRPr="00C86603" w:rsidP="00C86603">
      <w:pPr>
        <w:pStyle w:val="ListBullet2"/>
      </w:pPr>
      <w:r w:rsidRPr="00C86603">
        <w:t>programmable logic controller (PLC) concepts – I/O, timing, counting, programming</w:t>
      </w:r>
    </w:p>
    <w:p w:rsidR="00000000" w:rsidRPr="00C86603" w:rsidP="00C86603">
      <w:pPr>
        <w:pStyle w:val="ListBullet2"/>
      </w:pPr>
      <w:r w:rsidRPr="00C86603">
        <w:t xml:space="preserve">electronic devices (discrete) – resistors, diodes, capacitors, inductors, </w:t>
      </w:r>
      <w:r w:rsidRPr="00C86603">
        <w:t>transistors and rectifiers</w:t>
      </w:r>
    </w:p>
    <w:p w:rsidR="00000000" w:rsidRPr="00C86603" w:rsidP="00C86603">
      <w:pPr>
        <w:pStyle w:val="ListBullet2"/>
      </w:pPr>
      <w:r w:rsidRPr="00C86603">
        <w:t>microprocessor concepts</w:t>
      </w:r>
    </w:p>
    <w:p w:rsidR="00000000" w:rsidRPr="00C86603" w:rsidP="00C86603">
      <w:pPr>
        <w:pStyle w:val="ListBullet"/>
      </w:pPr>
      <w:r w:rsidRPr="00C86603">
        <w:t>light, sound and vibration:</w:t>
      </w:r>
    </w:p>
    <w:p w:rsidR="00000000" w:rsidRPr="00C86603" w:rsidP="00C86603">
      <w:pPr>
        <w:pStyle w:val="ListBullet2"/>
      </w:pPr>
      <w:r w:rsidRPr="00C86603">
        <w:t>wave behaviour – standing vs travelling waves, transverse and longitudinal</w:t>
      </w:r>
    </w:p>
    <w:p w:rsidR="00000000" w:rsidRPr="00C86603" w:rsidP="00C86603">
      <w:pPr>
        <w:pStyle w:val="ListBullet2"/>
      </w:pPr>
      <w:r w:rsidRPr="00C86603">
        <w:t>light – reflection, absorption, refraction, diffraction, spectrum, infrared, visible, ultraviolet, t</w:t>
      </w:r>
      <w:r w:rsidRPr="00C86603">
        <w:t>ransmission medium and engineering applications</w:t>
      </w:r>
    </w:p>
    <w:p w:rsidR="00000000" w:rsidRPr="00C86603" w:rsidP="00C86603">
      <w:pPr>
        <w:pStyle w:val="ListBullet2"/>
      </w:pPr>
      <w:r w:rsidRPr="00C86603">
        <w:t>sound – pitch, frequency, intensity (power), decibel scale, ‘noise dose’, spectrum, infrasound, audible, ultrasound, speed, natural frequency, resonance, transmission medium and engineering applications</w:t>
      </w:r>
    </w:p>
    <w:p w:rsidR="00000000" w:rsidRPr="00C86603" w:rsidP="00C86603">
      <w:pPr>
        <w:pStyle w:val="ListBullet2"/>
      </w:pPr>
      <w:r w:rsidRPr="00C86603">
        <w:t>vibra</w:t>
      </w:r>
      <w:r w:rsidRPr="00C86603">
        <w:t>tion – sources, balancing, shaft alignment, measurement, damping and engineering applications</w:t>
      </w:r>
    </w:p>
    <w:p w:rsidR="00000000" w:rsidRPr="00C86603" w:rsidP="00C86603">
      <w:pPr>
        <w:pStyle w:val="ListBullet"/>
      </w:pPr>
      <w:r w:rsidRPr="00C86603">
        <w:t xml:space="preserve">basic aeronautical techniques and related technologies, software and hardware associated with implementing scientific principles </w:t>
      </w:r>
      <w:r w:rsidRPr="00C86603">
        <w:t>in aeronautical engineering solutions</w:t>
      </w:r>
    </w:p>
    <w:p w:rsidR="00000000" w:rsidRPr="00C86603" w:rsidP="00C86603">
      <w:pPr>
        <w:pStyle w:val="ListBullet"/>
      </w:pPr>
      <w:r w:rsidRPr="00C86603">
        <w:t>the applicability and limitations of basic aeronautical techniques and associated technologies, software and hardware</w:t>
      </w:r>
    </w:p>
    <w:p w:rsidR="00000000" w:rsidRPr="00C86603" w:rsidP="00C86603">
      <w:pPr>
        <w:pStyle w:val="ListBullet"/>
      </w:pPr>
      <w:r w:rsidRPr="00C86603">
        <w:t>calculations, including when to use</w:t>
      </w:r>
    </w:p>
    <w:p w:rsidR="00000000" w:rsidRPr="00C86603" w:rsidP="00C86603">
      <w:pPr>
        <w:pStyle w:val="ListBullet"/>
      </w:pPr>
      <w:r w:rsidRPr="00C86603">
        <w:t>fundamental and derived quantities</w:t>
      </w:r>
    </w:p>
    <w:p w:rsidR="00000000" w:rsidRPr="00C86603" w:rsidP="00C86603">
      <w:pPr>
        <w:pStyle w:val="ListBullet"/>
      </w:pPr>
      <w:r w:rsidRPr="00C86603">
        <w:t>common systems of units</w:t>
      </w:r>
    </w:p>
    <w:p w:rsidR="00000000" w:rsidRPr="00C86603" w:rsidP="00C86603">
      <w:pPr>
        <w:pStyle w:val="ListBullet"/>
      </w:pPr>
      <w:r w:rsidRPr="00C86603">
        <w:t>commo</w:t>
      </w:r>
      <w:r w:rsidRPr="00C86603">
        <w:t>n prefixes used with units and their values</w:t>
      </w:r>
    </w:p>
    <w:p w:rsidR="00000000" w:rsidRPr="00C86603" w:rsidP="00C86603">
      <w:pPr>
        <w:pStyle w:val="ListBullet"/>
      </w:pPr>
      <w:r w:rsidRPr="00C86603">
        <w:t>the concept of significant figures</w:t>
      </w:r>
    </w:p>
    <w:p w:rsidR="00000000" w:rsidRPr="00C86603" w:rsidP="00C86603">
      <w:pPr>
        <w:pStyle w:val="ListBullet"/>
      </w:pPr>
      <w:r w:rsidRPr="00C86603">
        <w:t>the uncertainty of computations based on experimental data</w:t>
      </w:r>
    </w:p>
    <w:p w:rsidR="00000000" w:rsidRPr="00C86603" w:rsidP="00C86603">
      <w:pPr>
        <w:pStyle w:val="ListBullet"/>
      </w:pPr>
      <w:r w:rsidRPr="00C86603">
        <w:t>procedures for:</w:t>
      </w:r>
    </w:p>
    <w:p w:rsidR="00000000" w:rsidRPr="00C86603" w:rsidP="00C86603">
      <w:pPr>
        <w:pStyle w:val="ListBullet"/>
      </w:pPr>
      <w:r w:rsidRPr="00C86603">
        <w:t>researching and reporting</w:t>
      </w:r>
    </w:p>
    <w:p w:rsidR="00000000" w:rsidRPr="00C86603" w:rsidP="00C86603">
      <w:pPr>
        <w:pStyle w:val="ListBullet"/>
      </w:pPr>
      <w:r w:rsidRPr="00C86603">
        <w:t>converting between systems of units</w:t>
      </w:r>
    </w:p>
    <w:p w:rsidR="00000000" w:rsidRPr="00C86603" w:rsidP="00C86603">
      <w:pPr>
        <w:pStyle w:val="ListBullet"/>
      </w:pPr>
      <w:r w:rsidRPr="00C86603">
        <w:t>carrying out dimensional analysis</w:t>
      </w:r>
    </w:p>
    <w:p w:rsidR="00000000" w:rsidRPr="00C86603" w:rsidP="00C86603">
      <w:pPr>
        <w:pStyle w:val="ListBullet"/>
      </w:pPr>
      <w:r w:rsidRPr="00C86603">
        <w:t>determ</w:t>
      </w:r>
      <w:r w:rsidRPr="00C86603">
        <w:t>ining the significance of figures in calculations</w:t>
      </w:r>
    </w:p>
    <w:p w:rsidR="00000000" w:rsidRPr="00C86603" w:rsidP="00C86603">
      <w:pPr>
        <w:pStyle w:val="ListBullet"/>
      </w:pPr>
      <w:r w:rsidRPr="00C86603">
        <w:t>for estimating errors in derived quantities.</w:t>
      </w:r>
    </w:p>
    <w:p w:rsidR="00000000" w:rsidRPr="00C86603" w:rsidP="00C86603">
      <w:pPr>
        <w:pStyle w:val="AllowPageBreak"/>
      </w:pPr>
    </w:p>
    <w:p w:rsidR="00000000" w:rsidRPr="00C86603" w:rsidP="00C86603">
      <w:pPr>
        <w:pStyle w:val="Heading1"/>
      </w:pPr>
      <w:bookmarkStart w:id="4" w:name="O_1251418"/>
      <w:bookmarkEnd w:id="4"/>
      <w:r w:rsidRPr="00C86603">
        <w:t>Assessment Conditions</w:t>
      </w:r>
    </w:p>
    <w:p w:rsidR="00000000" w:rsidRPr="00C86603" w:rsidP="00BD2257">
      <w:pPr>
        <w:pStyle w:val="BodyText"/>
      </w:pPr>
      <w:r w:rsidRPr="00C86603">
        <w:t xml:space="preserve">The following conditions of assessment represent the requirements of the regulators Defence Aviation Safety Authority (DASA) and Civil Aviation Safety Authority (CASA) and maintenance stakeholders and must be rigorously observed. </w:t>
      </w:r>
    </w:p>
    <w:p w:rsidR="00000000" w:rsidRPr="00C86603" w:rsidP="00BD2257">
      <w:pPr>
        <w:pStyle w:val="BodyText"/>
      </w:pPr>
      <w:r w:rsidRPr="00C86603">
        <w:t>Skills must have been dem</w:t>
      </w:r>
      <w:r w:rsidRPr="00C86603">
        <w:t xml:space="preserve">onstrated under routine supervision in the workplace or in a simulated environment that reflects workplace conditions and contingencies encountered in aeronautical engineering situations. The following conditions must be met for this unit: </w:t>
      </w:r>
    </w:p>
    <w:p w:rsidR="00000000" w:rsidRPr="00C86603" w:rsidP="00C86603">
      <w:pPr>
        <w:pStyle w:val="ListBullet"/>
      </w:pPr>
      <w:r w:rsidRPr="00C86603">
        <w:t>use of suitabl</w:t>
      </w:r>
      <w:r w:rsidRPr="00C86603">
        <w:t>e facilities, equipment and resources, including workplace procedures, manufacturing specifications, codes, standards, manuals, and reference materials relevant to aeronautical engineering situations.</w:t>
      </w:r>
    </w:p>
    <w:p w:rsidR="00000000" w:rsidRPr="00C86603" w:rsidP="00BD2257">
      <w:pPr>
        <w:pStyle w:val="BodyText"/>
      </w:pPr>
      <w:r w:rsidRPr="00C86603">
        <w:t>Evidence of tasks demonstrating competency must be reco</w:t>
      </w:r>
      <w:r w:rsidRPr="00C86603">
        <w:t xml:space="preserve">rded in a log of industrial experience and achievement. </w:t>
      </w:r>
    </w:p>
    <w:p w:rsidR="00BD2257" w:rsidP="00BD2257">
      <w:pPr>
        <w:pStyle w:val="BodyText"/>
      </w:pPr>
      <w:r w:rsidRPr="00C86603">
        <w:t>Assessors must satisfy the NVR/AQTF mandatory competency requirements for assessors.</w:t>
      </w:r>
    </w:p>
    <w:p w:rsidR="00000000" w:rsidRPr="00C86603" w:rsidP="00C86603">
      <w:pPr>
        <w:pStyle w:val="Heading1"/>
      </w:pPr>
      <w:bookmarkStart w:id="5" w:name="O_1251421"/>
      <w:bookmarkEnd w:id="5"/>
      <w:r w:rsidRPr="00C86603">
        <w:t>Links</w:t>
      </w:r>
    </w:p>
    <w:p w:rsidR="00000000" w:rsidRPr="00C86603" w:rsidP="00BD2257">
      <w:pPr>
        <w:pStyle w:val="BodyText"/>
      </w:pPr>
      <w:r w:rsidRPr="00C8660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3313D">
        <w:rPr>
          <w:rStyle w:val="Hyperlink"/>
        </w:rPr>
        <w:t>https://vetnet.education.gov.au/Pages/TrainingDocs.aspx?q=ce216c9c-04d5-4b3b-9bcf-4e81d0950371</w:t>
      </w:r>
      <w:r>
        <w:fldChar w:fldCharType="end"/>
      </w:r>
    </w:p>
    <w:p w:rsidR="00000000" w:rsidRPr="00C86603" w:rsidP="00C86603"/>
    <w:sectPr w:rsidSect="00C866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03" w:rsidRPr="00BD2257" w:rsidP="00BD2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57" w:rsidP="00C86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2257" w:rsidP="00C866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2257" w:rsidP="00C86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603" w:rsidRPr="00BD2257" w:rsidP="00BD2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57" w:rsidRPr="002D2AF8" w:rsidP="00C86603">
    <w:pPr>
      <w:pStyle w:val="Header"/>
      <w:framePr w:wrap="around"/>
    </w:pPr>
    <w:r>
      <w:fldChar w:fldCharType="begin"/>
    </w:r>
    <w:r>
      <w:instrText xml:space="preserve"> TITLE   \* MERGEFORMAT </w:instrText>
    </w:r>
    <w:r>
      <w:fldChar w:fldCharType="separate"/>
    </w:r>
    <w:r>
      <w:t>Assessment Requirements for MEAENG0001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D2257" w:rsidP="00C86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02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8D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AED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603"/>
    <w:pPr>
      <w:spacing w:before="360" w:after="60"/>
      <w:outlineLvl w:val="0"/>
    </w:pPr>
    <w:rPr>
      <w:sz w:val="32"/>
    </w:rPr>
  </w:style>
  <w:style w:type="paragraph" w:styleId="Heading2">
    <w:name w:val="heading 2"/>
    <w:basedOn w:val="HeadingBase"/>
    <w:next w:val="BodyText"/>
    <w:link w:val="Heading2Char"/>
    <w:qFormat/>
    <w:rsid w:val="00C86603"/>
    <w:pPr>
      <w:keepLines/>
      <w:spacing w:before="240" w:after="120"/>
      <w:outlineLvl w:val="1"/>
    </w:pPr>
    <w:rPr>
      <w:sz w:val="28"/>
      <w:szCs w:val="40"/>
    </w:rPr>
  </w:style>
  <w:style w:type="paragraph" w:styleId="Heading3">
    <w:name w:val="heading 3"/>
    <w:basedOn w:val="HeadingBase"/>
    <w:next w:val="BodyText"/>
    <w:link w:val="Heading3Char"/>
    <w:qFormat/>
    <w:rsid w:val="00C86603"/>
    <w:pPr>
      <w:spacing w:before="180" w:after="120"/>
      <w:outlineLvl w:val="2"/>
    </w:pPr>
    <w:rPr>
      <w:spacing w:val="-10"/>
      <w:kern w:val="32"/>
    </w:rPr>
  </w:style>
  <w:style w:type="paragraph" w:styleId="Heading4">
    <w:name w:val="heading 4"/>
    <w:basedOn w:val="HeadingBase"/>
    <w:next w:val="BodyText"/>
    <w:link w:val="Heading4Char"/>
    <w:qFormat/>
    <w:rsid w:val="00C86603"/>
    <w:pPr>
      <w:spacing w:before="160" w:after="120"/>
      <w:outlineLvl w:val="3"/>
    </w:pPr>
    <w:rPr>
      <w:sz w:val="22"/>
    </w:rPr>
  </w:style>
  <w:style w:type="paragraph" w:styleId="Heading5">
    <w:name w:val="heading 5"/>
    <w:basedOn w:val="HeadingBase"/>
    <w:next w:val="Normal"/>
    <w:link w:val="Heading5Char"/>
    <w:qFormat/>
    <w:rsid w:val="00C86603"/>
    <w:pPr>
      <w:spacing w:before="80"/>
      <w:outlineLvl w:val="4"/>
    </w:pPr>
    <w:rPr>
      <w:color w:val="918585"/>
      <w:sz w:val="20"/>
    </w:rPr>
  </w:style>
  <w:style w:type="paragraph" w:styleId="Heading6">
    <w:name w:val="heading 6"/>
    <w:basedOn w:val="HeadingBase"/>
    <w:next w:val="Normal"/>
    <w:link w:val="Heading6Char"/>
    <w:qFormat/>
    <w:rsid w:val="00C86603"/>
    <w:pPr>
      <w:spacing w:before="60"/>
      <w:outlineLvl w:val="5"/>
    </w:pPr>
    <w:rPr>
      <w:color w:val="918585"/>
      <w:sz w:val="20"/>
    </w:rPr>
  </w:style>
  <w:style w:type="paragraph" w:styleId="Heading7">
    <w:name w:val="heading 7"/>
    <w:basedOn w:val="Normal"/>
    <w:next w:val="Normal"/>
    <w:link w:val="Heading7Char"/>
    <w:qFormat/>
    <w:rsid w:val="00C86603"/>
    <w:pPr>
      <w:ind w:left="720"/>
      <w:outlineLvl w:val="6"/>
    </w:pPr>
    <w:rPr>
      <w:i/>
    </w:rPr>
  </w:style>
  <w:style w:type="paragraph" w:styleId="Heading8">
    <w:name w:val="heading 8"/>
    <w:basedOn w:val="Normal"/>
    <w:next w:val="Normal"/>
    <w:link w:val="Heading8Char"/>
    <w:qFormat/>
    <w:rsid w:val="00C86603"/>
    <w:pPr>
      <w:ind w:left="720"/>
      <w:outlineLvl w:val="7"/>
    </w:pPr>
    <w:rPr>
      <w:i/>
    </w:rPr>
  </w:style>
  <w:style w:type="paragraph" w:styleId="Heading9">
    <w:name w:val="heading 9"/>
    <w:basedOn w:val="Normal"/>
    <w:next w:val="Normal"/>
    <w:link w:val="Heading9Char"/>
    <w:qFormat/>
    <w:rsid w:val="00C86603"/>
    <w:pPr>
      <w:ind w:left="720"/>
      <w:outlineLvl w:val="8"/>
    </w:pPr>
    <w:rPr>
      <w:i/>
    </w:rPr>
  </w:style>
  <w:style w:type="character" w:default="1" w:styleId="DefaultParagraphFont">
    <w:name w:val="Default Paragraph Font"/>
    <w:uiPriority w:val="1"/>
    <w:unhideWhenUsed/>
    <w:rsid w:val="00C86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603"/>
  </w:style>
  <w:style w:type="character" w:customStyle="1" w:styleId="Heading1Char">
    <w:name w:val="Heading 1 Char"/>
    <w:basedOn w:val="DefaultParagraphFont"/>
    <w:link w:val="Heading1"/>
    <w:rsid w:val="00C86603"/>
    <w:rPr>
      <w:rFonts w:ascii="Times New Roman" w:eastAsia="Times New Roman" w:hAnsi="Times New Roman" w:cs="Times New Roman"/>
      <w:b/>
      <w:sz w:val="32"/>
      <w:szCs w:val="20"/>
      <w:lang w:eastAsia="en-US"/>
    </w:rPr>
  </w:style>
  <w:style w:type="paragraph" w:styleId="BodyText">
    <w:name w:val="Body Text"/>
    <w:basedOn w:val="Normal"/>
    <w:link w:val="BodyTextChar"/>
    <w:rsid w:val="00C866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603"/>
    <w:rPr>
      <w:rFonts w:ascii="Times New Roman" w:eastAsia="Times New Roman" w:hAnsi="Times New Roman" w:cs="Times New Roman"/>
      <w:sz w:val="24"/>
      <w:lang w:eastAsia="en-US"/>
    </w:rPr>
  </w:style>
  <w:style w:type="paragraph" w:styleId="ListBullet">
    <w:name w:val="List Bullet"/>
    <w:basedOn w:val="List"/>
    <w:rsid w:val="00C86603"/>
    <w:pPr>
      <w:numPr>
        <w:numId w:val="12"/>
      </w:numPr>
      <w:tabs>
        <w:tab w:val="clear" w:pos="340"/>
      </w:tabs>
      <w:spacing w:before="40" w:after="40"/>
    </w:pPr>
  </w:style>
  <w:style w:type="paragraph" w:styleId="ListBullet2">
    <w:name w:val="List Bullet 2"/>
    <w:basedOn w:val="List2"/>
    <w:rsid w:val="00C86603"/>
    <w:pPr>
      <w:numPr>
        <w:numId w:val="13"/>
      </w:numPr>
      <w:tabs>
        <w:tab w:val="clear" w:pos="680"/>
      </w:tabs>
    </w:pPr>
  </w:style>
  <w:style w:type="paragraph" w:customStyle="1" w:styleId="SuperHeading">
    <w:name w:val="SuperHeading"/>
    <w:basedOn w:val="Normal"/>
    <w:rsid w:val="00C86603"/>
    <w:pPr>
      <w:spacing w:before="240" w:after="120"/>
      <w:outlineLvl w:val="0"/>
    </w:pPr>
    <w:rPr>
      <w:rFonts w:ascii="Times New Roman" w:hAnsi="Times New Roman"/>
      <w:b/>
      <w:sz w:val="32"/>
    </w:rPr>
  </w:style>
  <w:style w:type="paragraph" w:customStyle="1" w:styleId="AllowPageBreak">
    <w:name w:val="AllowPageBreak"/>
    <w:rsid w:val="00C86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603"/>
    <w:rPr>
      <w:rFonts w:ascii="Courier New" w:eastAsia="Times New Roman" w:hAnsi="Courier New" w:cs="Times New Roman"/>
      <w:i/>
      <w:szCs w:val="20"/>
      <w:lang w:eastAsia="en-US"/>
    </w:rPr>
  </w:style>
  <w:style w:type="paragraph" w:customStyle="1" w:styleId="HeadingBase">
    <w:name w:val="Heading Base"/>
    <w:rsid w:val="00C86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603"/>
    <w:pPr>
      <w:tabs>
        <w:tab w:val="right" w:leader="dot" w:pos="9072"/>
      </w:tabs>
      <w:ind w:left="567"/>
    </w:pPr>
    <w:rPr>
      <w:szCs w:val="22"/>
    </w:rPr>
  </w:style>
  <w:style w:type="paragraph" w:customStyle="1" w:styleId="TOCBase">
    <w:name w:val="TOC Base"/>
    <w:rsid w:val="00C86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603"/>
    <w:pPr>
      <w:tabs>
        <w:tab w:val="right" w:leader="dot" w:pos="9072"/>
      </w:tabs>
      <w:spacing w:before="40" w:after="40"/>
      <w:ind w:left="284"/>
    </w:pPr>
    <w:rPr>
      <w:rFonts w:ascii="Times New Roman" w:hAnsi="Times New Roman"/>
    </w:rPr>
  </w:style>
  <w:style w:type="paragraph" w:styleId="TOC1">
    <w:name w:val="toc 1"/>
    <w:basedOn w:val="TOCBase"/>
    <w:next w:val="Normal"/>
    <w:rsid w:val="00C86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603"/>
    <w:rPr>
      <w:rFonts w:ascii="Times New Roman" w:eastAsia="Times New Roman" w:hAnsi="Times New Roman" w:cs="Times New Roman"/>
      <w:sz w:val="16"/>
      <w:lang w:eastAsia="en-US"/>
    </w:rPr>
  </w:style>
  <w:style w:type="paragraph" w:styleId="Title">
    <w:name w:val="Title"/>
    <w:basedOn w:val="HeadingBase"/>
    <w:link w:val="TitleChar"/>
    <w:qFormat/>
    <w:rsid w:val="00C86603"/>
    <w:pPr>
      <w:spacing w:before="5040"/>
      <w:jc w:val="center"/>
    </w:pPr>
    <w:rPr>
      <w:sz w:val="48"/>
      <w:szCs w:val="72"/>
      <w:lang w:val="en-US"/>
    </w:rPr>
  </w:style>
  <w:style w:type="character" w:customStyle="1" w:styleId="TitleChar">
    <w:name w:val="Title Char"/>
    <w:basedOn w:val="DefaultParagraphFont"/>
    <w:link w:val="Title"/>
    <w:rsid w:val="00C86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603"/>
    <w:pPr>
      <w:tabs>
        <w:tab w:val="left" w:pos="3600"/>
        <w:tab w:val="left" w:pos="3958"/>
      </w:tabs>
    </w:pPr>
  </w:style>
  <w:style w:type="paragraph" w:styleId="List">
    <w:name w:val="List"/>
    <w:basedOn w:val="BodyText"/>
    <w:next w:val="BodyText"/>
    <w:rsid w:val="00C86603"/>
    <w:pPr>
      <w:tabs>
        <w:tab w:val="left" w:pos="340"/>
      </w:tabs>
      <w:spacing w:before="60" w:after="60"/>
      <w:ind w:left="340" w:hanging="340"/>
    </w:pPr>
  </w:style>
  <w:style w:type="paragraph" w:customStyle="1" w:styleId="Note">
    <w:name w:val="Note"/>
    <w:basedOn w:val="BodyText"/>
    <w:rsid w:val="00C866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6603"/>
    <w:rPr>
      <w:b/>
      <w:spacing w:val="0"/>
    </w:rPr>
  </w:style>
  <w:style w:type="paragraph" w:customStyle="1" w:styleId="SuperTitle">
    <w:name w:val="SuperTitle"/>
    <w:basedOn w:val="Title"/>
    <w:rsid w:val="00C86603"/>
    <w:pPr>
      <w:framePr w:wrap="auto" w:hAnchor="text" w:y="6049"/>
    </w:pPr>
    <w:rPr>
      <w:color w:val="000000"/>
      <w:sz w:val="40"/>
    </w:rPr>
  </w:style>
  <w:style w:type="paragraph" w:customStyle="1" w:styleId="TOCTitle">
    <w:name w:val="TOCTitle"/>
    <w:basedOn w:val="Heading1"/>
    <w:rsid w:val="00C86603"/>
    <w:pPr>
      <w:spacing w:after="240"/>
      <w:jc w:val="center"/>
      <w:outlineLvl w:val="9"/>
    </w:pPr>
    <w:rPr>
      <w:caps/>
    </w:rPr>
  </w:style>
  <w:style w:type="paragraph" w:customStyle="1" w:styleId="Version">
    <w:name w:val="Version"/>
    <w:rsid w:val="00C86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603"/>
    <w:pPr>
      <w:keepNext w:val="0"/>
      <w:tabs>
        <w:tab w:val="right" w:pos="4176"/>
      </w:tabs>
      <w:ind w:left="198" w:hanging="198"/>
    </w:pPr>
    <w:rPr>
      <w:rFonts w:ascii="Garamond" w:hAnsi="Garamond"/>
    </w:rPr>
  </w:style>
  <w:style w:type="paragraph" w:styleId="IndexHeading">
    <w:name w:val="index heading"/>
    <w:basedOn w:val="Normal"/>
    <w:next w:val="Index1"/>
    <w:semiHidden/>
    <w:rsid w:val="00C86603"/>
    <w:pPr>
      <w:spacing w:before="120" w:after="120"/>
    </w:pPr>
    <w:rPr>
      <w:rFonts w:ascii="Arial" w:hAnsi="Arial"/>
      <w:b/>
      <w:color w:val="918585"/>
      <w:sz w:val="24"/>
    </w:rPr>
  </w:style>
  <w:style w:type="paragraph" w:styleId="Header">
    <w:name w:val="header"/>
    <w:basedOn w:val="Normal"/>
    <w:link w:val="HeaderChar"/>
    <w:rsid w:val="00C86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603"/>
    <w:rPr>
      <w:rFonts w:ascii="Times New Roman" w:eastAsia="Times New Roman" w:hAnsi="Times New Roman" w:cs="Times New Roman"/>
      <w:sz w:val="16"/>
      <w:szCs w:val="20"/>
      <w:lang w:val="en-GB" w:eastAsia="en-US"/>
    </w:rPr>
  </w:style>
  <w:style w:type="paragraph" w:customStyle="1" w:styleId="Chapter">
    <w:name w:val="Chapter"/>
    <w:basedOn w:val="Normal"/>
    <w:rsid w:val="00C86603"/>
    <w:pPr>
      <w:spacing w:before="240"/>
    </w:pPr>
    <w:rPr>
      <w:rFonts w:ascii="Times New Roman" w:hAnsi="Times New Roman"/>
      <w:smallCaps/>
      <w:spacing w:val="80"/>
      <w:sz w:val="28"/>
    </w:rPr>
  </w:style>
  <w:style w:type="paragraph" w:customStyle="1" w:styleId="InChapter">
    <w:name w:val="InChapter"/>
    <w:basedOn w:val="Heading3"/>
    <w:rsid w:val="00C86603"/>
    <w:pPr>
      <w:spacing w:after="240"/>
      <w:outlineLvl w:val="9"/>
    </w:pPr>
    <w:rPr>
      <w:noProof/>
    </w:rPr>
  </w:style>
  <w:style w:type="paragraph" w:styleId="Index2">
    <w:name w:val="index 2"/>
    <w:basedOn w:val="Normal"/>
    <w:next w:val="Normal"/>
    <w:semiHidden/>
    <w:rsid w:val="00C86603"/>
    <w:pPr>
      <w:tabs>
        <w:tab w:val="right" w:pos="4176"/>
      </w:tabs>
      <w:ind w:left="568" w:hanging="284"/>
    </w:pPr>
    <w:rPr>
      <w:rFonts w:ascii="Garamond" w:hAnsi="Garamond"/>
    </w:rPr>
  </w:style>
  <w:style w:type="paragraph" w:customStyle="1" w:styleId="Byline">
    <w:name w:val="Byline"/>
    <w:rsid w:val="00C86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603"/>
    <w:pPr>
      <w:tabs>
        <w:tab w:val="clear" w:pos="3600"/>
        <w:tab w:val="clear" w:pos="3958"/>
      </w:tabs>
      <w:jc w:val="right"/>
    </w:pPr>
  </w:style>
  <w:style w:type="character" w:styleId="Emphasis">
    <w:name w:val="Emphasis"/>
    <w:basedOn w:val="DefaultParagraphFont"/>
    <w:qFormat/>
    <w:rsid w:val="00C86603"/>
    <w:rPr>
      <w:i/>
    </w:rPr>
  </w:style>
  <w:style w:type="paragraph" w:styleId="Caption">
    <w:name w:val="caption"/>
    <w:basedOn w:val="BodyText"/>
    <w:next w:val="Normal"/>
    <w:qFormat/>
    <w:rsid w:val="00C86603"/>
    <w:pPr>
      <w:framePr w:w="2268" w:hSpace="181" w:vSpace="181" w:wrap="around" w:vAnchor="text" w:hAnchor="page" w:x="1135" w:y="285" w:anchorLock="1"/>
    </w:pPr>
    <w:rPr>
      <w:i/>
    </w:rPr>
  </w:style>
  <w:style w:type="paragraph" w:customStyle="1" w:styleId="MiniTOCTitle">
    <w:name w:val="MiniTOCTitle"/>
    <w:basedOn w:val="Heading4"/>
    <w:rsid w:val="00C86603"/>
    <w:pPr>
      <w:spacing w:before="240"/>
      <w:outlineLvl w:val="9"/>
    </w:pPr>
    <w:rPr>
      <w:noProof/>
      <w:sz w:val="24"/>
    </w:rPr>
  </w:style>
  <w:style w:type="paragraph" w:customStyle="1" w:styleId="MiniTOCItem">
    <w:name w:val="MiniTOCItem"/>
    <w:basedOn w:val="ListBullet"/>
    <w:rsid w:val="00C86603"/>
    <w:pPr>
      <w:numPr>
        <w:numId w:val="0"/>
      </w:numPr>
      <w:tabs>
        <w:tab w:val="right" w:leader="dot" w:pos="6521"/>
      </w:tabs>
      <w:spacing w:before="0" w:after="0"/>
    </w:pPr>
  </w:style>
  <w:style w:type="paragraph" w:customStyle="1" w:styleId="TOFTitle">
    <w:name w:val="TOFTitle"/>
    <w:basedOn w:val="TOCTitle"/>
    <w:rsid w:val="00C86603"/>
  </w:style>
  <w:style w:type="paragraph" w:styleId="TableofFigures">
    <w:name w:val="table of figures"/>
    <w:basedOn w:val="Normal"/>
    <w:next w:val="Normal"/>
    <w:semiHidden/>
    <w:rsid w:val="00C86603"/>
    <w:pPr>
      <w:tabs>
        <w:tab w:val="right" w:leader="dot" w:pos="9072"/>
      </w:tabs>
      <w:ind w:left="970" w:hanging="403"/>
    </w:pPr>
    <w:rPr>
      <w:rFonts w:ascii="Times New Roman" w:hAnsi="Times New Roman"/>
      <w:b/>
    </w:rPr>
  </w:style>
  <w:style w:type="paragraph" w:styleId="ListNumber">
    <w:name w:val="List Number"/>
    <w:basedOn w:val="List"/>
    <w:rsid w:val="00C86603"/>
    <w:pPr>
      <w:numPr>
        <w:numId w:val="15"/>
      </w:numPr>
      <w:tabs>
        <w:tab w:val="clear" w:pos="340"/>
      </w:tabs>
    </w:pPr>
  </w:style>
  <w:style w:type="character" w:customStyle="1" w:styleId="WingdingSymbols">
    <w:name w:val="Wingding Symbols"/>
    <w:rsid w:val="00C86603"/>
    <w:rPr>
      <w:rFonts w:ascii="Wingdings" w:hAnsi="Wingdings"/>
    </w:rPr>
  </w:style>
  <w:style w:type="paragraph" w:customStyle="1" w:styleId="TableHeading">
    <w:name w:val="Table Heading"/>
    <w:basedOn w:val="HeadingBase"/>
    <w:rsid w:val="00C86603"/>
    <w:pPr>
      <w:keepLines/>
      <w:pBdr>
        <w:bottom w:val="single" w:sz="6" w:space="1" w:color="918585"/>
      </w:pBdr>
      <w:spacing w:before="240"/>
    </w:pPr>
  </w:style>
  <w:style w:type="character" w:customStyle="1" w:styleId="HotSpot">
    <w:name w:val="HotSpot"/>
    <w:rsid w:val="00C86603"/>
    <w:rPr>
      <w:color w:val="0033CC"/>
      <w:u w:val="none"/>
    </w:rPr>
  </w:style>
  <w:style w:type="paragraph" w:customStyle="1" w:styleId="BodyTextRight">
    <w:name w:val="Body Text Right"/>
    <w:basedOn w:val="BodyText"/>
    <w:rsid w:val="00C86603"/>
    <w:pPr>
      <w:spacing w:before="0" w:after="0"/>
      <w:jc w:val="right"/>
    </w:pPr>
  </w:style>
  <w:style w:type="paragraph" w:styleId="Index3">
    <w:name w:val="index 3"/>
    <w:basedOn w:val="ListNumber2"/>
    <w:next w:val="Normal"/>
    <w:semiHidden/>
    <w:rsid w:val="00C86603"/>
    <w:pPr>
      <w:numPr>
        <w:numId w:val="0"/>
      </w:numPr>
      <w:tabs>
        <w:tab w:val="right" w:leader="dot" w:pos="4176"/>
      </w:tabs>
    </w:pPr>
  </w:style>
  <w:style w:type="paragraph" w:styleId="ListNumber2">
    <w:name w:val="List Number 2"/>
    <w:basedOn w:val="List2"/>
    <w:rsid w:val="00C86603"/>
    <w:pPr>
      <w:numPr>
        <w:numId w:val="10"/>
      </w:numPr>
      <w:tabs>
        <w:tab w:val="clear" w:pos="1060"/>
      </w:tabs>
    </w:pPr>
  </w:style>
  <w:style w:type="paragraph" w:customStyle="1" w:styleId="MarginNote">
    <w:name w:val="Margin Note"/>
    <w:basedOn w:val="BodyText"/>
    <w:rsid w:val="00C86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603"/>
    <w:rPr>
      <w:sz w:val="32"/>
    </w:rPr>
  </w:style>
  <w:style w:type="paragraph" w:customStyle="1" w:styleId="HeadingProcedure">
    <w:name w:val="Heading Procedure"/>
    <w:basedOn w:val="HeadingBase"/>
    <w:next w:val="Normal"/>
    <w:rsid w:val="00C86603"/>
    <w:pPr>
      <w:tabs>
        <w:tab w:val="left" w:pos="0"/>
      </w:tabs>
      <w:spacing w:before="120" w:after="60"/>
    </w:pPr>
    <w:rPr>
      <w:i/>
      <w:color w:val="918585"/>
      <w:sz w:val="22"/>
    </w:rPr>
  </w:style>
  <w:style w:type="paragraph" w:customStyle="1" w:styleId="TableBodyText">
    <w:name w:val="Table Body Text"/>
    <w:basedOn w:val="BodyText"/>
    <w:rsid w:val="00C86603"/>
    <w:pPr>
      <w:spacing w:before="60" w:after="60"/>
    </w:pPr>
  </w:style>
  <w:style w:type="paragraph" w:styleId="ListContinue">
    <w:name w:val="List Continue"/>
    <w:basedOn w:val="List"/>
    <w:rsid w:val="00C86603"/>
    <w:pPr>
      <w:ind w:firstLine="0"/>
    </w:pPr>
  </w:style>
  <w:style w:type="paragraph" w:customStyle="1" w:styleId="ListNote">
    <w:name w:val="List Note"/>
    <w:basedOn w:val="List"/>
    <w:rsid w:val="00C86603"/>
    <w:pPr>
      <w:pBdr>
        <w:top w:val="single" w:sz="6" w:space="2" w:color="918585"/>
        <w:bottom w:val="single" w:sz="6" w:space="2" w:color="918585"/>
      </w:pBdr>
      <w:tabs>
        <w:tab w:val="left" w:pos="1021"/>
      </w:tabs>
      <w:ind w:firstLine="0"/>
    </w:pPr>
  </w:style>
  <w:style w:type="paragraph" w:customStyle="1" w:styleId="Warning">
    <w:name w:val="Warning"/>
    <w:basedOn w:val="BodyText"/>
    <w:rsid w:val="00C86603"/>
    <w:pPr>
      <w:shd w:val="clear" w:color="auto" w:fill="D9D9D9"/>
      <w:tabs>
        <w:tab w:val="left" w:pos="992"/>
      </w:tabs>
      <w:ind w:left="119" w:right="119"/>
    </w:pPr>
    <w:rPr>
      <w:sz w:val="20"/>
    </w:rPr>
  </w:style>
  <w:style w:type="paragraph" w:customStyle="1" w:styleId="MarginIcons">
    <w:name w:val="Margin Icons"/>
    <w:basedOn w:val="BodyText"/>
    <w:rsid w:val="00C86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603"/>
    <w:rPr>
      <w:rFonts w:ascii="Courier New" w:hAnsi="Courier New"/>
    </w:rPr>
  </w:style>
  <w:style w:type="paragraph" w:customStyle="1" w:styleId="NoteBullet">
    <w:name w:val="Note Bullet"/>
    <w:basedOn w:val="Note"/>
    <w:rsid w:val="00C86603"/>
    <w:pPr>
      <w:tabs>
        <w:tab w:val="clear" w:pos="680"/>
      </w:tabs>
      <w:spacing w:before="60" w:after="60"/>
    </w:pPr>
  </w:style>
  <w:style w:type="paragraph" w:customStyle="1" w:styleId="SubHeading2">
    <w:name w:val="SubHeading2"/>
    <w:basedOn w:val="HeadingBase"/>
    <w:rsid w:val="00C86603"/>
    <w:pPr>
      <w:spacing w:before="240" w:after="60"/>
    </w:pPr>
    <w:rPr>
      <w:sz w:val="20"/>
    </w:rPr>
  </w:style>
  <w:style w:type="paragraph" w:customStyle="1" w:styleId="SubHeading1">
    <w:name w:val="SubHeading1"/>
    <w:basedOn w:val="HeadingBase"/>
    <w:rsid w:val="00C86603"/>
    <w:pPr>
      <w:spacing w:before="240" w:after="60"/>
    </w:pPr>
    <w:rPr>
      <w:color w:val="918585"/>
      <w:sz w:val="22"/>
    </w:rPr>
  </w:style>
  <w:style w:type="paragraph" w:customStyle="1" w:styleId="SideHeading">
    <w:name w:val="Side Heading"/>
    <w:basedOn w:val="HeadingBase"/>
    <w:rsid w:val="00C86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603"/>
    <w:pPr>
      <w:tabs>
        <w:tab w:val="num" w:pos="360"/>
      </w:tabs>
    </w:pPr>
  </w:style>
  <w:style w:type="paragraph" w:styleId="PlainText">
    <w:name w:val="Plain Text"/>
    <w:basedOn w:val="Normal"/>
    <w:link w:val="PlainTextChar"/>
    <w:rsid w:val="00C86603"/>
    <w:rPr>
      <w:sz w:val="20"/>
    </w:rPr>
  </w:style>
  <w:style w:type="character" w:customStyle="1" w:styleId="PlainTextChar">
    <w:name w:val="Plain Text Char"/>
    <w:basedOn w:val="DefaultParagraphFont"/>
    <w:link w:val="PlainText"/>
    <w:rsid w:val="00C86603"/>
    <w:rPr>
      <w:rFonts w:ascii="Courier New" w:eastAsia="Times New Roman" w:hAnsi="Courier New" w:cs="Times New Roman"/>
      <w:sz w:val="20"/>
      <w:szCs w:val="20"/>
      <w:lang w:eastAsia="en-US"/>
    </w:rPr>
  </w:style>
  <w:style w:type="character" w:customStyle="1" w:styleId="MenuOption">
    <w:name w:val="Menu Option"/>
    <w:basedOn w:val="DefaultParagraphFont"/>
    <w:rsid w:val="00C86603"/>
    <w:rPr>
      <w:b/>
      <w:smallCaps/>
    </w:rPr>
  </w:style>
  <w:style w:type="paragraph" w:customStyle="1" w:styleId="TableListNumber">
    <w:name w:val="Table List Number"/>
    <w:basedOn w:val="ListNumber"/>
    <w:rsid w:val="00C86603"/>
    <w:pPr>
      <w:numPr>
        <w:numId w:val="0"/>
      </w:numPr>
    </w:pPr>
  </w:style>
  <w:style w:type="paragraph" w:styleId="TOC4">
    <w:name w:val="toc 4"/>
    <w:basedOn w:val="TOCBase"/>
    <w:next w:val="Normal"/>
    <w:semiHidden/>
    <w:rsid w:val="00C86603"/>
    <w:pPr>
      <w:tabs>
        <w:tab w:val="right" w:leader="dot" w:pos="9071"/>
      </w:tabs>
      <w:ind w:left="1701"/>
    </w:pPr>
  </w:style>
  <w:style w:type="paragraph" w:customStyle="1" w:styleId="ListAlpha">
    <w:name w:val="List Alpha"/>
    <w:basedOn w:val="List"/>
    <w:rsid w:val="00C86603"/>
    <w:pPr>
      <w:numPr>
        <w:numId w:val="9"/>
      </w:numPr>
    </w:pPr>
  </w:style>
  <w:style w:type="paragraph" w:customStyle="1" w:styleId="ListAlpha2">
    <w:name w:val="List Alpha 2"/>
    <w:basedOn w:val="List2"/>
    <w:rsid w:val="00C86603"/>
    <w:pPr>
      <w:numPr>
        <w:numId w:val="8"/>
      </w:numPr>
    </w:pPr>
  </w:style>
  <w:style w:type="paragraph" w:styleId="List2">
    <w:name w:val="List 2"/>
    <w:basedOn w:val="BodyText"/>
    <w:rsid w:val="00C86603"/>
    <w:pPr>
      <w:tabs>
        <w:tab w:val="left" w:pos="680"/>
      </w:tabs>
      <w:spacing w:before="60" w:after="60"/>
      <w:ind w:left="680" w:hanging="340"/>
    </w:pPr>
  </w:style>
  <w:style w:type="paragraph" w:styleId="List3">
    <w:name w:val="List 3"/>
    <w:basedOn w:val="BodyText"/>
    <w:rsid w:val="00C86603"/>
    <w:pPr>
      <w:tabs>
        <w:tab w:val="left" w:pos="1021"/>
      </w:tabs>
      <w:spacing w:before="60" w:after="60"/>
      <w:ind w:left="1020" w:hanging="340"/>
    </w:pPr>
  </w:style>
  <w:style w:type="paragraph" w:styleId="List4">
    <w:name w:val="List 4"/>
    <w:basedOn w:val="BodyText"/>
    <w:rsid w:val="00C86603"/>
    <w:pPr>
      <w:tabs>
        <w:tab w:val="left" w:pos="1361"/>
      </w:tabs>
      <w:spacing w:before="60" w:after="60"/>
      <w:ind w:left="1361" w:hanging="340"/>
    </w:pPr>
  </w:style>
  <w:style w:type="paragraph" w:styleId="List5">
    <w:name w:val="List 5"/>
    <w:basedOn w:val="BodyText"/>
    <w:rsid w:val="00C86603"/>
    <w:pPr>
      <w:tabs>
        <w:tab w:val="left" w:pos="1701"/>
      </w:tabs>
      <w:spacing w:before="60" w:after="60"/>
      <w:ind w:left="1701" w:hanging="340"/>
    </w:pPr>
  </w:style>
  <w:style w:type="paragraph" w:styleId="ListBullet3">
    <w:name w:val="List Bullet 3"/>
    <w:basedOn w:val="List3"/>
    <w:rsid w:val="00C86603"/>
    <w:pPr>
      <w:numPr>
        <w:numId w:val="14"/>
      </w:numPr>
      <w:tabs>
        <w:tab w:val="clear" w:pos="1021"/>
      </w:tabs>
      <w:ind w:left="1037" w:hanging="357"/>
    </w:pPr>
  </w:style>
  <w:style w:type="paragraph" w:styleId="ListBullet4">
    <w:name w:val="List Bullet 4"/>
    <w:basedOn w:val="List4"/>
    <w:rsid w:val="00C86603"/>
    <w:pPr>
      <w:numPr>
        <w:numId w:val="3"/>
      </w:numPr>
      <w:tabs>
        <w:tab w:val="clear" w:pos="1361"/>
      </w:tabs>
    </w:pPr>
  </w:style>
  <w:style w:type="paragraph" w:styleId="ListBullet5">
    <w:name w:val="List Bullet 5"/>
    <w:basedOn w:val="List5"/>
    <w:rsid w:val="00C86603"/>
    <w:pPr>
      <w:numPr>
        <w:numId w:val="4"/>
      </w:numPr>
    </w:pPr>
  </w:style>
  <w:style w:type="paragraph" w:styleId="ListContinue2">
    <w:name w:val="List Continue 2"/>
    <w:basedOn w:val="List2"/>
    <w:rsid w:val="00C86603"/>
    <w:pPr>
      <w:ind w:firstLine="0"/>
    </w:pPr>
  </w:style>
  <w:style w:type="paragraph" w:styleId="ListContinue3">
    <w:name w:val="List Continue 3"/>
    <w:basedOn w:val="List3"/>
    <w:rsid w:val="00C86603"/>
    <w:pPr>
      <w:ind w:left="1021" w:firstLine="0"/>
    </w:pPr>
  </w:style>
  <w:style w:type="paragraph" w:styleId="ListContinue4">
    <w:name w:val="List Continue 4"/>
    <w:basedOn w:val="List4"/>
    <w:rsid w:val="00C86603"/>
    <w:pPr>
      <w:ind w:firstLine="0"/>
    </w:pPr>
  </w:style>
  <w:style w:type="paragraph" w:styleId="ListContinue5">
    <w:name w:val="List Continue 5"/>
    <w:basedOn w:val="List5"/>
    <w:rsid w:val="00C86603"/>
    <w:pPr>
      <w:ind w:firstLine="0"/>
    </w:pPr>
  </w:style>
  <w:style w:type="paragraph" w:styleId="ListNumber3">
    <w:name w:val="List Number 3"/>
    <w:basedOn w:val="List3"/>
    <w:rsid w:val="00C86603"/>
    <w:pPr>
      <w:numPr>
        <w:numId w:val="5"/>
      </w:numPr>
    </w:pPr>
  </w:style>
  <w:style w:type="paragraph" w:styleId="ListNumber4">
    <w:name w:val="List Number 4"/>
    <w:basedOn w:val="List4"/>
    <w:rsid w:val="00C86603"/>
    <w:pPr>
      <w:numPr>
        <w:numId w:val="6"/>
      </w:numPr>
    </w:pPr>
  </w:style>
  <w:style w:type="paragraph" w:styleId="ListNumber5">
    <w:name w:val="List Number 5"/>
    <w:basedOn w:val="List5"/>
    <w:rsid w:val="00C86603"/>
    <w:pPr>
      <w:numPr>
        <w:numId w:val="7"/>
      </w:numPr>
    </w:pPr>
  </w:style>
  <w:style w:type="paragraph" w:styleId="BlockText">
    <w:name w:val="Block Text"/>
    <w:basedOn w:val="Normal"/>
    <w:rsid w:val="00C86603"/>
    <w:pPr>
      <w:spacing w:after="120"/>
      <w:ind w:left="1440" w:right="1440"/>
    </w:pPr>
  </w:style>
  <w:style w:type="character" w:customStyle="1" w:styleId="Subscript">
    <w:name w:val="Subscript"/>
    <w:basedOn w:val="DefaultParagraphFont"/>
    <w:rsid w:val="00C86603"/>
    <w:rPr>
      <w:sz w:val="16"/>
      <w:vertAlign w:val="subscript"/>
    </w:rPr>
  </w:style>
  <w:style w:type="character" w:customStyle="1" w:styleId="Superscript">
    <w:name w:val="Superscript"/>
    <w:basedOn w:val="DefaultParagraphFont"/>
    <w:rsid w:val="00C86603"/>
    <w:rPr>
      <w:sz w:val="16"/>
      <w:vertAlign w:val="superscript"/>
    </w:rPr>
  </w:style>
  <w:style w:type="character" w:customStyle="1" w:styleId="Symbols">
    <w:name w:val="Symbols"/>
    <w:basedOn w:val="DefaultParagraphFont"/>
    <w:rsid w:val="00C86603"/>
    <w:rPr>
      <w:rFonts w:ascii="Symbol" w:hAnsi="Symbol"/>
    </w:rPr>
  </w:style>
  <w:style w:type="character" w:customStyle="1" w:styleId="MenuOptions">
    <w:name w:val="Menu Options"/>
    <w:basedOn w:val="DefaultParagraphFont"/>
    <w:rsid w:val="00C86603"/>
    <w:rPr>
      <w:rFonts w:ascii="Arial Narrow" w:hAnsi="Arial Narrow"/>
      <w:smallCaps/>
    </w:rPr>
  </w:style>
  <w:style w:type="character" w:customStyle="1" w:styleId="Buttons">
    <w:name w:val="Buttons"/>
    <w:basedOn w:val="DefaultParagraphFont"/>
    <w:rsid w:val="00C86603"/>
    <w:rPr>
      <w:b/>
    </w:rPr>
  </w:style>
  <w:style w:type="character" w:customStyle="1" w:styleId="Underlined">
    <w:name w:val="Underlined"/>
    <w:basedOn w:val="DefaultParagraphFont"/>
    <w:rsid w:val="00C86603"/>
    <w:rPr>
      <w:u w:val="single"/>
    </w:rPr>
  </w:style>
  <w:style w:type="paragraph" w:customStyle="1" w:styleId="TableBodyTextRight">
    <w:name w:val="Table Body Text Right"/>
    <w:basedOn w:val="TableBodyText"/>
    <w:rsid w:val="00C86603"/>
    <w:pPr>
      <w:widowControl w:val="0"/>
      <w:autoSpaceDE w:val="0"/>
      <w:autoSpaceDN w:val="0"/>
      <w:adjustRightInd w:val="0"/>
      <w:jc w:val="right"/>
    </w:pPr>
    <w:rPr>
      <w:rFonts w:cs="Arial"/>
      <w:szCs w:val="18"/>
    </w:rPr>
  </w:style>
  <w:style w:type="paragraph" w:customStyle="1" w:styleId="CopyrightText">
    <w:name w:val="Copyright Text"/>
    <w:basedOn w:val="BodyText"/>
    <w:rsid w:val="00C86603"/>
    <w:rPr>
      <w:sz w:val="18"/>
    </w:rPr>
  </w:style>
  <w:style w:type="paragraph" w:customStyle="1" w:styleId="BodySmallRight">
    <w:name w:val="Body Small Right"/>
    <w:basedOn w:val="BodyTextRight"/>
    <w:rsid w:val="00C86603"/>
    <w:rPr>
      <w:sz w:val="18"/>
      <w:szCs w:val="18"/>
    </w:rPr>
  </w:style>
  <w:style w:type="paragraph" w:customStyle="1" w:styleId="MarginEdition">
    <w:name w:val="Margin Edition"/>
    <w:basedOn w:val="MarginNote"/>
    <w:rsid w:val="00C86603"/>
    <w:pPr>
      <w:spacing w:before="0" w:after="0"/>
    </w:pPr>
    <w:rPr>
      <w:rFonts w:ascii="Times New Roman" w:hAnsi="Times New Roman"/>
      <w:color w:val="999999"/>
    </w:rPr>
  </w:style>
  <w:style w:type="paragraph" w:customStyle="1" w:styleId="Spacer">
    <w:name w:val="Spacer"/>
    <w:basedOn w:val="Normal"/>
    <w:rsid w:val="00C86603"/>
    <w:rPr>
      <w:sz w:val="2"/>
      <w:szCs w:val="2"/>
    </w:rPr>
  </w:style>
  <w:style w:type="character" w:customStyle="1" w:styleId="Small">
    <w:name w:val="Small"/>
    <w:basedOn w:val="DefaultParagraphFont"/>
    <w:rsid w:val="00C86603"/>
    <w:rPr>
      <w:sz w:val="16"/>
    </w:rPr>
  </w:style>
  <w:style w:type="paragraph" w:customStyle="1" w:styleId="WideTable">
    <w:name w:val="Wide Table"/>
    <w:basedOn w:val="Normal"/>
    <w:rsid w:val="00C86603"/>
    <w:pPr>
      <w:ind w:left="-1418"/>
    </w:pPr>
    <w:rPr>
      <w:sz w:val="2"/>
      <w:szCs w:val="2"/>
    </w:rPr>
  </w:style>
  <w:style w:type="character" w:styleId="PageNumber">
    <w:name w:val="page number"/>
    <w:basedOn w:val="DefaultParagraphFont"/>
    <w:rsid w:val="00C86603"/>
  </w:style>
  <w:style w:type="paragraph" w:styleId="Quote">
    <w:name w:val="Quote"/>
    <w:basedOn w:val="Heading1"/>
    <w:link w:val="QuoteChar"/>
    <w:qFormat/>
    <w:rsid w:val="00C86603"/>
    <w:rPr>
      <w:b w:val="0"/>
      <w:sz w:val="72"/>
      <w:szCs w:val="72"/>
      <w:lang w:val="en-NZ"/>
    </w:rPr>
  </w:style>
  <w:style w:type="character" w:customStyle="1" w:styleId="QuoteChar">
    <w:name w:val="Quote Char"/>
    <w:basedOn w:val="DefaultParagraphFont"/>
    <w:link w:val="Quote"/>
    <w:rsid w:val="00C86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603"/>
    <w:pPr>
      <w:pageBreakBefore/>
    </w:pPr>
  </w:style>
  <w:style w:type="paragraph" w:customStyle="1" w:styleId="Border">
    <w:name w:val="Border"/>
    <w:basedOn w:val="Normal"/>
    <w:qFormat/>
    <w:rsid w:val="00C86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603"/>
    <w:rPr>
      <w:b/>
      <w:bCs/>
      <w:i/>
      <w:iCs/>
      <w:color w:val="auto"/>
    </w:rPr>
  </w:style>
  <w:style w:type="paragraph" w:styleId="IntenseQuote">
    <w:name w:val="Intense Quote"/>
    <w:basedOn w:val="Normal"/>
    <w:next w:val="Normal"/>
    <w:link w:val="IntenseQuoteChar"/>
    <w:uiPriority w:val="30"/>
    <w:qFormat/>
    <w:rsid w:val="00C86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603"/>
    <w:rPr>
      <w:smallCaps/>
      <w:color w:val="auto"/>
      <w:u w:val="single"/>
    </w:rPr>
  </w:style>
  <w:style w:type="character" w:styleId="IntenseReference">
    <w:name w:val="Intense Reference"/>
    <w:basedOn w:val="DefaultParagraphFont"/>
    <w:uiPriority w:val="32"/>
    <w:qFormat/>
    <w:rsid w:val="00C86603"/>
    <w:rPr>
      <w:b/>
      <w:bCs/>
      <w:smallCaps/>
      <w:color w:val="auto"/>
      <w:spacing w:val="5"/>
      <w:u w:val="single"/>
    </w:rPr>
  </w:style>
  <w:style w:type="paragraph" w:customStyle="1" w:styleId="2ColumnHeading">
    <w:name w:val="2Column Heading"/>
    <w:basedOn w:val="BodyText"/>
    <w:qFormat/>
    <w:rsid w:val="00C86603"/>
    <w:pPr>
      <w:spacing w:after="60"/>
      <w:ind w:left="-2268"/>
    </w:pPr>
    <w:rPr>
      <w:b/>
    </w:rPr>
  </w:style>
  <w:style w:type="paragraph" w:customStyle="1" w:styleId="Heading1TOC">
    <w:name w:val="Heading1 TOC"/>
    <w:basedOn w:val="Normal"/>
    <w:qFormat/>
    <w:rsid w:val="00C86603"/>
    <w:pPr>
      <w:spacing w:before="240" w:after="120"/>
    </w:pPr>
    <w:rPr>
      <w:rFonts w:ascii="Times New Roman" w:hAnsi="Times New Roman"/>
      <w:b/>
      <w:sz w:val="32"/>
    </w:rPr>
  </w:style>
  <w:style w:type="paragraph" w:customStyle="1" w:styleId="Heading2TOC">
    <w:name w:val="Heading2 TOC"/>
    <w:basedOn w:val="Normal"/>
    <w:qFormat/>
    <w:rsid w:val="00C86603"/>
    <w:pPr>
      <w:spacing w:before="240" w:after="60"/>
    </w:pPr>
    <w:rPr>
      <w:rFonts w:ascii="Times New Roman" w:hAnsi="Times New Roman"/>
      <w:b/>
      <w:sz w:val="28"/>
    </w:rPr>
  </w:style>
  <w:style w:type="character" w:customStyle="1" w:styleId="Underline">
    <w:name w:val="Underline"/>
    <w:basedOn w:val="DefaultParagraphFont"/>
    <w:qFormat/>
    <w:rsid w:val="00C86603"/>
    <w:rPr>
      <w:u w:val="single"/>
    </w:rPr>
  </w:style>
  <w:style w:type="character" w:customStyle="1" w:styleId="BoldandItalics">
    <w:name w:val="Bold and Italics"/>
    <w:qFormat/>
    <w:rsid w:val="00C86603"/>
    <w:rPr>
      <w:b/>
      <w:i/>
      <w:u w:val="none"/>
    </w:rPr>
  </w:style>
  <w:style w:type="paragraph" w:styleId="BalloonText">
    <w:name w:val="Balloon Text"/>
    <w:basedOn w:val="Normal"/>
    <w:link w:val="BalloonTextChar"/>
    <w:rsid w:val="00C86603"/>
    <w:rPr>
      <w:rFonts w:ascii="Tahoma" w:hAnsi="Tahoma" w:cs="Tahoma"/>
      <w:sz w:val="16"/>
      <w:szCs w:val="16"/>
    </w:rPr>
  </w:style>
  <w:style w:type="character" w:customStyle="1" w:styleId="BalloonTextChar">
    <w:name w:val="Balloon Text Char"/>
    <w:basedOn w:val="DefaultParagraphFont"/>
    <w:link w:val="BalloonText"/>
    <w:rsid w:val="00C86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6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603"/>
    <w:rPr>
      <w:b/>
      <w:color w:val="660033"/>
      <w:spacing w:val="0"/>
    </w:rPr>
  </w:style>
  <w:style w:type="paragraph" w:customStyle="1" w:styleId="Nameditemlist">
    <w:name w:val="Named item list"/>
    <w:basedOn w:val="BodyText"/>
    <w:qFormat/>
    <w:rsid w:val="00C86603"/>
    <w:pPr>
      <w:tabs>
        <w:tab w:val="left" w:pos="2835"/>
      </w:tabs>
      <w:ind w:left="2835" w:hanging="2835"/>
    </w:pPr>
  </w:style>
  <w:style w:type="paragraph" w:customStyle="1" w:styleId="BodyTextnopadding">
    <w:name w:val="Body Text no padding"/>
    <w:basedOn w:val="BodyText"/>
    <w:qFormat/>
    <w:rsid w:val="00C86603"/>
    <w:pPr>
      <w:spacing w:before="0" w:after="0"/>
    </w:pPr>
  </w:style>
  <w:style w:type="paragraph" w:customStyle="1" w:styleId="BodyTextBold">
    <w:name w:val="Body Text Bold"/>
    <w:basedOn w:val="BodyText"/>
    <w:qFormat/>
    <w:rsid w:val="00C86603"/>
    <w:rPr>
      <w:b/>
    </w:rPr>
  </w:style>
  <w:style w:type="character" w:styleId="Hyperlink">
    <w:name w:val="Hyperlink"/>
    <w:basedOn w:val="DefaultParagraphFont"/>
    <w:uiPriority w:val="99"/>
    <w:unhideWhenUsed/>
    <w:rsid w:val="00BD2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5176</Characters>
  <Application>Microsoft Office Word</Application>
  <DocSecurity>0</DocSecurity>
  <Lines>139</Lines>
  <Paragraphs>117</Paragraphs>
  <ScaleCrop>false</ScaleCrop>
  <Company>Author-it Software Corporation Ltd.</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MEAENG0001 Apply basic scientific principles and techniques in aeronautical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