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82BB0" w:rsidP="00D82BB0">
      <w:pPr>
        <w:pStyle w:val="Title"/>
      </w:pPr>
      <w:r>
        <w:fldChar w:fldCharType="begin"/>
      </w:r>
      <w:r>
        <w:instrText xml:space="preserve"> TITLE   \* MERGEFORMAT </w:instrText>
      </w:r>
      <w:r>
        <w:fldChar w:fldCharType="separate"/>
      </w:r>
      <w:r>
        <w:t>MEACOM0030 Prepare and manage aviation maintenance organisation budgets and financial plans</w:t>
      </w:r>
      <w:r>
        <w:fldChar w:fldCharType="end"/>
      </w:r>
    </w:p>
    <w:p w:rsidR="00D82BB0" w:rsidP="00D82BB0">
      <w:pPr>
        <w:pStyle w:val="Version"/>
        <w:sectPr w:rsidSect="00BD1D1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D1D17" w:rsidP="00BD1D17">
      <w:pPr>
        <w:pStyle w:val="SuperHeading"/>
      </w:pPr>
      <w:r w:rsidRPr="00BD1D17">
        <w:t>MEACOM0030 Prepare and manage aviation maintenance organisation budgets and financial plans</w:t>
      </w:r>
    </w:p>
    <w:p w:rsidR="00000000" w:rsidRPr="00BD1D17" w:rsidP="00BD1D17">
      <w:pPr>
        <w:pStyle w:val="Heading1"/>
      </w:pPr>
      <w:bookmarkStart w:id="1" w:name="O_1251939"/>
      <w:bookmarkEnd w:id="1"/>
      <w:r w:rsidRPr="00BD1D17">
        <w:t>Modification History</w:t>
      </w:r>
    </w:p>
    <w:p w:rsidR="00000000" w:rsidRPr="00BD1D17" w:rsidP="00D82BB0">
      <w:pPr>
        <w:pStyle w:val="BodyText"/>
      </w:pPr>
      <w:r w:rsidRPr="00BD1D17">
        <w:t>Release 1. Application changed. Elements and Performance Criteria changed. Foundation Skills made explicit. Assessment Requirements clarified. Supersedes and is equivalent to MEA146 Prepare and manage aviation maintenance organisation budgets and financial</w:t>
      </w:r>
      <w:r w:rsidRPr="00BD1D17">
        <w:t xml:space="preserve"> plans.</w:t>
      </w:r>
    </w:p>
    <w:p w:rsidR="00000000" w:rsidRPr="00BD1D17" w:rsidP="00BD1D17">
      <w:pPr>
        <w:pStyle w:val="Heading1"/>
      </w:pPr>
      <w:bookmarkStart w:id="2" w:name="O_1251940"/>
      <w:bookmarkEnd w:id="2"/>
      <w:r w:rsidRPr="00BD1D17">
        <w:t>Application</w:t>
      </w:r>
    </w:p>
    <w:p w:rsidR="00000000" w:rsidRPr="00BD1D17" w:rsidP="00D82BB0">
      <w:pPr>
        <w:pStyle w:val="BodyText"/>
      </w:pPr>
      <w:r w:rsidRPr="00BD1D17">
        <w:t>This unit describes the skills and knowledge required to develop and manage budgets and financial plans required for the effective operation of an aviation maintenance organisation (AMO) within the bounds of its expos</w:t>
      </w:r>
      <w:r w:rsidRPr="00BD1D17">
        <w:t xml:space="preserve">ition. It involves applying required procedures and interfacing effectively with professional finance advisers and accountants. </w:t>
      </w:r>
    </w:p>
    <w:p w:rsidR="00000000" w:rsidRPr="00BD1D17" w:rsidP="00D82BB0">
      <w:pPr>
        <w:pStyle w:val="BodyText"/>
      </w:pPr>
      <w:r w:rsidRPr="00BD1D17">
        <w:t>The unit is used in workplaces that operate under the airworthiness regulatory systems of the Civil Aviation Safety Authority (</w:t>
      </w:r>
      <w:r w:rsidRPr="00BD1D17">
        <w:t>CASA) and the Defence Aviation Safety Authority (DASA).</w:t>
      </w:r>
    </w:p>
    <w:p w:rsidR="00000000" w:rsidRPr="00BD1D17" w:rsidP="00D82BB0">
      <w:pPr>
        <w:pStyle w:val="BodyText"/>
      </w:pPr>
      <w:r w:rsidRPr="00BD1D17">
        <w:t>Any other relevant legislation, industry standards and codes of practice within Australia must be applied.</w:t>
      </w:r>
    </w:p>
    <w:p w:rsidR="00000000" w:rsidRPr="00BD1D17" w:rsidP="00BD1D17">
      <w:pPr>
        <w:pStyle w:val="Heading1"/>
      </w:pPr>
      <w:bookmarkStart w:id="3" w:name="O_1251941"/>
      <w:bookmarkEnd w:id="3"/>
      <w:r w:rsidRPr="00BD1D17">
        <w:t>Pre-requisite Unit</w:t>
      </w:r>
    </w:p>
    <w:p w:rsidR="00000000" w:rsidRPr="00BD1D17" w:rsidP="00D82BB0">
      <w:pPr>
        <w:pStyle w:val="BodyText"/>
      </w:pPr>
      <w:r w:rsidRPr="00BD1D17">
        <w:t>Nil.</w:t>
      </w:r>
    </w:p>
    <w:p w:rsidR="00000000" w:rsidRPr="00BD1D17" w:rsidP="00BD1D17">
      <w:pPr>
        <w:pStyle w:val="Heading1"/>
      </w:pPr>
      <w:bookmarkStart w:id="4" w:name="O_1251942"/>
      <w:bookmarkEnd w:id="4"/>
      <w:r w:rsidRPr="00BD1D17">
        <w:t>Competency Field</w:t>
      </w:r>
    </w:p>
    <w:p w:rsidR="00000000" w:rsidRPr="00BD1D17" w:rsidP="00D82BB0">
      <w:pPr>
        <w:pStyle w:val="BodyText"/>
      </w:pPr>
      <w:r w:rsidRPr="00BD1D17">
        <w:t>Aviation maint</w:t>
      </w:r>
      <w:r w:rsidRPr="00BD1D17">
        <w:t>enance management</w:t>
      </w:r>
    </w:p>
    <w:p w:rsidR="00000000" w:rsidRPr="00BD1D17" w:rsidP="00BD1D17">
      <w:pPr>
        <w:pStyle w:val="Heading1"/>
      </w:pPr>
      <w:bookmarkStart w:id="5" w:name="O_1251944"/>
      <w:bookmarkEnd w:id="5"/>
      <w:r w:rsidRPr="00BD1D17">
        <w:t>Elements and Performance Criteria</w:t>
      </w:r>
    </w:p>
    <w:tbl>
      <w:tblPr>
        <w:tblW w:w="9251" w:type="dxa"/>
        <w:tblLayout w:type="fixed"/>
        <w:tblCellMar>
          <w:left w:w="62" w:type="dxa"/>
          <w:right w:w="62" w:type="dxa"/>
        </w:tblCellMar>
        <w:tblLook w:val="0000"/>
      </w:tblPr>
      <w:tblGrid>
        <w:gridCol w:w="2858"/>
        <w:gridCol w:w="6393"/>
      </w:tblGrid>
      <w:tr w:rsidTr="00BD1D17">
        <w:tblPrEx>
          <w:tblW w:w="9251" w:type="dxa"/>
          <w:tblLayout w:type="fixed"/>
          <w:tblCellMar>
            <w:left w:w="62" w:type="dxa"/>
            <w:right w:w="62" w:type="dxa"/>
          </w:tblCellMar>
          <w:tblLook w:val="0000"/>
        </w:tblPrEx>
        <w:trPr>
          <w:trHeight w:val="1007"/>
          <w:tblHeader/>
        </w:trPr>
        <w:tc>
          <w:tcPr>
            <w:tcW w:w="28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1D17" w:rsidP="00BD1D17">
            <w:pPr>
              <w:pStyle w:val="BodyText"/>
            </w:pPr>
            <w:r w:rsidRPr="00BD1D17">
              <w:rPr>
                <w:rStyle w:val="SpecialBold"/>
              </w:rPr>
              <w:t>Elements</w:t>
            </w:r>
          </w:p>
          <w:p w:rsidR="00000000" w:rsidRPr="00BD1D17" w:rsidP="00BD1D17">
            <w:pPr>
              <w:pStyle w:val="BodyText"/>
            </w:pPr>
            <w:r w:rsidRPr="00BD1D17">
              <w:t>Elements describe the essential outcomes.</w:t>
            </w:r>
          </w:p>
        </w:tc>
        <w:tc>
          <w:tcPr>
            <w:tcW w:w="63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1D17" w:rsidP="00BD1D17">
            <w:pPr>
              <w:pStyle w:val="BodyText"/>
            </w:pPr>
            <w:r w:rsidRPr="00BD1D17">
              <w:rPr>
                <w:rStyle w:val="SpecialBold"/>
              </w:rPr>
              <w:t>Performance criteria</w:t>
            </w:r>
          </w:p>
          <w:p w:rsidR="00000000" w:rsidP="00BD1D17">
            <w:pPr>
              <w:pStyle w:val="BodyText"/>
              <w:rPr>
                <w:lang w:val="en-NZ"/>
              </w:rPr>
            </w:pPr>
            <w:r w:rsidRPr="00BD1D17">
              <w:t>Performance criteria describe the performance needed to demonstrate achievement of the element.</w:t>
            </w:r>
          </w:p>
        </w:tc>
      </w:tr>
      <w:tr w:rsidTr="00BD1D17">
        <w:tblPrEx>
          <w:tblW w:w="9251" w:type="dxa"/>
          <w:tblLayout w:type="fixed"/>
          <w:tblCellMar>
            <w:left w:w="62" w:type="dxa"/>
            <w:right w:w="62" w:type="dxa"/>
          </w:tblCellMar>
          <w:tblLook w:val="0000"/>
        </w:tblPrEx>
        <w:trPr>
          <w:trHeight w:val="1007"/>
        </w:trPr>
        <w:tc>
          <w:tcPr>
            <w:tcW w:w="28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1D17">
            <w:pPr>
              <w:pStyle w:val="BodyText"/>
              <w:rPr>
                <w:lang w:val="en-NZ"/>
              </w:rPr>
            </w:pPr>
            <w:r w:rsidRPr="00BD1D17">
              <w:t>1. Analyse strategic opportunities and intended maintenance activities</w:t>
            </w:r>
          </w:p>
        </w:tc>
        <w:tc>
          <w:tcPr>
            <w:tcW w:w="63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1D17" w:rsidP="00BD1D17">
            <w:pPr>
              <w:pStyle w:val="BodyText"/>
            </w:pPr>
            <w:r w:rsidRPr="00BD1D17">
              <w:t>1.1 Identify strategic opportunities and express them in terms of aircraft and aeronautical product maintenance activities</w:t>
            </w:r>
          </w:p>
          <w:p w:rsidR="00000000" w:rsidRPr="00BD1D17" w:rsidP="00BD1D17">
            <w:pPr>
              <w:pStyle w:val="BodyText"/>
            </w:pPr>
            <w:r w:rsidRPr="00BD1D17">
              <w:t>1.2 Convert intended maintenance activities into special proje</w:t>
            </w:r>
            <w:r w:rsidRPr="00BD1D17">
              <w:t>cts or work programs</w:t>
            </w:r>
          </w:p>
          <w:p w:rsidR="00000000" w:rsidRPr="00BD1D17" w:rsidP="00BD1D17">
            <w:pPr>
              <w:pStyle w:val="BodyText"/>
            </w:pPr>
            <w:r w:rsidRPr="00BD1D17">
              <w:t>1.3 Analyse and interpret financial trends in the context of organisational strategic objectives</w:t>
            </w:r>
          </w:p>
          <w:p w:rsidR="00000000" w:rsidP="00BD1D17">
            <w:pPr>
              <w:pStyle w:val="BodyText"/>
              <w:rPr>
                <w:lang w:val="en-NZ"/>
              </w:rPr>
            </w:pPr>
            <w:r w:rsidRPr="00BD1D17">
              <w:t xml:space="preserve">1.4 Identify financial planning objectives, process timeframes, </w:t>
            </w:r>
            <w:r w:rsidRPr="00BD1D17">
              <w:t>and resources</w:t>
            </w:r>
          </w:p>
        </w:tc>
      </w:tr>
      <w:tr w:rsidTr="00BD1D17">
        <w:tblPrEx>
          <w:tblW w:w="9251" w:type="dxa"/>
          <w:tblLayout w:type="fixed"/>
          <w:tblCellMar>
            <w:left w:w="62" w:type="dxa"/>
            <w:right w:w="62" w:type="dxa"/>
          </w:tblCellMar>
          <w:tblLook w:val="0000"/>
        </w:tblPrEx>
        <w:trPr>
          <w:trHeight w:val="1007"/>
        </w:trPr>
        <w:tc>
          <w:tcPr>
            <w:tcW w:w="28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1D17">
            <w:pPr>
              <w:pStyle w:val="BodyText"/>
              <w:rPr>
                <w:lang w:val="en-NZ"/>
              </w:rPr>
            </w:pPr>
            <w:r w:rsidRPr="00BD1D17">
              <w:t>2. Develop revenue, expenditure and capital investment prop</w:t>
            </w:r>
            <w:r w:rsidRPr="00BD1D17">
              <w:t>osals</w:t>
            </w:r>
          </w:p>
        </w:tc>
        <w:tc>
          <w:tcPr>
            <w:tcW w:w="63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1D17" w:rsidP="00BD1D17">
            <w:pPr>
              <w:pStyle w:val="BodyText"/>
            </w:pPr>
            <w:r w:rsidRPr="00BD1D17">
              <w:t>2.1 Give individuals and groups responsibility for developing specific budgets and plans</w:t>
            </w:r>
          </w:p>
          <w:p w:rsidR="00000000" w:rsidRPr="00BD1D17" w:rsidP="00BD1D17">
            <w:pPr>
              <w:pStyle w:val="BodyText"/>
            </w:pPr>
            <w:r w:rsidRPr="00BD1D17">
              <w:t>2.2 Consult with required groups and individuals throughout organisation on expenditure issues pertaining to aviation maintenance</w:t>
            </w:r>
          </w:p>
          <w:p w:rsidR="00000000" w:rsidRPr="00BD1D17" w:rsidP="00BD1D17">
            <w:pPr>
              <w:pStyle w:val="BodyText"/>
            </w:pPr>
            <w:r w:rsidRPr="00BD1D17">
              <w:t>2.3 Develop proposals, taking a</w:t>
            </w:r>
            <w:r w:rsidRPr="00BD1D17">
              <w:t>ccount of past experience, present trends, and future expectations</w:t>
            </w:r>
          </w:p>
          <w:p w:rsidR="00000000" w:rsidRPr="00BD1D17" w:rsidP="00BD1D17">
            <w:pPr>
              <w:pStyle w:val="BodyText"/>
            </w:pPr>
            <w:r w:rsidRPr="00BD1D17">
              <w:t>2.4 Link outcomes of proposals to organisational strategic objectives</w:t>
            </w:r>
          </w:p>
          <w:p w:rsidR="00000000" w:rsidRPr="00BD1D17" w:rsidP="00BD1D17">
            <w:pPr>
              <w:pStyle w:val="BodyText"/>
            </w:pPr>
            <w:r w:rsidRPr="00BD1D17">
              <w:t>2.5 Incorporate realistic cost-benefit and aviation maintenance organisation exposition compliance costs into all propo</w:t>
            </w:r>
            <w:r w:rsidRPr="00BD1D17">
              <w:t>sals</w:t>
            </w:r>
          </w:p>
          <w:p w:rsidR="00000000" w:rsidRPr="00BD1D17" w:rsidP="00BD1D17">
            <w:pPr>
              <w:pStyle w:val="BodyText"/>
            </w:pPr>
            <w:r w:rsidRPr="00BD1D17">
              <w:t>2.6 Meet organisational investment target rates for capital expenditure proposals</w:t>
            </w:r>
          </w:p>
          <w:p w:rsidR="00000000" w:rsidRPr="00BD1D17" w:rsidP="00BD1D17">
            <w:pPr>
              <w:pStyle w:val="BodyText"/>
            </w:pPr>
            <w:r w:rsidRPr="00BD1D17">
              <w:t>2.7 Identify performance measures and tactics for monitoring and control processes for each proposal/action, and develop a financial risk management plan</w:t>
            </w:r>
          </w:p>
          <w:p w:rsidR="00000000" w:rsidRPr="00BD1D17" w:rsidP="00BD1D17">
            <w:pPr>
              <w:pStyle w:val="BodyText"/>
            </w:pPr>
            <w:r w:rsidRPr="00BD1D17">
              <w:t>2.8 Review prop</w:t>
            </w:r>
            <w:r w:rsidRPr="00BD1D17">
              <w:t>osals to ensure their compliance with organisational values, policies, code of conduct, and legal and ethical obligations</w:t>
            </w:r>
          </w:p>
          <w:p w:rsidR="00000000" w:rsidRPr="00BD1D17" w:rsidP="00BD1D17">
            <w:pPr>
              <w:pStyle w:val="BodyText"/>
            </w:pPr>
            <w:r w:rsidRPr="00BD1D17">
              <w:t>2.9 Develop proposals within agreed timeframes</w:t>
            </w:r>
          </w:p>
          <w:p w:rsidR="00000000" w:rsidP="00BD1D17">
            <w:pPr>
              <w:pStyle w:val="BodyText"/>
              <w:rPr>
                <w:lang w:val="en-NZ"/>
              </w:rPr>
            </w:pPr>
            <w:r w:rsidRPr="00BD1D17">
              <w:t xml:space="preserve">2.10 Include valid and sufficient supporting evidence that allows proper evaluation of </w:t>
            </w:r>
            <w:r w:rsidRPr="00BD1D17">
              <w:t>proposals</w:t>
            </w:r>
          </w:p>
        </w:tc>
      </w:tr>
      <w:tr w:rsidTr="00BD1D17">
        <w:tblPrEx>
          <w:tblW w:w="9251" w:type="dxa"/>
          <w:tblLayout w:type="fixed"/>
          <w:tblCellMar>
            <w:left w:w="62" w:type="dxa"/>
            <w:right w:w="62" w:type="dxa"/>
          </w:tblCellMar>
          <w:tblLook w:val="0000"/>
        </w:tblPrEx>
        <w:trPr>
          <w:trHeight w:val="1007"/>
        </w:trPr>
        <w:tc>
          <w:tcPr>
            <w:tcW w:w="28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1D17">
            <w:pPr>
              <w:pStyle w:val="BodyText"/>
              <w:rPr>
                <w:lang w:val="en-NZ"/>
              </w:rPr>
            </w:pPr>
            <w:r w:rsidRPr="00BD1D17">
              <w:t>3. Build agreement for budgets and financial plans</w:t>
            </w:r>
          </w:p>
        </w:tc>
        <w:tc>
          <w:tcPr>
            <w:tcW w:w="63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1D17" w:rsidP="00BD1D17">
            <w:pPr>
              <w:pStyle w:val="BodyText"/>
            </w:pPr>
            <w:r w:rsidRPr="00BD1D17">
              <w:t>3.1 Negotiate with designated groups and individuals in ways that build commitment to the plans</w:t>
            </w:r>
          </w:p>
          <w:p w:rsidR="00000000" w:rsidRPr="00BD1D17" w:rsidP="00BD1D17">
            <w:pPr>
              <w:pStyle w:val="BodyText"/>
            </w:pPr>
            <w:r w:rsidRPr="00BD1D17">
              <w:t>3.2 Confirm clear, concise objectives and timeframes according to organisational strategic objectives</w:t>
            </w:r>
          </w:p>
          <w:p w:rsidR="00000000" w:rsidRPr="00BD1D17" w:rsidP="00BD1D17">
            <w:pPr>
              <w:pStyle w:val="BodyText"/>
            </w:pPr>
            <w:r w:rsidRPr="00BD1D17">
              <w:t>3.3 Agree on negotiated matters to be incorporated into budgets and plans</w:t>
            </w:r>
          </w:p>
          <w:p w:rsidR="00000000" w:rsidRPr="00BD1D17" w:rsidP="00BD1D17">
            <w:pPr>
              <w:pStyle w:val="BodyText"/>
            </w:pPr>
            <w:r w:rsidRPr="00BD1D17">
              <w:t>3.4 Review budgets and plans to ensure they incorporate negotiation outcomes and</w:t>
            </w:r>
            <w:r w:rsidRPr="00BD1D17">
              <w:t xml:space="preserve"> meet organisational approval processes</w:t>
            </w:r>
          </w:p>
          <w:p w:rsidR="00000000" w:rsidRPr="00BD1D17" w:rsidP="00BD1D17">
            <w:pPr>
              <w:pStyle w:val="BodyText"/>
            </w:pPr>
            <w:r w:rsidRPr="00BD1D17">
              <w:t>3.5 Agree delegations, accountabilities, and responsibilities and confirm them in writing</w:t>
            </w:r>
          </w:p>
          <w:p w:rsidR="00000000" w:rsidP="00BD1D17">
            <w:pPr>
              <w:pStyle w:val="BodyText"/>
              <w:rPr>
                <w:lang w:val="en-NZ"/>
              </w:rPr>
            </w:pPr>
            <w:r w:rsidRPr="00BD1D17">
              <w:t>3.6 Document final budget and plans and develop a communication plan</w:t>
            </w:r>
          </w:p>
        </w:tc>
      </w:tr>
      <w:tr w:rsidTr="00BD1D17">
        <w:tblPrEx>
          <w:tblW w:w="9251" w:type="dxa"/>
          <w:tblLayout w:type="fixed"/>
          <w:tblCellMar>
            <w:left w:w="62" w:type="dxa"/>
            <w:right w:w="62" w:type="dxa"/>
          </w:tblCellMar>
          <w:tblLook w:val="0000"/>
        </w:tblPrEx>
        <w:trPr>
          <w:trHeight w:val="1007"/>
        </w:trPr>
        <w:tc>
          <w:tcPr>
            <w:tcW w:w="28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1D17">
            <w:pPr>
              <w:pStyle w:val="BodyText"/>
              <w:rPr>
                <w:lang w:val="en-NZ"/>
              </w:rPr>
            </w:pPr>
            <w:r w:rsidRPr="00BD1D17">
              <w:t>4. Communicate budget and financial plans</w:t>
            </w:r>
          </w:p>
        </w:tc>
        <w:tc>
          <w:tcPr>
            <w:tcW w:w="63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1D17" w:rsidP="00BD1D17">
            <w:pPr>
              <w:pStyle w:val="BodyText"/>
            </w:pPr>
            <w:r w:rsidRPr="00BD1D17">
              <w:t>4.1 Distribute</w:t>
            </w:r>
            <w:r w:rsidRPr="00BD1D17">
              <w:t xml:space="preserve"> budget/financial plan communication package to finance specialists for review</w:t>
            </w:r>
          </w:p>
          <w:p w:rsidR="00000000" w:rsidRPr="00BD1D17" w:rsidP="00BD1D17">
            <w:pPr>
              <w:pStyle w:val="BodyText"/>
            </w:pPr>
            <w:r w:rsidRPr="00BD1D17">
              <w:t>4.2 Revise and amend package in response to review feedback</w:t>
            </w:r>
          </w:p>
          <w:p w:rsidR="00000000" w:rsidRPr="00BD1D17" w:rsidP="00BD1D17">
            <w:pPr>
              <w:pStyle w:val="BodyText"/>
            </w:pPr>
            <w:r w:rsidRPr="00BD1D17">
              <w:t>4.3 Explain plan data and terms to users</w:t>
            </w:r>
          </w:p>
          <w:p w:rsidR="00000000" w:rsidP="00BD1D17">
            <w:pPr>
              <w:pStyle w:val="BodyText"/>
              <w:rPr>
                <w:lang w:val="en-NZ"/>
              </w:rPr>
            </w:pPr>
            <w:r w:rsidRPr="00BD1D17">
              <w:t>4.4 Test communication outcomes to ensure clear understanding of objectives,</w:t>
            </w:r>
            <w:r w:rsidRPr="00BD1D17">
              <w:t xml:space="preserve"> processes, and accountabilities</w:t>
            </w:r>
          </w:p>
        </w:tc>
      </w:tr>
      <w:tr w:rsidTr="00BD1D17">
        <w:tblPrEx>
          <w:tblW w:w="9251" w:type="dxa"/>
          <w:tblLayout w:type="fixed"/>
          <w:tblCellMar>
            <w:left w:w="62" w:type="dxa"/>
            <w:right w:w="62" w:type="dxa"/>
          </w:tblCellMar>
          <w:tblLook w:val="0000"/>
        </w:tblPrEx>
        <w:trPr>
          <w:trHeight w:val="1007"/>
        </w:trPr>
        <w:tc>
          <w:tcPr>
            <w:tcW w:w="28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1D17">
            <w:pPr>
              <w:pStyle w:val="BodyText"/>
              <w:rPr>
                <w:lang w:val="en-NZ"/>
              </w:rPr>
            </w:pPr>
            <w:r w:rsidRPr="00BD1D17">
              <w:t>5. Monitor and control activities against plans</w:t>
            </w:r>
          </w:p>
        </w:tc>
        <w:tc>
          <w:tcPr>
            <w:tcW w:w="63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1D17" w:rsidP="00BD1D17">
            <w:pPr>
              <w:pStyle w:val="BodyText"/>
            </w:pPr>
            <w:r w:rsidRPr="00BD1D17">
              <w:t>5.1 Confirm delegations and budget accountabilities in writing prior to budget period</w:t>
            </w:r>
          </w:p>
          <w:p w:rsidR="00000000" w:rsidRPr="00BD1D17" w:rsidP="00BD1D17">
            <w:pPr>
              <w:pStyle w:val="BodyText"/>
            </w:pPr>
            <w:r w:rsidRPr="00BD1D17">
              <w:t>5.2 Allocate funds according to budget objectives and parameters</w:t>
            </w:r>
          </w:p>
          <w:p w:rsidR="00000000" w:rsidRPr="00BD1D17" w:rsidP="00BD1D17">
            <w:pPr>
              <w:pStyle w:val="BodyText"/>
            </w:pPr>
            <w:r w:rsidRPr="00BD1D17">
              <w:t>5.3 Review recording sy</w:t>
            </w:r>
            <w:r w:rsidRPr="00BD1D17">
              <w:t>stems and documentation to ensure they meet audit requirements and legal obligations</w:t>
            </w:r>
          </w:p>
          <w:p w:rsidR="00000000" w:rsidRPr="00BD1D17" w:rsidP="00BD1D17">
            <w:pPr>
              <w:pStyle w:val="BodyText"/>
            </w:pPr>
            <w:r w:rsidRPr="00BD1D17">
              <w:t>5.4 Implement risk management plans and contingency plans for all financial plans</w:t>
            </w:r>
          </w:p>
          <w:p w:rsidR="00000000" w:rsidRPr="00BD1D17" w:rsidP="00BD1D17">
            <w:pPr>
              <w:pStyle w:val="BodyText"/>
            </w:pPr>
            <w:r w:rsidRPr="00BD1D17">
              <w:t xml:space="preserve">5.5 Monitor performance and promptly identify variances </w:t>
            </w:r>
          </w:p>
          <w:p w:rsidR="00000000" w:rsidRPr="00BD1D17" w:rsidP="00BD1D17">
            <w:pPr>
              <w:pStyle w:val="BodyText"/>
            </w:pPr>
            <w:r w:rsidRPr="00BD1D17">
              <w:t>5.6 Analyse variances in conjunc</w:t>
            </w:r>
            <w:r w:rsidRPr="00BD1D17">
              <w:t>tion with relevant experts to determine cause and effect</w:t>
            </w:r>
          </w:p>
          <w:p w:rsidR="00000000" w:rsidRPr="00BD1D17" w:rsidP="00BD1D17">
            <w:pPr>
              <w:pStyle w:val="BodyText"/>
            </w:pPr>
            <w:r w:rsidRPr="00BD1D17">
              <w:t>5.7 Take swift remedial action to minimise negative impact and maximise benefits</w:t>
            </w:r>
          </w:p>
          <w:p w:rsidR="00000000" w:rsidP="00BD1D17">
            <w:pPr>
              <w:pStyle w:val="BodyText"/>
              <w:rPr>
                <w:lang w:val="en-NZ"/>
              </w:rPr>
            </w:pPr>
            <w:r w:rsidRPr="00BD1D17">
              <w:t>5.8 Renegotiate/restructure budgets and plans where necessary to optimise organisational performance</w:t>
            </w:r>
          </w:p>
        </w:tc>
      </w:tr>
      <w:tr w:rsidTr="00BD1D17">
        <w:tblPrEx>
          <w:tblW w:w="9251" w:type="dxa"/>
          <w:tblLayout w:type="fixed"/>
          <w:tblCellMar>
            <w:left w:w="62" w:type="dxa"/>
            <w:right w:w="62" w:type="dxa"/>
          </w:tblCellMar>
          <w:tblLook w:val="0000"/>
        </w:tblPrEx>
        <w:trPr>
          <w:trHeight w:val="1007"/>
        </w:trPr>
        <w:tc>
          <w:tcPr>
            <w:tcW w:w="28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1D17">
            <w:pPr>
              <w:pStyle w:val="BodyText"/>
              <w:rPr>
                <w:lang w:val="en-NZ"/>
              </w:rPr>
            </w:pPr>
            <w:r w:rsidRPr="00BD1D17">
              <w:t>6. Report outcomes of financial plans</w:t>
            </w:r>
          </w:p>
        </w:tc>
        <w:tc>
          <w:tcPr>
            <w:tcW w:w="63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1D17" w:rsidP="00BD1D17">
            <w:pPr>
              <w:pStyle w:val="BodyText"/>
            </w:pPr>
            <w:r w:rsidRPr="00BD1D17">
              <w:t>6.1 Maintain records of financial performance in organisational systems according to organisational policy and procedures</w:t>
            </w:r>
          </w:p>
          <w:p w:rsidR="00000000" w:rsidRPr="00BD1D17" w:rsidP="00BD1D17">
            <w:pPr>
              <w:pStyle w:val="BodyText"/>
            </w:pPr>
            <w:r w:rsidRPr="00BD1D17">
              <w:t>6.2 Analyse and report financial performance in a form and language suited to audience</w:t>
            </w:r>
          </w:p>
          <w:p w:rsidR="00000000" w:rsidRPr="00BD1D17" w:rsidP="00BD1D17">
            <w:pPr>
              <w:pStyle w:val="BodyText"/>
            </w:pPr>
            <w:r w:rsidRPr="00BD1D17">
              <w:t>6.3 Repor</w:t>
            </w:r>
            <w:r w:rsidRPr="00BD1D17">
              <w:t>t non-financial objectives in the context of overall organisational performance</w:t>
            </w:r>
          </w:p>
          <w:p w:rsidR="00000000" w:rsidRPr="00BD1D17" w:rsidP="00BD1D17">
            <w:pPr>
              <w:pStyle w:val="BodyText"/>
            </w:pPr>
            <w:r w:rsidRPr="00BD1D17">
              <w:t>6.4 Review and update strategies and plans to optimise organisational performance</w:t>
            </w:r>
          </w:p>
        </w:tc>
      </w:tr>
    </w:tbl>
    <w:p w:rsidR="00000000" w:rsidRPr="00BD1D17" w:rsidP="00BD1D17">
      <w:pPr>
        <w:pStyle w:val="BodyText"/>
      </w:pPr>
    </w:p>
    <w:p w:rsidR="00000000" w:rsidRPr="00BD1D17" w:rsidP="00BD1D17">
      <w:pPr>
        <w:pStyle w:val="AllowPageBreak"/>
      </w:pPr>
    </w:p>
    <w:p w:rsidR="00000000" w:rsidRPr="00BD1D17" w:rsidP="00BD1D17">
      <w:pPr>
        <w:pStyle w:val="Heading1"/>
      </w:pPr>
      <w:bookmarkStart w:id="6" w:name="O_1251945"/>
      <w:bookmarkEnd w:id="6"/>
      <w:r w:rsidRPr="00BD1D17">
        <w:t>Foundation Skills</w:t>
      </w:r>
    </w:p>
    <w:p w:rsidR="00000000" w:rsidRPr="00BD1D17" w:rsidP="00D82BB0">
      <w:pPr>
        <w:pStyle w:val="BodyText"/>
      </w:pPr>
      <w:r w:rsidRPr="00BD1D17">
        <w:t>This section describes those language, literacy, numera</w:t>
      </w:r>
      <w:r w:rsidRPr="00BD1D17">
        <w:t>cy and employment skills that are essential to performance but not explicit in the performance criteria.</w:t>
      </w:r>
    </w:p>
    <w:p w:rsidR="00000000" w:rsidRPr="00BD1D17" w:rsidP="00BD1D17">
      <w:pPr>
        <w:pStyle w:val="ListBullet"/>
      </w:pPr>
      <w:r w:rsidRPr="00BD1D17">
        <w:t>Reading skills to interpret maintenance manuals.</w:t>
      </w:r>
    </w:p>
    <w:p w:rsidR="00000000" w:rsidRPr="00BD1D17" w:rsidP="00BD1D17">
      <w:pPr>
        <w:pStyle w:val="ListBullet"/>
      </w:pPr>
      <w:r w:rsidRPr="00BD1D17">
        <w:t>Writing skills to report on maintenance budgets and plans.</w:t>
      </w:r>
    </w:p>
    <w:p w:rsidR="00000000" w:rsidRPr="00BD1D17" w:rsidP="00BD1D17">
      <w:pPr>
        <w:pStyle w:val="ListBullet"/>
      </w:pPr>
      <w:r w:rsidRPr="00BD1D17">
        <w:t>Numeracy skills to interpret technical information.</w:t>
      </w:r>
    </w:p>
    <w:p w:rsidR="00000000" w:rsidRPr="00BD1D17" w:rsidP="00D82BB0">
      <w:pPr>
        <w:pStyle w:val="BodyText"/>
      </w:pPr>
      <w:r w:rsidRPr="00BD1D17">
        <w:t>Other foundation skills essential to performance are explicit in the performance criteria of this unit of competency.</w:t>
      </w:r>
    </w:p>
    <w:p w:rsidR="00000000" w:rsidRPr="00BD1D17" w:rsidP="00BD1D17">
      <w:pPr>
        <w:pStyle w:val="Heading1"/>
      </w:pPr>
      <w:bookmarkStart w:id="7" w:name="O_1251947"/>
      <w:bookmarkEnd w:id="7"/>
      <w:r w:rsidRPr="00BD1D17">
        <w:t>Unit Mapping Information</w:t>
      </w:r>
    </w:p>
    <w:p w:rsidR="00000000" w:rsidRPr="00BD1D17" w:rsidP="00D82BB0">
      <w:pPr>
        <w:pStyle w:val="BodyText"/>
      </w:pPr>
      <w:r w:rsidRPr="00BD1D17">
        <w:t>Release 1. Supersedes and is equivalent to</w:t>
      </w:r>
      <w:r w:rsidRPr="00BD1D17">
        <w:t xml:space="preserve"> MEA146 Prepare and manage aviation maintenance organisation budgets and financial plans.</w:t>
      </w:r>
    </w:p>
    <w:p w:rsidR="00000000" w:rsidRPr="00BD1D17" w:rsidP="00BD1D17">
      <w:pPr>
        <w:pStyle w:val="Heading1"/>
      </w:pPr>
      <w:bookmarkStart w:id="8" w:name="O_1251954"/>
      <w:bookmarkEnd w:id="8"/>
      <w:r w:rsidRPr="00BD1D17">
        <w:t>Links</w:t>
      </w:r>
    </w:p>
    <w:p w:rsidR="00000000" w:rsidRPr="00BD1D17" w:rsidP="00D82BB0">
      <w:pPr>
        <w:pStyle w:val="BodyText"/>
      </w:pPr>
      <w:r w:rsidRPr="00BD1D17">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410398">
        <w:rPr>
          <w:rStyle w:val="Hyperlink"/>
        </w:rPr>
        <w:t>https://vetnet.gov.au/Pages/TrainingDocs.aspx?q=ce216c9c-04d5-4b3b-9bcf-4e81d0950371</w:t>
      </w:r>
      <w:r>
        <w:fldChar w:fldCharType="end"/>
      </w:r>
    </w:p>
    <w:p w:rsidR="00000000" w:rsidRPr="00BD1D17" w:rsidP="00D82BB0">
      <w:pPr>
        <w:pStyle w:val="BodyText"/>
        <w:sectPr w:rsidSect="00BD1D17">
          <w:headerReference w:type="default" r:id="rId10"/>
          <w:footerReference w:type="default" r:id="rId11"/>
          <w:pgSz w:w="11908" w:h="16833"/>
          <w:pgMar w:top="1702" w:right="1418" w:bottom="1702" w:left="1418" w:header="992" w:footer="992" w:gutter="0"/>
          <w:cols w:space="720"/>
          <w:noEndnote/>
          <w:docGrid w:linePitch="299"/>
        </w:sectPr>
      </w:pPr>
    </w:p>
    <w:p w:rsidR="00000000" w:rsidRPr="00BD1D17" w:rsidP="00BD1D17">
      <w:pPr>
        <w:pStyle w:val="SuperHeading"/>
      </w:pPr>
      <w:r w:rsidRPr="00BD1D17">
        <w:t>Assessment Requirements for MEACOM0030 Prepare and manage aviation maintenance organisation budgets and financial plans</w:t>
      </w:r>
    </w:p>
    <w:p w:rsidR="00000000" w:rsidRPr="00BD1D17" w:rsidP="00BD1D17">
      <w:pPr>
        <w:pStyle w:val="Heading1"/>
      </w:pPr>
      <w:bookmarkStart w:id="9" w:name="O_1251949"/>
      <w:bookmarkEnd w:id="9"/>
      <w:r w:rsidRPr="00BD1D17">
        <w:t>Modification History</w:t>
      </w:r>
    </w:p>
    <w:p w:rsidR="00000000" w:rsidRPr="00BD1D17" w:rsidP="00D82BB0">
      <w:pPr>
        <w:pStyle w:val="BodyText"/>
      </w:pPr>
      <w:r w:rsidRPr="00BD1D17">
        <w:t xml:space="preserve">Release 1. Application changed. Elements and </w:t>
      </w:r>
      <w:r w:rsidRPr="00BD1D17">
        <w:t>Performance Criteria changed. Foundation Skills made explicit. Assessment Requirements clarified. Supersedes and is equivalent to MEA146 Prepare and manage aviation maintenance organisation budgets and financial plans.</w:t>
      </w:r>
    </w:p>
    <w:p w:rsidR="00000000" w:rsidRPr="00BD1D17" w:rsidP="00BD1D17">
      <w:pPr>
        <w:pStyle w:val="Heading1"/>
      </w:pPr>
      <w:bookmarkStart w:id="10" w:name="O_1251950"/>
      <w:bookmarkEnd w:id="10"/>
      <w:r w:rsidRPr="00BD1D17">
        <w:t>Performance Eviden</w:t>
      </w:r>
      <w:r w:rsidRPr="00BD1D17">
        <w:t>ce</w:t>
      </w:r>
    </w:p>
    <w:p w:rsidR="00000000" w:rsidRPr="00BD1D17" w:rsidP="00D82BB0">
      <w:pPr>
        <w:pStyle w:val="BodyText"/>
      </w:pPr>
      <w:r w:rsidRPr="00BD1D17">
        <w:t>There must be evidence the candidate has completed all the tasks outlined in the elements and performance criteria of this unit, and demonstrated the ability to:</w:t>
      </w:r>
    </w:p>
    <w:p w:rsidR="00000000" w:rsidRPr="00BD1D17" w:rsidP="00BD1D17">
      <w:pPr>
        <w:pStyle w:val="ListBullet"/>
      </w:pPr>
      <w:r w:rsidRPr="00BD1D17">
        <w:t>prepare and manage one of the following budgets and its associated financial plan:</w:t>
      </w:r>
    </w:p>
    <w:p w:rsidR="00000000" w:rsidRPr="00BD1D17" w:rsidP="00BD1D17">
      <w:pPr>
        <w:pStyle w:val="ListBullet2"/>
      </w:pPr>
      <w:r w:rsidRPr="00BD1D17">
        <w:t>aircraft maintenance budget</w:t>
      </w:r>
    </w:p>
    <w:p w:rsidR="00000000" w:rsidRPr="00BD1D17" w:rsidP="00BD1D17">
      <w:pPr>
        <w:pStyle w:val="ListBullet2"/>
      </w:pPr>
      <w:r w:rsidRPr="00BD1D17">
        <w:t>aeronautical product maintenance budget</w:t>
      </w:r>
    </w:p>
    <w:p w:rsidR="00000000" w:rsidRPr="00BD1D17" w:rsidP="00BD1D17">
      <w:pPr>
        <w:pStyle w:val="ListBullet2"/>
      </w:pPr>
      <w:r w:rsidRPr="00BD1D17">
        <w:t>logistic services sales budget</w:t>
      </w:r>
    </w:p>
    <w:p w:rsidR="00000000" w:rsidRPr="00BD1D17" w:rsidP="00BD1D17">
      <w:pPr>
        <w:pStyle w:val="ListBullet2"/>
      </w:pPr>
      <w:r w:rsidRPr="00BD1D17">
        <w:t>regulatory compliance budget</w:t>
      </w:r>
    </w:p>
    <w:p w:rsidR="00000000" w:rsidRPr="00BD1D17" w:rsidP="00BD1D17">
      <w:pPr>
        <w:pStyle w:val="ListBullet2"/>
      </w:pPr>
      <w:r w:rsidRPr="00BD1D17">
        <w:t>capital expenditure budget.</w:t>
      </w:r>
    </w:p>
    <w:p w:rsidR="00000000" w:rsidRPr="00BD1D17" w:rsidP="00BD1D17">
      <w:pPr>
        <w:pStyle w:val="BodyText"/>
      </w:pPr>
    </w:p>
    <w:p w:rsidR="00000000" w:rsidRPr="00BD1D17" w:rsidP="00D82BB0">
      <w:pPr>
        <w:pStyle w:val="BodyText"/>
      </w:pPr>
      <w:r w:rsidRPr="00BD1D17">
        <w:t>In the course of the above work, the candidate must:</w:t>
      </w:r>
    </w:p>
    <w:p w:rsidR="00000000" w:rsidRPr="00BD1D17" w:rsidP="00BD1D17">
      <w:pPr>
        <w:pStyle w:val="ListBullet"/>
      </w:pPr>
      <w:r w:rsidRPr="00BD1D17">
        <w:t xml:space="preserve">identify strategic opportunities in aircraft </w:t>
      </w:r>
      <w:r w:rsidRPr="00BD1D17">
        <w:t>and aeronautical product maintenance activities, including:</w:t>
      </w:r>
    </w:p>
    <w:p w:rsidR="00000000" w:rsidRPr="00BD1D17" w:rsidP="00BD1D17">
      <w:pPr>
        <w:pStyle w:val="ListBullet2"/>
      </w:pPr>
      <w:r w:rsidRPr="00BD1D17">
        <w:t>aircraft operators and fleet operators seeking to outsource maintenance</w:t>
      </w:r>
    </w:p>
    <w:p w:rsidR="00000000" w:rsidRPr="00BD1D17" w:rsidP="00BD1D17">
      <w:pPr>
        <w:pStyle w:val="ListBullet2"/>
      </w:pPr>
      <w:r w:rsidRPr="00BD1D17">
        <w:t>aeronautical product maintenance needs</w:t>
      </w:r>
    </w:p>
    <w:p w:rsidR="00000000" w:rsidRPr="00BD1D17" w:rsidP="00BD1D17">
      <w:pPr>
        <w:pStyle w:val="ListBullet2"/>
      </w:pPr>
      <w:r w:rsidRPr="00BD1D17">
        <w:t>changing regulatory requirements for maintenance</w:t>
      </w:r>
    </w:p>
    <w:p w:rsidR="00000000" w:rsidRPr="00BD1D17" w:rsidP="00BD1D17">
      <w:pPr>
        <w:pStyle w:val="ListBullet2"/>
      </w:pPr>
      <w:r w:rsidRPr="00BD1D17">
        <w:t>new aircraft types</w:t>
      </w:r>
    </w:p>
    <w:p w:rsidR="00000000" w:rsidRPr="00BD1D17" w:rsidP="00BD1D17">
      <w:pPr>
        <w:pStyle w:val="ListBullet2"/>
      </w:pPr>
      <w:r w:rsidRPr="00BD1D17">
        <w:t>provision of log</w:t>
      </w:r>
      <w:r w:rsidRPr="00BD1D17">
        <w:t>istic support services</w:t>
      </w:r>
    </w:p>
    <w:p w:rsidR="00000000" w:rsidRPr="00BD1D17" w:rsidP="00BD1D17">
      <w:pPr>
        <w:pStyle w:val="ListBullet2"/>
      </w:pPr>
      <w:r w:rsidRPr="00BD1D17">
        <w:t>opportunity to respond to requests for tender to provide aircraft and aeronautical product maintenance</w:t>
      </w:r>
    </w:p>
    <w:p w:rsidR="00000000" w:rsidRPr="00BD1D17" w:rsidP="00BD1D17">
      <w:pPr>
        <w:pStyle w:val="ListBullet2"/>
      </w:pPr>
      <w:r w:rsidRPr="00BD1D17">
        <w:t>opportunity to accept sub-contract maintenance tasks from other maintenance organisations</w:t>
      </w:r>
    </w:p>
    <w:p w:rsidR="00000000" w:rsidRPr="00BD1D17" w:rsidP="00BD1D17">
      <w:pPr>
        <w:pStyle w:val="ListBullet"/>
      </w:pPr>
      <w:r w:rsidRPr="00BD1D17">
        <w:t>develop formal estimates of reviews, costs, cash flows, and logistic requirements</w:t>
      </w:r>
    </w:p>
    <w:p w:rsidR="00000000" w:rsidRPr="00BD1D17" w:rsidP="00BD1D17">
      <w:pPr>
        <w:pStyle w:val="ListBullet"/>
      </w:pPr>
      <w:r w:rsidRPr="00BD1D17">
        <w:t>produce balanced arguments to support financial proposals, including:</w:t>
      </w:r>
    </w:p>
    <w:p w:rsidR="00000000" w:rsidRPr="00BD1D17" w:rsidP="00BD1D17">
      <w:pPr>
        <w:pStyle w:val="ListBullet2"/>
      </w:pPr>
      <w:r w:rsidRPr="00BD1D17">
        <w:t>cost-benefit analyses</w:t>
      </w:r>
    </w:p>
    <w:p w:rsidR="00000000" w:rsidRPr="00BD1D17" w:rsidP="00BD1D17">
      <w:pPr>
        <w:pStyle w:val="ListBullet2"/>
      </w:pPr>
      <w:r w:rsidRPr="00BD1D17">
        <w:t>risk management plan assessing probability and consequences of potential negative</w:t>
      </w:r>
      <w:r w:rsidRPr="00BD1D17">
        <w:t xml:space="preserve"> event</w:t>
      </w:r>
    </w:p>
    <w:p w:rsidR="00000000" w:rsidRPr="00BD1D17" w:rsidP="00BD1D17">
      <w:pPr>
        <w:pStyle w:val="ListBullet2"/>
      </w:pPr>
      <w:r w:rsidRPr="00BD1D17">
        <w:t>market research results</w:t>
      </w:r>
    </w:p>
    <w:p w:rsidR="00000000" w:rsidRPr="00BD1D17" w:rsidP="00BD1D17">
      <w:pPr>
        <w:pStyle w:val="ListBullet2"/>
      </w:pPr>
      <w:r w:rsidRPr="00BD1D17">
        <w:t>tender details</w:t>
      </w:r>
    </w:p>
    <w:p w:rsidR="00000000" w:rsidRPr="00BD1D17" w:rsidP="00BD1D17">
      <w:pPr>
        <w:pStyle w:val="ListBullet2"/>
      </w:pPr>
      <w:r w:rsidRPr="00BD1D17">
        <w:t>investment analyses evaluating capital expenditure proposals:</w:t>
      </w:r>
    </w:p>
    <w:p w:rsidR="00000000" w:rsidRPr="00BD1D17" w:rsidP="00BD1D17">
      <w:pPr>
        <w:pStyle w:val="ListBullet3"/>
      </w:pPr>
      <w:r w:rsidRPr="00BD1D17">
        <w:t>net present value (NPV)</w:t>
      </w:r>
    </w:p>
    <w:p w:rsidR="00000000" w:rsidRPr="00BD1D17" w:rsidP="00BD1D17">
      <w:pPr>
        <w:pStyle w:val="ListBullet3"/>
      </w:pPr>
      <w:r w:rsidRPr="00BD1D17">
        <w:t>incentive rate of return (IROR)</w:t>
      </w:r>
    </w:p>
    <w:p w:rsidR="00000000" w:rsidRPr="00BD1D17" w:rsidP="00BD1D17">
      <w:pPr>
        <w:pStyle w:val="ListBullet3"/>
      </w:pPr>
      <w:r w:rsidRPr="00BD1D17">
        <w:t>pay pack calculations</w:t>
      </w:r>
    </w:p>
    <w:p w:rsidR="00000000" w:rsidRPr="00BD1D17" w:rsidP="00BD1D17">
      <w:pPr>
        <w:pStyle w:val="ListBullet"/>
      </w:pPr>
      <w:r w:rsidRPr="00BD1D17">
        <w:t>develop and implement systems to ensure financial performance records are collected, maintained, and properly reported.</w:t>
      </w:r>
    </w:p>
    <w:p w:rsidR="00000000" w:rsidRPr="00BD1D17" w:rsidP="00BD1D17">
      <w:pPr>
        <w:pStyle w:val="AllowPageBreak"/>
      </w:pPr>
    </w:p>
    <w:p w:rsidR="00000000" w:rsidRPr="00BD1D17" w:rsidP="00BD1D17">
      <w:pPr>
        <w:pStyle w:val="Heading1"/>
      </w:pPr>
      <w:bookmarkStart w:id="11" w:name="O_1251951"/>
      <w:bookmarkEnd w:id="11"/>
      <w:r w:rsidRPr="00BD1D17">
        <w:t>Knowledge Evidence</w:t>
      </w:r>
    </w:p>
    <w:p w:rsidR="00000000" w:rsidRPr="00BD1D17" w:rsidP="00D82BB0">
      <w:pPr>
        <w:pStyle w:val="BodyText"/>
      </w:pPr>
      <w:r w:rsidRPr="00BD1D17">
        <w:t>There must be evidence the candidate has knowledge of:</w:t>
      </w:r>
    </w:p>
    <w:p w:rsidR="00000000" w:rsidRPr="00BD1D17" w:rsidP="00BD1D17">
      <w:pPr>
        <w:pStyle w:val="ListBullet"/>
      </w:pPr>
      <w:r w:rsidRPr="00BD1D17">
        <w:t>legislation from all levels of government,</w:t>
      </w:r>
      <w:r w:rsidRPr="00BD1D17">
        <w:t xml:space="preserve"> codes and national standards required for business operation, including those for work health and safety (WHS), environmental issues, and equal employment opportunity (EEO)</w:t>
      </w:r>
    </w:p>
    <w:p w:rsidR="00000000" w:rsidRPr="00BD1D17" w:rsidP="00BD1D17">
      <w:pPr>
        <w:pStyle w:val="ListBullet"/>
      </w:pPr>
      <w:r w:rsidRPr="00BD1D17">
        <w:t>requirements regarding financial status of aviation maintenance organisations</w:t>
      </w:r>
    </w:p>
    <w:p w:rsidR="00000000" w:rsidRPr="00BD1D17" w:rsidP="00BD1D17">
      <w:pPr>
        <w:pStyle w:val="ListBullet"/>
      </w:pPr>
      <w:r w:rsidRPr="00BD1D17">
        <w:t>airc</w:t>
      </w:r>
      <w:r w:rsidRPr="00BD1D17">
        <w:t>raft and aeronautical product maintenance and maintenance management/certification requirements</w:t>
      </w:r>
    </w:p>
    <w:p w:rsidR="00000000" w:rsidRPr="00BD1D17" w:rsidP="00BD1D17">
      <w:pPr>
        <w:pStyle w:val="ListBullet"/>
      </w:pPr>
      <w:r w:rsidRPr="00BD1D17">
        <w:t>financial planning processes and procedures within the organisation</w:t>
      </w:r>
    </w:p>
    <w:p w:rsidR="00000000" w:rsidRPr="00BD1D17" w:rsidP="00BD1D17">
      <w:pPr>
        <w:pStyle w:val="ListBullet"/>
      </w:pPr>
      <w:r w:rsidRPr="00BD1D17">
        <w:t xml:space="preserve">budgeting </w:t>
      </w:r>
    </w:p>
    <w:p w:rsidR="00000000" w:rsidRPr="00BD1D17" w:rsidP="00BD1D17">
      <w:pPr>
        <w:pStyle w:val="ListBullet"/>
      </w:pPr>
      <w:r w:rsidRPr="00BD1D17">
        <w:t>organisation’s intended aircraft and aeronautical product maintenance activities</w:t>
      </w:r>
    </w:p>
    <w:p w:rsidR="00000000" w:rsidRPr="00BD1D17" w:rsidP="00BD1D17">
      <w:pPr>
        <w:pStyle w:val="ListBullet"/>
      </w:pPr>
      <w:r w:rsidRPr="00BD1D17">
        <w:t>consultative methods and processes</w:t>
      </w:r>
    </w:p>
    <w:p w:rsidR="00000000" w:rsidRPr="00BD1D17" w:rsidP="00BD1D17">
      <w:pPr>
        <w:pStyle w:val="ListBullet"/>
      </w:pPr>
      <w:r w:rsidRPr="00BD1D17">
        <w:t>capital investment evaluation techniques</w:t>
      </w:r>
    </w:p>
    <w:p w:rsidR="00000000" w:rsidRPr="00BD1D17" w:rsidP="00BD1D17">
      <w:pPr>
        <w:pStyle w:val="ListBullet"/>
      </w:pPr>
      <w:r w:rsidRPr="00BD1D17">
        <w:t>performance measurement techniques</w:t>
      </w:r>
    </w:p>
    <w:p w:rsidR="00000000" w:rsidRPr="00BD1D17" w:rsidP="00BD1D17">
      <w:pPr>
        <w:pStyle w:val="ListBullet"/>
      </w:pPr>
      <w:r w:rsidRPr="00BD1D17">
        <w:t>organisation roles in respect to financial delegations, accountabilities and responsibilities, including procedures for:</w:t>
      </w:r>
    </w:p>
    <w:p w:rsidR="00000000" w:rsidRPr="00BD1D17" w:rsidP="00BD1D17">
      <w:pPr>
        <w:pStyle w:val="ListBullet2"/>
      </w:pPr>
      <w:r w:rsidRPr="00BD1D17">
        <w:t>monitoring expenditure</w:t>
      </w:r>
    </w:p>
    <w:p w:rsidR="00000000" w:rsidRPr="00BD1D17" w:rsidP="00BD1D17">
      <w:pPr>
        <w:pStyle w:val="ListBullet2"/>
      </w:pPr>
      <w:r w:rsidRPr="00BD1D17">
        <w:t>authorising expenditure within limits</w:t>
      </w:r>
    </w:p>
    <w:p w:rsidR="00000000" w:rsidRPr="00BD1D17" w:rsidP="00BD1D17">
      <w:pPr>
        <w:pStyle w:val="ListBullet2"/>
      </w:pPr>
      <w:r w:rsidRPr="00BD1D17">
        <w:t>reporting on variances to budget/plan</w:t>
      </w:r>
    </w:p>
    <w:p w:rsidR="00000000" w:rsidRPr="00BD1D17" w:rsidP="00BD1D17">
      <w:pPr>
        <w:pStyle w:val="ListBullet2"/>
      </w:pPr>
      <w:r w:rsidRPr="00BD1D17">
        <w:t>taking remedial action within budget authority</w:t>
      </w:r>
    </w:p>
    <w:p w:rsidR="00000000" w:rsidRPr="00BD1D17" w:rsidP="00BD1D17">
      <w:pPr>
        <w:pStyle w:val="ListBullet"/>
      </w:pPr>
      <w:r w:rsidRPr="00BD1D17">
        <w:t>standards for organisational record keeping and audit requirements</w:t>
      </w:r>
    </w:p>
    <w:p w:rsidR="00000000" w:rsidRPr="00BD1D17" w:rsidP="00BD1D17">
      <w:pPr>
        <w:pStyle w:val="ListBullet"/>
      </w:pPr>
      <w:r w:rsidRPr="00BD1D17">
        <w:t>procedures for reporting on non-financial objectives in the conte</w:t>
      </w:r>
      <w:r w:rsidRPr="00BD1D17">
        <w:t>xt of overall organisational performance, including:</w:t>
      </w:r>
    </w:p>
    <w:p w:rsidR="00000000" w:rsidRPr="00BD1D17" w:rsidP="00BD1D17">
      <w:pPr>
        <w:pStyle w:val="ListBullet2"/>
      </w:pPr>
      <w:r w:rsidRPr="00BD1D17">
        <w:t>compliance with aviation maintenance organisation exposition (the Civil Aviation Safety Authority [CASA] regulatory system)</w:t>
      </w:r>
    </w:p>
    <w:p w:rsidR="00000000" w:rsidRPr="00BD1D17" w:rsidP="00BD1D17">
      <w:pPr>
        <w:pStyle w:val="ListBullet2"/>
      </w:pPr>
      <w:r w:rsidRPr="00BD1D17">
        <w:t>compliance with maintenance management plan (Australian Defence Force [ADF] re</w:t>
      </w:r>
      <w:r w:rsidRPr="00BD1D17">
        <w:t>gulatory system)</w:t>
      </w:r>
    </w:p>
    <w:p w:rsidR="00000000" w:rsidRPr="00BD1D17" w:rsidP="00BD1D17">
      <w:pPr>
        <w:pStyle w:val="ListBullet2"/>
      </w:pPr>
      <w:r w:rsidRPr="00BD1D17">
        <w:t>compliance with requirements of applicable airworthiness regulator</w:t>
      </w:r>
    </w:p>
    <w:p w:rsidR="00000000" w:rsidRPr="00BD1D17" w:rsidP="00BD1D17">
      <w:pPr>
        <w:pStyle w:val="ListBullet2"/>
      </w:pPr>
      <w:r w:rsidRPr="00BD1D17">
        <w:t>environmental and sustainability procedures</w:t>
      </w:r>
    </w:p>
    <w:p w:rsidR="00000000" w:rsidRPr="00BD1D17" w:rsidP="00BD1D17">
      <w:pPr>
        <w:pStyle w:val="ListBullet2"/>
      </w:pPr>
      <w:r w:rsidRPr="00BD1D17">
        <w:t>work health and safety (WHS)</w:t>
      </w:r>
    </w:p>
    <w:p w:rsidR="00000000" w:rsidRPr="00BD1D17" w:rsidP="00BD1D17">
      <w:pPr>
        <w:pStyle w:val="ListBullet2"/>
      </w:pPr>
      <w:r w:rsidRPr="00BD1D17">
        <w:t>quality and safety management</w:t>
      </w:r>
    </w:p>
    <w:p w:rsidR="00000000" w:rsidRPr="00BD1D17" w:rsidP="00BD1D17">
      <w:pPr>
        <w:pStyle w:val="ListBullet2"/>
      </w:pPr>
      <w:r w:rsidRPr="00BD1D17">
        <w:t>market share</w:t>
      </w:r>
    </w:p>
    <w:p w:rsidR="00000000" w:rsidRPr="00BD1D17" w:rsidP="00BD1D17">
      <w:pPr>
        <w:pStyle w:val="ListBullet2"/>
      </w:pPr>
      <w:r w:rsidRPr="00BD1D17">
        <w:t>customer service</w:t>
      </w:r>
    </w:p>
    <w:p w:rsidR="00000000" w:rsidRPr="00BD1D17" w:rsidP="00BD1D17">
      <w:pPr>
        <w:pStyle w:val="ListBullet2"/>
      </w:pPr>
      <w:r w:rsidRPr="00BD1D17">
        <w:t>security.</w:t>
      </w:r>
    </w:p>
    <w:p w:rsidR="00000000" w:rsidRPr="00BD1D17" w:rsidP="00BD1D17">
      <w:pPr>
        <w:pStyle w:val="AllowPageBreak"/>
      </w:pPr>
    </w:p>
    <w:p w:rsidR="00000000" w:rsidRPr="00BD1D17" w:rsidP="00BD1D17">
      <w:pPr>
        <w:pStyle w:val="Heading1"/>
      </w:pPr>
      <w:bookmarkStart w:id="12" w:name="O_1251952"/>
      <w:bookmarkEnd w:id="12"/>
      <w:r w:rsidRPr="00BD1D17">
        <w:t>Assessment Conditions</w:t>
      </w:r>
    </w:p>
    <w:p w:rsidR="00000000" w:rsidRPr="00BD1D17" w:rsidP="00D82BB0">
      <w:pPr>
        <w:pStyle w:val="BodyText"/>
      </w:pPr>
      <w:r w:rsidRPr="00BD1D17">
        <w:t>The following conditions of assessment represent the requirements of the regulators (DASA and CASA) and maintenance stakeholders and must be rigorously observed.</w:t>
      </w:r>
    </w:p>
    <w:p w:rsidR="00000000" w:rsidRPr="00BD1D17" w:rsidP="00D82BB0">
      <w:pPr>
        <w:pStyle w:val="BodyText"/>
      </w:pPr>
      <w:r w:rsidRPr="00BD1D17">
        <w:t>Skills must have been demonstrated under routine supervision in the work</w:t>
      </w:r>
      <w:r w:rsidRPr="00BD1D17">
        <w:t xml:space="preserve">place or in a simulated environment that reflects workplace conditions and contingencies encountered in preparing and managing aviation maintenance organisation budgets and financial plans. The following conditions must be met for this unit: </w:t>
      </w:r>
    </w:p>
    <w:p w:rsidR="00000000" w:rsidRPr="00BD1D17" w:rsidP="00BD1D17">
      <w:pPr>
        <w:pStyle w:val="ListBullet"/>
      </w:pPr>
      <w:r w:rsidRPr="00BD1D17">
        <w:t>use of suita</w:t>
      </w:r>
      <w:r w:rsidRPr="00BD1D17">
        <w:t xml:space="preserve">ble facilities, equipment and resources, including: </w:t>
      </w:r>
    </w:p>
    <w:p w:rsidR="00000000" w:rsidRPr="00BD1D17" w:rsidP="00BD1D17">
      <w:pPr>
        <w:pStyle w:val="ListBullet2"/>
      </w:pPr>
      <w:r w:rsidRPr="00BD1D17">
        <w:t xml:space="preserve">workplace procedures, product and manufacturing specifications, codes, standards, manuals, and reference </w:t>
      </w:r>
      <w:r w:rsidRPr="00BD1D17">
        <w:t>materials relevant to preparing and managing aviation maintenance organisation budgets and financial plans</w:t>
      </w:r>
    </w:p>
    <w:p w:rsidR="00000000" w:rsidRPr="00BD1D17" w:rsidP="00BD1D17">
      <w:pPr>
        <w:pStyle w:val="ListBullet2"/>
      </w:pPr>
      <w:r w:rsidRPr="00BD1D17">
        <w:t>all materials and documentation required to demonstrate the performance evidence above.</w:t>
      </w:r>
    </w:p>
    <w:p w:rsidR="00000000" w:rsidRPr="00BD1D17" w:rsidP="00D82BB0">
      <w:pPr>
        <w:pStyle w:val="BodyText"/>
      </w:pPr>
      <w:r w:rsidRPr="00BD1D17">
        <w:t>Evidence of tasks demonstrating competency must be recorded i</w:t>
      </w:r>
      <w:r w:rsidRPr="00BD1D17">
        <w:t xml:space="preserve">n a log of industrial experience and achievement.   </w:t>
      </w:r>
    </w:p>
    <w:p w:rsidR="00000000" w:rsidRPr="00BD1D17" w:rsidP="00D82BB0">
      <w:pPr>
        <w:pStyle w:val="BodyText"/>
      </w:pPr>
      <w:r w:rsidRPr="00BD1D17">
        <w:t>Assessors must satisfy the NVR/AQTF mandatory competency requirements for assessors.</w:t>
      </w:r>
    </w:p>
    <w:p w:rsidR="00000000" w:rsidRPr="00BD1D17" w:rsidP="00BD1D17">
      <w:pPr>
        <w:pStyle w:val="Heading1"/>
      </w:pPr>
      <w:bookmarkStart w:id="13" w:name="O_1251955"/>
      <w:bookmarkEnd w:id="13"/>
      <w:r w:rsidRPr="00BD1D17">
        <w:t>Links</w:t>
      </w:r>
    </w:p>
    <w:p w:rsidR="00000000" w:rsidRPr="00BD1D17" w:rsidP="00D82BB0">
      <w:pPr>
        <w:pStyle w:val="BodyText"/>
      </w:pPr>
      <w:r w:rsidRPr="00BD1D17">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410398">
        <w:rPr>
          <w:rStyle w:val="Hyperlink"/>
        </w:rPr>
        <w:t>https://vetnet.gov.au/Pages/TrainingDocs.aspx?q=ce216c9c-04d5-4b3b-9bcf-4e81d0950371</w:t>
      </w:r>
      <w:r>
        <w:fldChar w:fldCharType="end"/>
      </w:r>
    </w:p>
    <w:p w:rsidR="00000000" w:rsidRPr="00BD1D17" w:rsidP="00BD1D17"/>
    <w:sectPr w:rsidSect="00BD1D1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1D1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1D17" w:rsidRPr="00D82BB0" w:rsidP="00D82BB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1D1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2BB0" w:rsidP="00BD1D1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82BB0" w:rsidP="00BD1D1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D82BB0" w:rsidP="00BD1D1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1D17" w:rsidP="00BD1D17">
    <w:pPr>
      <w:pStyle w:val="Footer"/>
      <w:framePr w:wrap="around"/>
    </w:pPr>
    <w:r>
      <w:fldChar w:fldCharType="begin"/>
    </w:r>
    <w:r>
      <w:instrText xml:space="preserve"> DOCPROPERTY  Subject  \* MERGEFORMAT </w:instrText>
    </w:r>
    <w:r>
      <w:fldChar w:fldCharType="separate"/>
    </w:r>
    <w:r w:rsidR="00D82BB0">
      <w:t>Approved</w:t>
    </w:r>
    <w:r w:rsidR="00D82BB0">
      <w:fldChar w:fldCharType="end"/>
    </w:r>
    <w:r>
      <w:tab/>
      <w:t xml:space="preserve">Page </w:t>
    </w:r>
    <w:r>
      <w:fldChar w:fldCharType="begin"/>
    </w:r>
    <w:r>
      <w:instrText xml:space="preserve"> PAGE  \* Arabic  \* MERGEFORMAT </w:instrText>
    </w:r>
    <w:r>
      <w:fldChar w:fldCharType="separate"/>
    </w:r>
    <w:r w:rsidR="00D82BB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82BB0">
      <w:rPr>
        <w:noProof/>
      </w:rPr>
      <w:t>5</w:t>
    </w:r>
    <w:r>
      <w:rPr>
        <w:noProof/>
      </w:rPr>
      <w:fldChar w:fldCharType="end"/>
    </w:r>
  </w:p>
  <w:p w:rsidR="00BD1D17" w:rsidP="00BD1D17">
    <w:pPr>
      <w:pStyle w:val="Footer"/>
      <w:framePr w:wrap="around"/>
    </w:pPr>
    <w:r>
      <w:t xml:space="preserve">© Commonwealth of Australia, </w:t>
    </w:r>
    <w:r>
      <w:fldChar w:fldCharType="begin"/>
    </w:r>
    <w:r>
      <w:instrText xml:space="preserve"> DATE  \@ "yyyy"  \* MERGEFORMAT </w:instrText>
    </w:r>
    <w:r>
      <w:fldChar w:fldCharType="separate"/>
    </w:r>
    <w:r w:rsidR="00D82BB0">
      <w:rPr>
        <w:noProof/>
      </w:rPr>
      <w:t>2025</w:t>
    </w:r>
    <w:r>
      <w:fldChar w:fldCharType="end"/>
    </w:r>
    <w:r>
      <w:tab/>
    </w:r>
    <w:r>
      <w:fldChar w:fldCharType="begin"/>
    </w:r>
    <w:r>
      <w:instrText xml:space="preserve"> DOCPROPERTY  Author  \* MERGEFORMAT </w:instrText>
    </w:r>
    <w:r>
      <w:fldChar w:fldCharType="separate"/>
    </w:r>
    <w:r w:rsidR="00D82BB0">
      <w:t>Manufacturing Industry Skills Alliance</w:t>
    </w:r>
    <w:r w:rsidR="00D82BB0">
      <w:fldChar w:fldCharType="end"/>
    </w:r>
  </w:p>
  <w:p w:rsidR="00BD1D17" w:rsidP="00BD1D1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1D1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2BB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D1D17" w:rsidRPr="00D82BB0" w:rsidP="00D82BB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1D1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2BB0" w:rsidRPr="002D2AF8" w:rsidP="00BD1D17">
    <w:pPr>
      <w:pStyle w:val="Header"/>
      <w:framePr w:wrap="around"/>
    </w:pPr>
    <w:r>
      <w:fldChar w:fldCharType="begin"/>
    </w:r>
    <w:r>
      <w:instrText xml:space="preserve"> TITLE   \* MERGEFORMAT </w:instrText>
    </w:r>
    <w:r>
      <w:fldChar w:fldCharType="separate"/>
    </w:r>
    <w:r>
      <w:t>MEACOM0030 Prepare and manage aviation maintenance organisation budgets and financial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82BB0" w:rsidP="00BD1D1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1D17" w:rsidRPr="002D2AF8" w:rsidP="00BD1D17">
    <w:pPr>
      <w:pStyle w:val="Header"/>
      <w:framePr w:wrap="around"/>
    </w:pPr>
    <w:r>
      <w:fldChar w:fldCharType="begin"/>
    </w:r>
    <w:r>
      <w:instrText xml:space="preserve"> TITLE   \* MERGEFORMAT </w:instrText>
    </w:r>
    <w:r>
      <w:fldChar w:fldCharType="separate"/>
    </w:r>
    <w:r w:rsidR="00D82BB0">
      <w:t>MEACOM0030 Prepare and manage aviation maintenance organisation budgets and financial plans</w:t>
    </w:r>
    <w:r w:rsidR="00D82BB0">
      <w:fldChar w:fldCharType="end"/>
    </w:r>
    <w:r>
      <w:tab/>
      <w:t xml:space="preserve">Date this document was generated: </w:t>
    </w:r>
    <w:r>
      <w:fldChar w:fldCharType="begin"/>
    </w:r>
    <w:r>
      <w:instrText xml:space="preserve"> CREATEDATE  \@ "d MMMM yyyy"  \* MERGEFORMAT </w:instrText>
    </w:r>
    <w:r>
      <w:fldChar w:fldCharType="separate"/>
    </w:r>
    <w:r w:rsidR="00D82BB0">
      <w:rPr>
        <w:noProof/>
      </w:rPr>
      <w:t>2 March 2025</w:t>
    </w:r>
    <w:r>
      <w:fldChar w:fldCharType="end"/>
    </w:r>
  </w:p>
  <w:p w:rsidR="00BD1D17" w:rsidP="00BD1D1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0FA6A7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4A4228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36E743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1D1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D1D17"/>
    <w:pPr>
      <w:spacing w:before="360" w:after="60"/>
      <w:outlineLvl w:val="0"/>
    </w:pPr>
    <w:rPr>
      <w:sz w:val="32"/>
    </w:rPr>
  </w:style>
  <w:style w:type="paragraph" w:styleId="Heading2">
    <w:name w:val="heading 2"/>
    <w:basedOn w:val="HeadingBase"/>
    <w:next w:val="BodyText"/>
    <w:link w:val="Heading2Char"/>
    <w:qFormat/>
    <w:rsid w:val="00BD1D17"/>
    <w:pPr>
      <w:keepLines/>
      <w:spacing w:before="240" w:after="120"/>
      <w:outlineLvl w:val="1"/>
    </w:pPr>
    <w:rPr>
      <w:sz w:val="28"/>
      <w:szCs w:val="40"/>
    </w:rPr>
  </w:style>
  <w:style w:type="paragraph" w:styleId="Heading3">
    <w:name w:val="heading 3"/>
    <w:basedOn w:val="HeadingBase"/>
    <w:next w:val="BodyText"/>
    <w:link w:val="Heading3Char"/>
    <w:qFormat/>
    <w:rsid w:val="00BD1D17"/>
    <w:pPr>
      <w:spacing w:before="180" w:after="120"/>
      <w:outlineLvl w:val="2"/>
    </w:pPr>
    <w:rPr>
      <w:spacing w:val="-10"/>
      <w:kern w:val="32"/>
    </w:rPr>
  </w:style>
  <w:style w:type="paragraph" w:styleId="Heading4">
    <w:name w:val="heading 4"/>
    <w:basedOn w:val="HeadingBase"/>
    <w:next w:val="BodyText"/>
    <w:link w:val="Heading4Char"/>
    <w:qFormat/>
    <w:rsid w:val="00BD1D17"/>
    <w:pPr>
      <w:spacing w:before="160" w:after="120"/>
      <w:outlineLvl w:val="3"/>
    </w:pPr>
    <w:rPr>
      <w:sz w:val="22"/>
    </w:rPr>
  </w:style>
  <w:style w:type="paragraph" w:styleId="Heading5">
    <w:name w:val="heading 5"/>
    <w:basedOn w:val="HeadingBase"/>
    <w:next w:val="Normal"/>
    <w:link w:val="Heading5Char"/>
    <w:qFormat/>
    <w:rsid w:val="00BD1D17"/>
    <w:pPr>
      <w:spacing w:before="80"/>
      <w:outlineLvl w:val="4"/>
    </w:pPr>
    <w:rPr>
      <w:color w:val="918585"/>
      <w:sz w:val="20"/>
    </w:rPr>
  </w:style>
  <w:style w:type="paragraph" w:styleId="Heading6">
    <w:name w:val="heading 6"/>
    <w:basedOn w:val="HeadingBase"/>
    <w:next w:val="Normal"/>
    <w:link w:val="Heading6Char"/>
    <w:qFormat/>
    <w:rsid w:val="00BD1D17"/>
    <w:pPr>
      <w:spacing w:before="60"/>
      <w:outlineLvl w:val="5"/>
    </w:pPr>
    <w:rPr>
      <w:color w:val="918585"/>
      <w:sz w:val="20"/>
    </w:rPr>
  </w:style>
  <w:style w:type="paragraph" w:styleId="Heading7">
    <w:name w:val="heading 7"/>
    <w:basedOn w:val="Normal"/>
    <w:next w:val="Normal"/>
    <w:link w:val="Heading7Char"/>
    <w:qFormat/>
    <w:rsid w:val="00BD1D17"/>
    <w:pPr>
      <w:ind w:left="720"/>
      <w:outlineLvl w:val="6"/>
    </w:pPr>
    <w:rPr>
      <w:i/>
    </w:rPr>
  </w:style>
  <w:style w:type="paragraph" w:styleId="Heading8">
    <w:name w:val="heading 8"/>
    <w:basedOn w:val="Normal"/>
    <w:next w:val="Normal"/>
    <w:link w:val="Heading8Char"/>
    <w:qFormat/>
    <w:rsid w:val="00BD1D17"/>
    <w:pPr>
      <w:ind w:left="720"/>
      <w:outlineLvl w:val="7"/>
    </w:pPr>
    <w:rPr>
      <w:i/>
    </w:rPr>
  </w:style>
  <w:style w:type="paragraph" w:styleId="Heading9">
    <w:name w:val="heading 9"/>
    <w:basedOn w:val="Normal"/>
    <w:next w:val="Normal"/>
    <w:link w:val="Heading9Char"/>
    <w:qFormat/>
    <w:rsid w:val="00BD1D17"/>
    <w:pPr>
      <w:ind w:left="720"/>
      <w:outlineLvl w:val="8"/>
    </w:pPr>
    <w:rPr>
      <w:i/>
    </w:rPr>
  </w:style>
  <w:style w:type="character" w:default="1" w:styleId="DefaultParagraphFont">
    <w:name w:val="Default Paragraph Font"/>
    <w:uiPriority w:val="1"/>
    <w:unhideWhenUsed/>
    <w:rsid w:val="00BD1D1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D1D17"/>
  </w:style>
  <w:style w:type="character" w:customStyle="1" w:styleId="Heading1Char">
    <w:name w:val="Heading 1 Char"/>
    <w:basedOn w:val="DefaultParagraphFont"/>
    <w:link w:val="Heading1"/>
    <w:rsid w:val="00BD1D17"/>
    <w:rPr>
      <w:rFonts w:ascii="Times New Roman" w:eastAsia="Times New Roman" w:hAnsi="Times New Roman" w:cs="Times New Roman"/>
      <w:b/>
      <w:sz w:val="32"/>
      <w:szCs w:val="20"/>
      <w:lang w:eastAsia="en-US"/>
    </w:rPr>
  </w:style>
  <w:style w:type="paragraph" w:styleId="BodyText">
    <w:name w:val="Body Text"/>
    <w:basedOn w:val="Normal"/>
    <w:link w:val="BodyTextChar"/>
    <w:rsid w:val="00BD1D1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D1D17"/>
    <w:rPr>
      <w:rFonts w:ascii="Times New Roman" w:eastAsia="Times New Roman" w:hAnsi="Times New Roman" w:cs="Times New Roman"/>
      <w:sz w:val="24"/>
      <w:lang w:eastAsia="en-US"/>
    </w:rPr>
  </w:style>
  <w:style w:type="paragraph" w:styleId="ListBullet">
    <w:name w:val="List Bullet"/>
    <w:basedOn w:val="List"/>
    <w:rsid w:val="00BD1D17"/>
    <w:pPr>
      <w:numPr>
        <w:numId w:val="13"/>
      </w:numPr>
      <w:tabs>
        <w:tab w:val="clear" w:pos="340"/>
      </w:tabs>
      <w:spacing w:before="40" w:after="40"/>
    </w:pPr>
  </w:style>
  <w:style w:type="character" w:customStyle="1" w:styleId="SpecialBold">
    <w:name w:val="Special Bold"/>
    <w:basedOn w:val="DefaultParagraphFont"/>
    <w:rsid w:val="00BD1D17"/>
    <w:rPr>
      <w:b/>
      <w:spacing w:val="0"/>
    </w:rPr>
  </w:style>
  <w:style w:type="paragraph" w:styleId="ListBullet2">
    <w:name w:val="List Bullet 2"/>
    <w:basedOn w:val="List2"/>
    <w:rsid w:val="00BD1D17"/>
    <w:pPr>
      <w:numPr>
        <w:numId w:val="14"/>
      </w:numPr>
      <w:tabs>
        <w:tab w:val="clear" w:pos="680"/>
      </w:tabs>
    </w:pPr>
  </w:style>
  <w:style w:type="paragraph" w:customStyle="1" w:styleId="SuperHeading">
    <w:name w:val="SuperHeading"/>
    <w:basedOn w:val="Normal"/>
    <w:rsid w:val="00BD1D17"/>
    <w:pPr>
      <w:spacing w:before="240" w:after="120"/>
      <w:outlineLvl w:val="0"/>
    </w:pPr>
    <w:rPr>
      <w:rFonts w:ascii="Times New Roman" w:hAnsi="Times New Roman"/>
      <w:b/>
      <w:sz w:val="32"/>
    </w:rPr>
  </w:style>
  <w:style w:type="paragraph" w:customStyle="1" w:styleId="AllowPageBreak">
    <w:name w:val="AllowPageBreak"/>
    <w:rsid w:val="00BD1D1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D1D17"/>
    <w:pPr>
      <w:numPr>
        <w:numId w:val="3"/>
      </w:numPr>
      <w:tabs>
        <w:tab w:val="clear" w:pos="1021"/>
      </w:tabs>
      <w:ind w:left="1037" w:hanging="357"/>
    </w:pPr>
  </w:style>
  <w:style w:type="character" w:customStyle="1" w:styleId="Heading2Char">
    <w:name w:val="Heading 2 Char"/>
    <w:basedOn w:val="DefaultParagraphFont"/>
    <w:link w:val="Heading2"/>
    <w:rsid w:val="00BD1D1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D1D1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D1D1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D1D1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D1D1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D1D1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D1D1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D1D17"/>
    <w:rPr>
      <w:rFonts w:ascii="Courier New" w:eastAsia="Times New Roman" w:hAnsi="Courier New" w:cs="Times New Roman"/>
      <w:i/>
      <w:szCs w:val="20"/>
      <w:lang w:eastAsia="en-US"/>
    </w:rPr>
  </w:style>
  <w:style w:type="paragraph" w:customStyle="1" w:styleId="HeadingBase">
    <w:name w:val="Heading Base"/>
    <w:rsid w:val="00BD1D1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D1D17"/>
    <w:pPr>
      <w:tabs>
        <w:tab w:val="right" w:leader="dot" w:pos="9072"/>
      </w:tabs>
      <w:ind w:left="567"/>
    </w:pPr>
    <w:rPr>
      <w:szCs w:val="22"/>
    </w:rPr>
  </w:style>
  <w:style w:type="paragraph" w:customStyle="1" w:styleId="TOCBase">
    <w:name w:val="TOC Base"/>
    <w:rsid w:val="00BD1D1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D1D17"/>
    <w:pPr>
      <w:tabs>
        <w:tab w:val="right" w:leader="dot" w:pos="9072"/>
      </w:tabs>
      <w:spacing w:before="40" w:after="40"/>
      <w:ind w:left="284"/>
    </w:pPr>
    <w:rPr>
      <w:rFonts w:ascii="Times New Roman" w:hAnsi="Times New Roman"/>
    </w:rPr>
  </w:style>
  <w:style w:type="paragraph" w:styleId="TOC1">
    <w:name w:val="toc 1"/>
    <w:basedOn w:val="TOCBase"/>
    <w:next w:val="Normal"/>
    <w:rsid w:val="00BD1D1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D1D1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D1D17"/>
    <w:rPr>
      <w:rFonts w:ascii="Times New Roman" w:eastAsia="Times New Roman" w:hAnsi="Times New Roman" w:cs="Times New Roman"/>
      <w:sz w:val="16"/>
      <w:lang w:eastAsia="en-US"/>
    </w:rPr>
  </w:style>
  <w:style w:type="paragraph" w:styleId="Title">
    <w:name w:val="Title"/>
    <w:basedOn w:val="HeadingBase"/>
    <w:link w:val="TitleChar"/>
    <w:qFormat/>
    <w:rsid w:val="00BD1D17"/>
    <w:pPr>
      <w:spacing w:before="5040"/>
      <w:jc w:val="center"/>
    </w:pPr>
    <w:rPr>
      <w:sz w:val="48"/>
      <w:szCs w:val="72"/>
      <w:lang w:val="en-US"/>
    </w:rPr>
  </w:style>
  <w:style w:type="character" w:customStyle="1" w:styleId="TitleChar">
    <w:name w:val="Title Char"/>
    <w:basedOn w:val="DefaultParagraphFont"/>
    <w:link w:val="Title"/>
    <w:rsid w:val="00BD1D1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D1D17"/>
    <w:pPr>
      <w:tabs>
        <w:tab w:val="left" w:pos="3600"/>
        <w:tab w:val="left" w:pos="3958"/>
      </w:tabs>
    </w:pPr>
  </w:style>
  <w:style w:type="paragraph" w:styleId="List">
    <w:name w:val="List"/>
    <w:basedOn w:val="BodyText"/>
    <w:next w:val="BodyText"/>
    <w:rsid w:val="00BD1D17"/>
    <w:pPr>
      <w:tabs>
        <w:tab w:val="left" w:pos="340"/>
      </w:tabs>
      <w:spacing w:before="60" w:after="60"/>
      <w:ind w:left="340" w:hanging="340"/>
    </w:pPr>
  </w:style>
  <w:style w:type="paragraph" w:customStyle="1" w:styleId="Note">
    <w:name w:val="Note"/>
    <w:basedOn w:val="BodyText"/>
    <w:rsid w:val="00BD1D1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D1D17"/>
    <w:pPr>
      <w:framePr w:wrap="auto" w:hAnchor="text" w:y="6049"/>
    </w:pPr>
    <w:rPr>
      <w:color w:val="000000"/>
      <w:sz w:val="40"/>
    </w:rPr>
  </w:style>
  <w:style w:type="paragraph" w:customStyle="1" w:styleId="TOCTitle">
    <w:name w:val="TOCTitle"/>
    <w:basedOn w:val="Heading1"/>
    <w:rsid w:val="00BD1D17"/>
    <w:pPr>
      <w:spacing w:after="240"/>
      <w:jc w:val="center"/>
      <w:outlineLvl w:val="9"/>
    </w:pPr>
    <w:rPr>
      <w:caps/>
    </w:rPr>
  </w:style>
  <w:style w:type="paragraph" w:customStyle="1" w:styleId="Version">
    <w:name w:val="Version"/>
    <w:rsid w:val="00BD1D1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D1D17"/>
    <w:pPr>
      <w:keepNext w:val="0"/>
      <w:tabs>
        <w:tab w:val="right" w:pos="4176"/>
      </w:tabs>
      <w:ind w:left="198" w:hanging="198"/>
    </w:pPr>
    <w:rPr>
      <w:rFonts w:ascii="Garamond" w:hAnsi="Garamond"/>
    </w:rPr>
  </w:style>
  <w:style w:type="paragraph" w:styleId="IndexHeading">
    <w:name w:val="index heading"/>
    <w:basedOn w:val="Normal"/>
    <w:next w:val="Index1"/>
    <w:semiHidden/>
    <w:rsid w:val="00BD1D17"/>
    <w:pPr>
      <w:spacing w:before="120" w:after="120"/>
    </w:pPr>
    <w:rPr>
      <w:rFonts w:ascii="Arial" w:hAnsi="Arial"/>
      <w:b/>
      <w:color w:val="918585"/>
      <w:sz w:val="24"/>
    </w:rPr>
  </w:style>
  <w:style w:type="paragraph" w:styleId="Header">
    <w:name w:val="header"/>
    <w:basedOn w:val="Normal"/>
    <w:link w:val="HeaderChar"/>
    <w:rsid w:val="00BD1D1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D1D17"/>
    <w:rPr>
      <w:rFonts w:ascii="Times New Roman" w:eastAsia="Times New Roman" w:hAnsi="Times New Roman" w:cs="Times New Roman"/>
      <w:sz w:val="16"/>
      <w:szCs w:val="20"/>
      <w:lang w:val="en-GB" w:eastAsia="en-US"/>
    </w:rPr>
  </w:style>
  <w:style w:type="paragraph" w:customStyle="1" w:styleId="Chapter">
    <w:name w:val="Chapter"/>
    <w:basedOn w:val="Normal"/>
    <w:rsid w:val="00BD1D17"/>
    <w:pPr>
      <w:spacing w:before="240"/>
    </w:pPr>
    <w:rPr>
      <w:rFonts w:ascii="Times New Roman" w:hAnsi="Times New Roman"/>
      <w:smallCaps/>
      <w:spacing w:val="80"/>
      <w:sz w:val="28"/>
    </w:rPr>
  </w:style>
  <w:style w:type="paragraph" w:customStyle="1" w:styleId="InChapter">
    <w:name w:val="InChapter"/>
    <w:basedOn w:val="Heading3"/>
    <w:rsid w:val="00BD1D17"/>
    <w:pPr>
      <w:spacing w:after="240"/>
      <w:outlineLvl w:val="9"/>
    </w:pPr>
    <w:rPr>
      <w:noProof/>
    </w:rPr>
  </w:style>
  <w:style w:type="paragraph" w:styleId="Index2">
    <w:name w:val="index 2"/>
    <w:basedOn w:val="Normal"/>
    <w:next w:val="Normal"/>
    <w:semiHidden/>
    <w:rsid w:val="00BD1D17"/>
    <w:pPr>
      <w:tabs>
        <w:tab w:val="right" w:pos="4176"/>
      </w:tabs>
      <w:ind w:left="568" w:hanging="284"/>
    </w:pPr>
    <w:rPr>
      <w:rFonts w:ascii="Garamond" w:hAnsi="Garamond"/>
    </w:rPr>
  </w:style>
  <w:style w:type="paragraph" w:customStyle="1" w:styleId="Byline">
    <w:name w:val="Byline"/>
    <w:rsid w:val="00BD1D1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D1D17"/>
    <w:pPr>
      <w:tabs>
        <w:tab w:val="clear" w:pos="3600"/>
        <w:tab w:val="clear" w:pos="3958"/>
      </w:tabs>
      <w:jc w:val="right"/>
    </w:pPr>
  </w:style>
  <w:style w:type="character" w:styleId="Emphasis">
    <w:name w:val="Emphasis"/>
    <w:basedOn w:val="DefaultParagraphFont"/>
    <w:qFormat/>
    <w:rsid w:val="00BD1D17"/>
    <w:rPr>
      <w:i/>
    </w:rPr>
  </w:style>
  <w:style w:type="paragraph" w:styleId="Caption">
    <w:name w:val="caption"/>
    <w:basedOn w:val="BodyText"/>
    <w:next w:val="Normal"/>
    <w:qFormat/>
    <w:rsid w:val="00BD1D17"/>
    <w:pPr>
      <w:framePr w:w="2268" w:hSpace="181" w:vSpace="181" w:wrap="around" w:vAnchor="text" w:hAnchor="page" w:x="1135" w:y="285" w:anchorLock="1"/>
    </w:pPr>
    <w:rPr>
      <w:i/>
    </w:rPr>
  </w:style>
  <w:style w:type="paragraph" w:customStyle="1" w:styleId="MiniTOCTitle">
    <w:name w:val="MiniTOCTitle"/>
    <w:basedOn w:val="Heading4"/>
    <w:rsid w:val="00BD1D17"/>
    <w:pPr>
      <w:spacing w:before="240"/>
      <w:outlineLvl w:val="9"/>
    </w:pPr>
    <w:rPr>
      <w:noProof/>
      <w:sz w:val="24"/>
    </w:rPr>
  </w:style>
  <w:style w:type="paragraph" w:customStyle="1" w:styleId="MiniTOCItem">
    <w:name w:val="MiniTOCItem"/>
    <w:basedOn w:val="ListBullet"/>
    <w:rsid w:val="00BD1D17"/>
    <w:pPr>
      <w:numPr>
        <w:numId w:val="0"/>
      </w:numPr>
      <w:tabs>
        <w:tab w:val="right" w:leader="dot" w:pos="6521"/>
      </w:tabs>
      <w:spacing w:before="0" w:after="0"/>
    </w:pPr>
  </w:style>
  <w:style w:type="paragraph" w:customStyle="1" w:styleId="TOFTitle">
    <w:name w:val="TOFTitle"/>
    <w:basedOn w:val="TOCTitle"/>
    <w:rsid w:val="00BD1D17"/>
  </w:style>
  <w:style w:type="paragraph" w:styleId="TableofFigures">
    <w:name w:val="table of figures"/>
    <w:basedOn w:val="Normal"/>
    <w:next w:val="Normal"/>
    <w:semiHidden/>
    <w:rsid w:val="00BD1D17"/>
    <w:pPr>
      <w:tabs>
        <w:tab w:val="right" w:leader="dot" w:pos="9072"/>
      </w:tabs>
      <w:ind w:left="970" w:hanging="403"/>
    </w:pPr>
    <w:rPr>
      <w:rFonts w:ascii="Times New Roman" w:hAnsi="Times New Roman"/>
      <w:b/>
    </w:rPr>
  </w:style>
  <w:style w:type="paragraph" w:styleId="ListNumber">
    <w:name w:val="List Number"/>
    <w:basedOn w:val="List"/>
    <w:rsid w:val="00BD1D17"/>
    <w:pPr>
      <w:numPr>
        <w:numId w:val="16"/>
      </w:numPr>
      <w:tabs>
        <w:tab w:val="clear" w:pos="340"/>
      </w:tabs>
    </w:pPr>
  </w:style>
  <w:style w:type="character" w:customStyle="1" w:styleId="WingdingSymbols">
    <w:name w:val="Wingding Symbols"/>
    <w:rsid w:val="00BD1D17"/>
    <w:rPr>
      <w:rFonts w:ascii="Wingdings" w:hAnsi="Wingdings"/>
    </w:rPr>
  </w:style>
  <w:style w:type="paragraph" w:customStyle="1" w:styleId="TableHeading">
    <w:name w:val="Table Heading"/>
    <w:basedOn w:val="HeadingBase"/>
    <w:rsid w:val="00BD1D17"/>
    <w:pPr>
      <w:keepLines/>
      <w:pBdr>
        <w:bottom w:val="single" w:sz="6" w:space="1" w:color="918585"/>
      </w:pBdr>
      <w:spacing w:before="240"/>
    </w:pPr>
  </w:style>
  <w:style w:type="character" w:customStyle="1" w:styleId="HotSpot">
    <w:name w:val="HotSpot"/>
    <w:rsid w:val="00BD1D17"/>
    <w:rPr>
      <w:color w:val="0033CC"/>
      <w:u w:val="none"/>
    </w:rPr>
  </w:style>
  <w:style w:type="paragraph" w:customStyle="1" w:styleId="BodyTextRight">
    <w:name w:val="Body Text Right"/>
    <w:basedOn w:val="BodyText"/>
    <w:rsid w:val="00BD1D17"/>
    <w:pPr>
      <w:spacing w:before="0" w:after="0"/>
      <w:jc w:val="right"/>
    </w:pPr>
  </w:style>
  <w:style w:type="paragraph" w:styleId="Index3">
    <w:name w:val="index 3"/>
    <w:basedOn w:val="ListNumber2"/>
    <w:next w:val="Normal"/>
    <w:semiHidden/>
    <w:rsid w:val="00BD1D17"/>
    <w:pPr>
      <w:numPr>
        <w:numId w:val="0"/>
      </w:numPr>
      <w:tabs>
        <w:tab w:val="right" w:leader="dot" w:pos="4176"/>
      </w:tabs>
    </w:pPr>
  </w:style>
  <w:style w:type="paragraph" w:styleId="ListNumber2">
    <w:name w:val="List Number 2"/>
    <w:basedOn w:val="List2"/>
    <w:rsid w:val="00BD1D17"/>
    <w:pPr>
      <w:numPr>
        <w:numId w:val="11"/>
      </w:numPr>
      <w:tabs>
        <w:tab w:val="clear" w:pos="1060"/>
      </w:tabs>
    </w:pPr>
  </w:style>
  <w:style w:type="paragraph" w:customStyle="1" w:styleId="MarginNote">
    <w:name w:val="Margin Note"/>
    <w:basedOn w:val="BodyText"/>
    <w:rsid w:val="00BD1D1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D1D1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D1D1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D1D17"/>
    <w:rPr>
      <w:sz w:val="32"/>
    </w:rPr>
  </w:style>
  <w:style w:type="paragraph" w:customStyle="1" w:styleId="HeadingProcedure">
    <w:name w:val="Heading Procedure"/>
    <w:basedOn w:val="HeadingBase"/>
    <w:next w:val="Normal"/>
    <w:rsid w:val="00BD1D17"/>
    <w:pPr>
      <w:tabs>
        <w:tab w:val="left" w:pos="0"/>
      </w:tabs>
      <w:spacing w:before="120" w:after="60"/>
    </w:pPr>
    <w:rPr>
      <w:i/>
      <w:color w:val="918585"/>
      <w:sz w:val="22"/>
    </w:rPr>
  </w:style>
  <w:style w:type="paragraph" w:customStyle="1" w:styleId="TableBodyText">
    <w:name w:val="Table Body Text"/>
    <w:basedOn w:val="BodyText"/>
    <w:rsid w:val="00BD1D17"/>
    <w:pPr>
      <w:spacing w:before="60" w:after="60"/>
    </w:pPr>
  </w:style>
  <w:style w:type="paragraph" w:styleId="ListContinue">
    <w:name w:val="List Continue"/>
    <w:basedOn w:val="List"/>
    <w:rsid w:val="00BD1D17"/>
    <w:pPr>
      <w:ind w:firstLine="0"/>
    </w:pPr>
  </w:style>
  <w:style w:type="paragraph" w:customStyle="1" w:styleId="ListNote">
    <w:name w:val="List Note"/>
    <w:basedOn w:val="List"/>
    <w:rsid w:val="00BD1D17"/>
    <w:pPr>
      <w:pBdr>
        <w:top w:val="single" w:sz="6" w:space="2" w:color="918585"/>
        <w:bottom w:val="single" w:sz="6" w:space="2" w:color="918585"/>
      </w:pBdr>
      <w:tabs>
        <w:tab w:val="left" w:pos="1021"/>
      </w:tabs>
      <w:ind w:firstLine="0"/>
    </w:pPr>
  </w:style>
  <w:style w:type="paragraph" w:customStyle="1" w:styleId="Warning">
    <w:name w:val="Warning"/>
    <w:basedOn w:val="BodyText"/>
    <w:rsid w:val="00BD1D17"/>
    <w:pPr>
      <w:shd w:val="clear" w:color="auto" w:fill="D9D9D9"/>
      <w:tabs>
        <w:tab w:val="left" w:pos="992"/>
      </w:tabs>
      <w:ind w:left="119" w:right="119"/>
    </w:pPr>
    <w:rPr>
      <w:sz w:val="20"/>
    </w:rPr>
  </w:style>
  <w:style w:type="paragraph" w:customStyle="1" w:styleId="MarginIcons">
    <w:name w:val="Margin Icons"/>
    <w:basedOn w:val="BodyText"/>
    <w:rsid w:val="00BD1D1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D1D17"/>
    <w:rPr>
      <w:rFonts w:ascii="Courier New" w:hAnsi="Courier New"/>
    </w:rPr>
  </w:style>
  <w:style w:type="paragraph" w:customStyle="1" w:styleId="NoteBullet">
    <w:name w:val="Note Bullet"/>
    <w:basedOn w:val="Note"/>
    <w:rsid w:val="00BD1D17"/>
    <w:pPr>
      <w:tabs>
        <w:tab w:val="clear" w:pos="680"/>
      </w:tabs>
      <w:spacing w:before="60" w:after="60"/>
    </w:pPr>
  </w:style>
  <w:style w:type="paragraph" w:customStyle="1" w:styleId="SubHeading2">
    <w:name w:val="SubHeading2"/>
    <w:basedOn w:val="HeadingBase"/>
    <w:rsid w:val="00BD1D17"/>
    <w:pPr>
      <w:spacing w:before="240" w:after="60"/>
    </w:pPr>
    <w:rPr>
      <w:sz w:val="20"/>
    </w:rPr>
  </w:style>
  <w:style w:type="paragraph" w:customStyle="1" w:styleId="SubHeading1">
    <w:name w:val="SubHeading1"/>
    <w:basedOn w:val="HeadingBase"/>
    <w:rsid w:val="00BD1D17"/>
    <w:pPr>
      <w:spacing w:before="240" w:after="60"/>
    </w:pPr>
    <w:rPr>
      <w:color w:val="918585"/>
      <w:sz w:val="22"/>
    </w:rPr>
  </w:style>
  <w:style w:type="paragraph" w:customStyle="1" w:styleId="SideHeading">
    <w:name w:val="Side Heading"/>
    <w:basedOn w:val="HeadingBase"/>
    <w:rsid w:val="00BD1D1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D1D17"/>
    <w:pPr>
      <w:numPr>
        <w:numId w:val="12"/>
      </w:numPr>
    </w:pPr>
  </w:style>
  <w:style w:type="paragraph" w:styleId="PlainText">
    <w:name w:val="Plain Text"/>
    <w:basedOn w:val="Normal"/>
    <w:link w:val="PlainTextChar"/>
    <w:rsid w:val="00BD1D17"/>
    <w:rPr>
      <w:sz w:val="20"/>
    </w:rPr>
  </w:style>
  <w:style w:type="character" w:customStyle="1" w:styleId="PlainTextChar">
    <w:name w:val="Plain Text Char"/>
    <w:basedOn w:val="DefaultParagraphFont"/>
    <w:link w:val="PlainText"/>
    <w:rsid w:val="00BD1D17"/>
    <w:rPr>
      <w:rFonts w:ascii="Courier New" w:eastAsia="Times New Roman" w:hAnsi="Courier New" w:cs="Times New Roman"/>
      <w:sz w:val="20"/>
      <w:szCs w:val="20"/>
      <w:lang w:eastAsia="en-US"/>
    </w:rPr>
  </w:style>
  <w:style w:type="character" w:customStyle="1" w:styleId="MenuOption">
    <w:name w:val="Menu Option"/>
    <w:basedOn w:val="DefaultParagraphFont"/>
    <w:rsid w:val="00BD1D17"/>
    <w:rPr>
      <w:b/>
      <w:smallCaps/>
    </w:rPr>
  </w:style>
  <w:style w:type="paragraph" w:customStyle="1" w:styleId="TableListNumber">
    <w:name w:val="Table List Number"/>
    <w:basedOn w:val="ListNumber"/>
    <w:rsid w:val="00BD1D17"/>
    <w:pPr>
      <w:numPr>
        <w:numId w:val="0"/>
      </w:numPr>
    </w:pPr>
  </w:style>
  <w:style w:type="paragraph" w:styleId="TOC4">
    <w:name w:val="toc 4"/>
    <w:basedOn w:val="TOCBase"/>
    <w:next w:val="Normal"/>
    <w:semiHidden/>
    <w:rsid w:val="00BD1D17"/>
    <w:pPr>
      <w:tabs>
        <w:tab w:val="right" w:leader="dot" w:pos="9071"/>
      </w:tabs>
      <w:ind w:left="1701"/>
    </w:pPr>
  </w:style>
  <w:style w:type="paragraph" w:customStyle="1" w:styleId="ListAlpha">
    <w:name w:val="List Alpha"/>
    <w:basedOn w:val="List"/>
    <w:rsid w:val="00BD1D17"/>
    <w:pPr>
      <w:numPr>
        <w:numId w:val="10"/>
      </w:numPr>
    </w:pPr>
  </w:style>
  <w:style w:type="paragraph" w:customStyle="1" w:styleId="ListAlpha2">
    <w:name w:val="List Alpha 2"/>
    <w:basedOn w:val="List2"/>
    <w:rsid w:val="00BD1D17"/>
    <w:pPr>
      <w:numPr>
        <w:numId w:val="9"/>
      </w:numPr>
    </w:pPr>
  </w:style>
  <w:style w:type="paragraph" w:styleId="List2">
    <w:name w:val="List 2"/>
    <w:basedOn w:val="BodyText"/>
    <w:rsid w:val="00BD1D17"/>
    <w:pPr>
      <w:tabs>
        <w:tab w:val="left" w:pos="680"/>
      </w:tabs>
      <w:spacing w:before="60" w:after="60"/>
      <w:ind w:left="680" w:hanging="340"/>
    </w:pPr>
  </w:style>
  <w:style w:type="paragraph" w:styleId="List3">
    <w:name w:val="List 3"/>
    <w:basedOn w:val="BodyText"/>
    <w:rsid w:val="00BD1D17"/>
    <w:pPr>
      <w:tabs>
        <w:tab w:val="left" w:pos="1021"/>
      </w:tabs>
      <w:spacing w:before="60" w:after="60"/>
      <w:ind w:left="1020" w:hanging="340"/>
    </w:pPr>
  </w:style>
  <w:style w:type="paragraph" w:styleId="List4">
    <w:name w:val="List 4"/>
    <w:basedOn w:val="BodyText"/>
    <w:rsid w:val="00BD1D17"/>
    <w:pPr>
      <w:tabs>
        <w:tab w:val="left" w:pos="1361"/>
      </w:tabs>
      <w:spacing w:before="60" w:after="60"/>
      <w:ind w:left="1361" w:hanging="340"/>
    </w:pPr>
  </w:style>
  <w:style w:type="paragraph" w:styleId="List5">
    <w:name w:val="List 5"/>
    <w:basedOn w:val="BodyText"/>
    <w:rsid w:val="00BD1D17"/>
    <w:pPr>
      <w:tabs>
        <w:tab w:val="left" w:pos="1701"/>
      </w:tabs>
      <w:spacing w:before="60" w:after="60"/>
      <w:ind w:left="1701" w:hanging="340"/>
    </w:pPr>
  </w:style>
  <w:style w:type="paragraph" w:styleId="ListBullet4">
    <w:name w:val="List Bullet 4"/>
    <w:basedOn w:val="List4"/>
    <w:rsid w:val="00BD1D17"/>
    <w:pPr>
      <w:numPr>
        <w:numId w:val="4"/>
      </w:numPr>
      <w:tabs>
        <w:tab w:val="clear" w:pos="1361"/>
      </w:tabs>
    </w:pPr>
  </w:style>
  <w:style w:type="paragraph" w:styleId="ListBullet5">
    <w:name w:val="List Bullet 5"/>
    <w:basedOn w:val="List5"/>
    <w:rsid w:val="00BD1D17"/>
    <w:pPr>
      <w:numPr>
        <w:numId w:val="5"/>
      </w:numPr>
    </w:pPr>
  </w:style>
  <w:style w:type="paragraph" w:styleId="ListContinue2">
    <w:name w:val="List Continue 2"/>
    <w:basedOn w:val="List2"/>
    <w:rsid w:val="00BD1D17"/>
    <w:pPr>
      <w:ind w:firstLine="0"/>
    </w:pPr>
  </w:style>
  <w:style w:type="paragraph" w:styleId="ListContinue3">
    <w:name w:val="List Continue 3"/>
    <w:basedOn w:val="List3"/>
    <w:rsid w:val="00BD1D17"/>
    <w:pPr>
      <w:ind w:left="1021" w:firstLine="0"/>
    </w:pPr>
  </w:style>
  <w:style w:type="paragraph" w:styleId="ListContinue4">
    <w:name w:val="List Continue 4"/>
    <w:basedOn w:val="List4"/>
    <w:rsid w:val="00BD1D17"/>
    <w:pPr>
      <w:ind w:firstLine="0"/>
    </w:pPr>
  </w:style>
  <w:style w:type="paragraph" w:styleId="ListContinue5">
    <w:name w:val="List Continue 5"/>
    <w:basedOn w:val="List5"/>
    <w:rsid w:val="00BD1D17"/>
    <w:pPr>
      <w:ind w:firstLine="0"/>
    </w:pPr>
  </w:style>
  <w:style w:type="paragraph" w:styleId="ListNumber3">
    <w:name w:val="List Number 3"/>
    <w:basedOn w:val="List3"/>
    <w:rsid w:val="00BD1D17"/>
    <w:pPr>
      <w:numPr>
        <w:numId w:val="6"/>
      </w:numPr>
    </w:pPr>
  </w:style>
  <w:style w:type="paragraph" w:styleId="ListNumber4">
    <w:name w:val="List Number 4"/>
    <w:basedOn w:val="List4"/>
    <w:rsid w:val="00BD1D17"/>
    <w:pPr>
      <w:numPr>
        <w:numId w:val="7"/>
      </w:numPr>
    </w:pPr>
  </w:style>
  <w:style w:type="paragraph" w:styleId="ListNumber5">
    <w:name w:val="List Number 5"/>
    <w:basedOn w:val="List5"/>
    <w:rsid w:val="00BD1D17"/>
    <w:pPr>
      <w:numPr>
        <w:numId w:val="8"/>
      </w:numPr>
    </w:pPr>
  </w:style>
  <w:style w:type="paragraph" w:styleId="BlockText">
    <w:name w:val="Block Text"/>
    <w:basedOn w:val="Normal"/>
    <w:rsid w:val="00BD1D17"/>
    <w:pPr>
      <w:spacing w:after="120"/>
      <w:ind w:left="1440" w:right="1440"/>
    </w:pPr>
  </w:style>
  <w:style w:type="character" w:customStyle="1" w:styleId="Subscript">
    <w:name w:val="Subscript"/>
    <w:basedOn w:val="DefaultParagraphFont"/>
    <w:rsid w:val="00BD1D17"/>
    <w:rPr>
      <w:sz w:val="16"/>
      <w:vertAlign w:val="subscript"/>
    </w:rPr>
  </w:style>
  <w:style w:type="character" w:customStyle="1" w:styleId="Superscript">
    <w:name w:val="Superscript"/>
    <w:basedOn w:val="DefaultParagraphFont"/>
    <w:rsid w:val="00BD1D17"/>
    <w:rPr>
      <w:sz w:val="16"/>
      <w:vertAlign w:val="superscript"/>
    </w:rPr>
  </w:style>
  <w:style w:type="character" w:customStyle="1" w:styleId="Symbols">
    <w:name w:val="Symbols"/>
    <w:basedOn w:val="DefaultParagraphFont"/>
    <w:rsid w:val="00BD1D17"/>
    <w:rPr>
      <w:rFonts w:ascii="Symbol" w:hAnsi="Symbol"/>
    </w:rPr>
  </w:style>
  <w:style w:type="character" w:customStyle="1" w:styleId="MenuOptions">
    <w:name w:val="Menu Options"/>
    <w:basedOn w:val="DefaultParagraphFont"/>
    <w:rsid w:val="00BD1D17"/>
    <w:rPr>
      <w:rFonts w:ascii="Arial Narrow" w:hAnsi="Arial Narrow"/>
      <w:smallCaps/>
    </w:rPr>
  </w:style>
  <w:style w:type="character" w:customStyle="1" w:styleId="Buttons">
    <w:name w:val="Buttons"/>
    <w:basedOn w:val="DefaultParagraphFont"/>
    <w:rsid w:val="00BD1D17"/>
    <w:rPr>
      <w:b/>
    </w:rPr>
  </w:style>
  <w:style w:type="character" w:customStyle="1" w:styleId="Underlined">
    <w:name w:val="Underlined"/>
    <w:basedOn w:val="DefaultParagraphFont"/>
    <w:rsid w:val="00BD1D17"/>
    <w:rPr>
      <w:u w:val="single"/>
    </w:rPr>
  </w:style>
  <w:style w:type="paragraph" w:customStyle="1" w:styleId="TableBodyTextRight">
    <w:name w:val="Table Body Text Right"/>
    <w:basedOn w:val="TableBodyText"/>
    <w:rsid w:val="00BD1D17"/>
    <w:pPr>
      <w:widowControl w:val="0"/>
      <w:autoSpaceDE w:val="0"/>
      <w:autoSpaceDN w:val="0"/>
      <w:adjustRightInd w:val="0"/>
      <w:jc w:val="right"/>
    </w:pPr>
    <w:rPr>
      <w:rFonts w:cs="Arial"/>
      <w:szCs w:val="18"/>
    </w:rPr>
  </w:style>
  <w:style w:type="paragraph" w:customStyle="1" w:styleId="CopyrightText">
    <w:name w:val="Copyright Text"/>
    <w:basedOn w:val="BodyText"/>
    <w:rsid w:val="00BD1D17"/>
    <w:rPr>
      <w:sz w:val="18"/>
    </w:rPr>
  </w:style>
  <w:style w:type="paragraph" w:customStyle="1" w:styleId="BodySmallRight">
    <w:name w:val="Body Small Right"/>
    <w:basedOn w:val="BodyTextRight"/>
    <w:rsid w:val="00BD1D17"/>
    <w:rPr>
      <w:sz w:val="18"/>
      <w:szCs w:val="18"/>
    </w:rPr>
  </w:style>
  <w:style w:type="paragraph" w:customStyle="1" w:styleId="MarginEdition">
    <w:name w:val="Margin Edition"/>
    <w:basedOn w:val="MarginNote"/>
    <w:rsid w:val="00BD1D17"/>
    <w:pPr>
      <w:spacing w:before="0" w:after="0"/>
    </w:pPr>
    <w:rPr>
      <w:rFonts w:ascii="Times New Roman" w:hAnsi="Times New Roman"/>
      <w:color w:val="999999"/>
    </w:rPr>
  </w:style>
  <w:style w:type="paragraph" w:customStyle="1" w:styleId="Spacer">
    <w:name w:val="Spacer"/>
    <w:basedOn w:val="Normal"/>
    <w:rsid w:val="00BD1D17"/>
    <w:rPr>
      <w:sz w:val="2"/>
      <w:szCs w:val="2"/>
    </w:rPr>
  </w:style>
  <w:style w:type="character" w:customStyle="1" w:styleId="Small">
    <w:name w:val="Small"/>
    <w:basedOn w:val="DefaultParagraphFont"/>
    <w:rsid w:val="00BD1D17"/>
    <w:rPr>
      <w:sz w:val="16"/>
    </w:rPr>
  </w:style>
  <w:style w:type="paragraph" w:customStyle="1" w:styleId="WideTable">
    <w:name w:val="Wide Table"/>
    <w:basedOn w:val="Normal"/>
    <w:rsid w:val="00BD1D17"/>
    <w:pPr>
      <w:ind w:left="-1418"/>
    </w:pPr>
    <w:rPr>
      <w:sz w:val="2"/>
      <w:szCs w:val="2"/>
    </w:rPr>
  </w:style>
  <w:style w:type="character" w:styleId="PageNumber">
    <w:name w:val="page number"/>
    <w:basedOn w:val="DefaultParagraphFont"/>
    <w:rsid w:val="00BD1D17"/>
  </w:style>
  <w:style w:type="paragraph" w:styleId="Quote">
    <w:name w:val="Quote"/>
    <w:basedOn w:val="Heading1"/>
    <w:link w:val="QuoteChar"/>
    <w:qFormat/>
    <w:rsid w:val="00BD1D17"/>
    <w:rPr>
      <w:b w:val="0"/>
      <w:sz w:val="72"/>
      <w:szCs w:val="72"/>
      <w:lang w:val="en-NZ"/>
    </w:rPr>
  </w:style>
  <w:style w:type="character" w:customStyle="1" w:styleId="QuoteChar">
    <w:name w:val="Quote Char"/>
    <w:basedOn w:val="DefaultParagraphFont"/>
    <w:link w:val="Quote"/>
    <w:rsid w:val="00BD1D1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D1D17"/>
    <w:pPr>
      <w:pageBreakBefore/>
    </w:pPr>
  </w:style>
  <w:style w:type="paragraph" w:customStyle="1" w:styleId="Border">
    <w:name w:val="Border"/>
    <w:basedOn w:val="Normal"/>
    <w:qFormat/>
    <w:rsid w:val="00BD1D1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D1D17"/>
    <w:rPr>
      <w:b/>
      <w:bCs/>
      <w:i/>
      <w:iCs/>
      <w:color w:val="auto"/>
    </w:rPr>
  </w:style>
  <w:style w:type="paragraph" w:styleId="IntenseQuote">
    <w:name w:val="Intense Quote"/>
    <w:basedOn w:val="Normal"/>
    <w:next w:val="Normal"/>
    <w:link w:val="IntenseQuoteChar"/>
    <w:uiPriority w:val="30"/>
    <w:qFormat/>
    <w:rsid w:val="00BD1D1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D1D1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D1D17"/>
    <w:rPr>
      <w:smallCaps/>
      <w:color w:val="auto"/>
      <w:u w:val="single"/>
    </w:rPr>
  </w:style>
  <w:style w:type="character" w:styleId="IntenseReference">
    <w:name w:val="Intense Reference"/>
    <w:basedOn w:val="DefaultParagraphFont"/>
    <w:uiPriority w:val="32"/>
    <w:qFormat/>
    <w:rsid w:val="00BD1D17"/>
    <w:rPr>
      <w:b/>
      <w:bCs/>
      <w:smallCaps/>
      <w:color w:val="auto"/>
      <w:spacing w:val="5"/>
      <w:u w:val="single"/>
    </w:rPr>
  </w:style>
  <w:style w:type="paragraph" w:customStyle="1" w:styleId="2ColumnHeading">
    <w:name w:val="2Column Heading"/>
    <w:basedOn w:val="BodyText"/>
    <w:qFormat/>
    <w:rsid w:val="00BD1D17"/>
    <w:pPr>
      <w:spacing w:after="60"/>
      <w:ind w:left="-2268"/>
    </w:pPr>
    <w:rPr>
      <w:b/>
    </w:rPr>
  </w:style>
  <w:style w:type="paragraph" w:customStyle="1" w:styleId="Heading1TOC">
    <w:name w:val="Heading1 TOC"/>
    <w:basedOn w:val="Normal"/>
    <w:qFormat/>
    <w:rsid w:val="00BD1D17"/>
    <w:pPr>
      <w:spacing w:before="240" w:after="120"/>
    </w:pPr>
    <w:rPr>
      <w:rFonts w:ascii="Times New Roman" w:hAnsi="Times New Roman"/>
      <w:b/>
      <w:sz w:val="32"/>
    </w:rPr>
  </w:style>
  <w:style w:type="paragraph" w:customStyle="1" w:styleId="Heading2TOC">
    <w:name w:val="Heading2 TOC"/>
    <w:basedOn w:val="Normal"/>
    <w:qFormat/>
    <w:rsid w:val="00BD1D17"/>
    <w:pPr>
      <w:spacing w:before="240" w:after="60"/>
    </w:pPr>
    <w:rPr>
      <w:rFonts w:ascii="Times New Roman" w:hAnsi="Times New Roman"/>
      <w:b/>
      <w:sz w:val="28"/>
    </w:rPr>
  </w:style>
  <w:style w:type="character" w:customStyle="1" w:styleId="Underline">
    <w:name w:val="Underline"/>
    <w:basedOn w:val="DefaultParagraphFont"/>
    <w:qFormat/>
    <w:rsid w:val="00BD1D17"/>
    <w:rPr>
      <w:u w:val="single"/>
    </w:rPr>
  </w:style>
  <w:style w:type="character" w:customStyle="1" w:styleId="BoldandItalics">
    <w:name w:val="Bold and Italics"/>
    <w:qFormat/>
    <w:rsid w:val="00BD1D17"/>
    <w:rPr>
      <w:b/>
      <w:i/>
      <w:u w:val="none"/>
    </w:rPr>
  </w:style>
  <w:style w:type="paragraph" w:styleId="BalloonText">
    <w:name w:val="Balloon Text"/>
    <w:basedOn w:val="Normal"/>
    <w:link w:val="BalloonTextChar"/>
    <w:rsid w:val="00BD1D17"/>
    <w:rPr>
      <w:rFonts w:ascii="Tahoma" w:hAnsi="Tahoma" w:cs="Tahoma"/>
      <w:sz w:val="16"/>
      <w:szCs w:val="16"/>
    </w:rPr>
  </w:style>
  <w:style w:type="character" w:customStyle="1" w:styleId="BalloonTextChar">
    <w:name w:val="Balloon Text Char"/>
    <w:basedOn w:val="DefaultParagraphFont"/>
    <w:link w:val="BalloonText"/>
    <w:rsid w:val="00BD1D1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D1D1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D1D1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D1D17"/>
    <w:rPr>
      <w:b/>
      <w:color w:val="660033"/>
      <w:spacing w:val="0"/>
    </w:rPr>
  </w:style>
  <w:style w:type="paragraph" w:customStyle="1" w:styleId="Nameditemlist">
    <w:name w:val="Named item list"/>
    <w:basedOn w:val="BodyText"/>
    <w:qFormat/>
    <w:rsid w:val="00BD1D17"/>
    <w:pPr>
      <w:tabs>
        <w:tab w:val="left" w:pos="2835"/>
      </w:tabs>
      <w:ind w:left="2835" w:hanging="2835"/>
    </w:pPr>
  </w:style>
  <w:style w:type="paragraph" w:customStyle="1" w:styleId="BodyTextnopadding">
    <w:name w:val="Body Text no padding"/>
    <w:basedOn w:val="BodyText"/>
    <w:qFormat/>
    <w:rsid w:val="00BD1D17"/>
    <w:pPr>
      <w:spacing w:before="0" w:after="0"/>
    </w:pPr>
  </w:style>
  <w:style w:type="paragraph" w:customStyle="1" w:styleId="BodyTextBold">
    <w:name w:val="Body Text Bold"/>
    <w:basedOn w:val="BodyText"/>
    <w:qFormat/>
    <w:rsid w:val="00BD1D17"/>
    <w:rPr>
      <w:b/>
    </w:rPr>
  </w:style>
  <w:style w:type="character" w:styleId="Hyperlink">
    <w:name w:val="Hyperlink"/>
    <w:basedOn w:val="DefaultParagraphFont"/>
    <w:uiPriority w:val="99"/>
    <w:unhideWhenUsed/>
    <w:rsid w:val="00D82BB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1370</Words>
  <Characters>9502</Characters>
  <Application>Microsoft Office Word</Application>
  <DocSecurity>0</DocSecurity>
  <Lines>250</Lines>
  <Paragraphs>159</Paragraphs>
  <ScaleCrop>false</ScaleCrop>
  <Company>Author-it Software Corporation Ltd.</Company>
  <LinksUpToDate>false</LinksUpToDate>
  <CharactersWithSpaces>10713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MEACOM0030 Prepare and manage aviation maintenance organisation budgets and financial plans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2025-03-01T20:06:00Z</dcterms:created>
  <dcterms:modified xsi:type="dcterms:W3CDTF">2025-03-01T20:06:00Z</dcterms:modified>
</cp:coreProperties>
</file>