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09B" w:rsidP="00092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MEACOM0027 Develop and manage maintenance error management programs</w:t>
      </w:r>
      <w:r>
        <w:fldChar w:fldCharType="end"/>
      </w:r>
    </w:p>
    <w:p w:rsidR="0009209B" w:rsidP="0009209B">
      <w:pPr>
        <w:pStyle w:val="Version"/>
        <w:sectPr w:rsidSect="002E3E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EBB" w:rsidP="002E3EBB">
      <w:pPr>
        <w:pStyle w:val="SuperHeading"/>
      </w:pPr>
      <w:r w:rsidRPr="002E3EBB">
        <w:t>Assessment Requirements for MEACOM0027 Develop and manage maintenance error management programs</w:t>
      </w:r>
    </w:p>
    <w:p w:rsidR="00000000" w:rsidRPr="002E3EBB" w:rsidP="002E3EBB">
      <w:pPr>
        <w:pStyle w:val="Heading1"/>
      </w:pPr>
      <w:bookmarkStart w:id="1" w:name="O_1251529"/>
      <w:bookmarkEnd w:id="1"/>
      <w:r w:rsidRPr="002E3EBB">
        <w:t>Modification History</w:t>
      </w:r>
    </w:p>
    <w:p w:rsidR="00000000" w:rsidRPr="002E3EBB" w:rsidP="0009209B">
      <w:pPr>
        <w:pStyle w:val="BodyText"/>
      </w:pPr>
      <w:r w:rsidRPr="002E3EBB">
        <w:t>Release 1. Application changed. Elements and Perf</w:t>
      </w:r>
      <w:r w:rsidRPr="002E3EBB">
        <w:t>ormance Criteria changed. Foundation Skills made explicit. Assessment Requirements clarified. Supersedes and is equivalent to MEA143 Develop and manage maintenance error management programs.</w:t>
      </w:r>
    </w:p>
    <w:p w:rsidR="00000000" w:rsidRPr="002E3EBB" w:rsidP="002E3EBB">
      <w:pPr>
        <w:pStyle w:val="Heading1"/>
      </w:pPr>
      <w:bookmarkStart w:id="2" w:name="O_1251530"/>
      <w:bookmarkEnd w:id="2"/>
      <w:r w:rsidRPr="002E3EBB">
        <w:t>Performance Evidence</w:t>
      </w:r>
    </w:p>
    <w:p w:rsidR="00000000" w:rsidRPr="002E3EBB" w:rsidP="0009209B">
      <w:pPr>
        <w:pStyle w:val="BodyText"/>
      </w:pPr>
      <w:r w:rsidRPr="002E3EBB">
        <w:t>There must be evidence th</w:t>
      </w:r>
      <w:r w:rsidRPr="002E3EBB">
        <w:t>e candidate has completed all the tasks outlined in the elements and performance criteria of this unit, and demonstrated the ability to:</w:t>
      </w:r>
    </w:p>
    <w:p w:rsidR="00000000" w:rsidRPr="002E3EBB" w:rsidP="002E3EBB">
      <w:pPr>
        <w:pStyle w:val="ListBullet"/>
      </w:pPr>
      <w:r w:rsidRPr="002E3EBB">
        <w:t xml:space="preserve">develop a maintenance error management program for an aircraft or aeronautical product, aimed at reducing human error </w:t>
      </w:r>
      <w:r w:rsidRPr="002E3EBB">
        <w:t>rates in an aviation maintenance organisation, addressing the investigation of events and safety issues, and reviewing accumulated data</w:t>
      </w:r>
    </w:p>
    <w:p w:rsidR="00000000" w:rsidRPr="002E3EBB" w:rsidP="002E3EBB">
      <w:pPr>
        <w:pStyle w:val="ListBullet"/>
      </w:pPr>
      <w:r w:rsidRPr="002E3EBB">
        <w:t>manage the developed program and respond to identified maintenance errors and significant safety issues.</w:t>
      </w:r>
    </w:p>
    <w:p w:rsidR="00000000" w:rsidRPr="002E3EBB" w:rsidP="002E3EBB">
      <w:pPr>
        <w:pStyle w:val="AllowPageBreak"/>
      </w:pPr>
    </w:p>
    <w:p w:rsidR="00000000" w:rsidRPr="002E3EBB" w:rsidP="002E3EBB">
      <w:pPr>
        <w:pStyle w:val="Heading1"/>
      </w:pPr>
      <w:bookmarkStart w:id="3" w:name="O_1251531"/>
      <w:bookmarkEnd w:id="3"/>
      <w:r w:rsidRPr="002E3EBB">
        <w:t>Knowledge Evidence</w:t>
      </w:r>
    </w:p>
    <w:p w:rsidR="00000000" w:rsidRPr="002E3EBB" w:rsidP="0009209B">
      <w:pPr>
        <w:pStyle w:val="BodyText"/>
      </w:pPr>
      <w:r w:rsidRPr="002E3EBB">
        <w:t>There must be evidence the candidate has knowledge of:</w:t>
      </w:r>
    </w:p>
    <w:p w:rsidR="00000000" w:rsidRPr="002E3EBB" w:rsidP="002E3EBB">
      <w:pPr>
        <w:pStyle w:val="ListBullet"/>
      </w:pPr>
      <w:r w:rsidRPr="002E3EBB">
        <w:t>regulatory requirements and associated guidelines relating to the maintenance error management program, including:</w:t>
      </w:r>
    </w:p>
    <w:p w:rsidR="00000000" w:rsidRPr="002E3EBB" w:rsidP="002E3EBB">
      <w:pPr>
        <w:pStyle w:val="ListBullet2"/>
      </w:pPr>
      <w:r w:rsidRPr="002E3EBB">
        <w:t>Civil Aviation Safety Regulations (CASRs), manuals of standar</w:t>
      </w:r>
      <w:r w:rsidRPr="002E3EBB">
        <w:t>ds and associated Acceptable Means of Compliance and Guidance Material (AMC/GM)</w:t>
      </w:r>
    </w:p>
    <w:p w:rsidR="00000000" w:rsidRPr="002E3EBB" w:rsidP="002E3EBB">
      <w:pPr>
        <w:pStyle w:val="ListBullet"/>
      </w:pPr>
      <w:r w:rsidRPr="002E3EBB">
        <w:t>regulatory procedures for reporting significant safety issues, including:</w:t>
      </w:r>
    </w:p>
    <w:p w:rsidR="00000000" w:rsidRPr="002E3EBB" w:rsidP="002E3EBB">
      <w:pPr>
        <w:pStyle w:val="ListBullet2"/>
      </w:pPr>
      <w:r w:rsidRPr="002E3EBB">
        <w:t>major defect report (MDR)</w:t>
      </w:r>
    </w:p>
    <w:p w:rsidR="00000000" w:rsidRPr="002E3EBB" w:rsidP="002E3EBB">
      <w:pPr>
        <w:pStyle w:val="ListBullet2"/>
      </w:pPr>
      <w:r w:rsidRPr="002E3EBB">
        <w:t>service difficulty report (SDR)</w:t>
      </w:r>
    </w:p>
    <w:p w:rsidR="00000000" w:rsidRPr="002E3EBB" w:rsidP="002E3EBB">
      <w:pPr>
        <w:pStyle w:val="ListBullet2"/>
      </w:pPr>
      <w:r w:rsidRPr="002E3EBB">
        <w:t>confidential aviation incident report (CAIR)</w:t>
      </w:r>
    </w:p>
    <w:p w:rsidR="00000000" w:rsidRPr="002E3EBB" w:rsidP="002E3EBB">
      <w:pPr>
        <w:pStyle w:val="ListBullet"/>
      </w:pPr>
      <w:r w:rsidRPr="002E3EBB">
        <w:t>organisational policies and procedures relating to the maintenance error management program, including:</w:t>
      </w:r>
    </w:p>
    <w:p w:rsidR="00000000" w:rsidRPr="002E3EBB" w:rsidP="002E3EBB">
      <w:pPr>
        <w:pStyle w:val="ListBullet2"/>
      </w:pPr>
      <w:r w:rsidRPr="002E3EBB">
        <w:t>aviation maintenance organisation expositions</w:t>
      </w:r>
    </w:p>
    <w:p w:rsidR="00000000" w:rsidRPr="002E3EBB" w:rsidP="002E3EBB">
      <w:pPr>
        <w:pStyle w:val="ListBullet2"/>
      </w:pPr>
      <w:r w:rsidRPr="002E3EBB">
        <w:t>quality manuals</w:t>
      </w:r>
    </w:p>
    <w:p w:rsidR="00000000" w:rsidRPr="002E3EBB" w:rsidP="002E3EBB">
      <w:pPr>
        <w:pStyle w:val="ListBullet2"/>
      </w:pPr>
      <w:r w:rsidRPr="002E3EBB">
        <w:t>safety manuals</w:t>
      </w:r>
    </w:p>
    <w:p w:rsidR="00000000" w:rsidRPr="002E3EBB" w:rsidP="002E3EBB">
      <w:pPr>
        <w:pStyle w:val="ListBullet2"/>
      </w:pPr>
      <w:r w:rsidRPr="002E3EBB">
        <w:t>procedures manuals</w:t>
      </w:r>
    </w:p>
    <w:p w:rsidR="00000000" w:rsidRPr="002E3EBB" w:rsidP="002E3EBB">
      <w:pPr>
        <w:pStyle w:val="ListBullet2"/>
      </w:pPr>
      <w:r w:rsidRPr="002E3EBB">
        <w:t>work inst</w:t>
      </w:r>
      <w:r w:rsidRPr="002E3EBB">
        <w:t>ructions</w:t>
      </w:r>
    </w:p>
    <w:p w:rsidR="00000000" w:rsidRPr="002E3EBB" w:rsidP="002E3EBB">
      <w:pPr>
        <w:pStyle w:val="ListBullet"/>
      </w:pPr>
      <w:r w:rsidRPr="002E3EBB">
        <w:t>human factors with the potential to affect maintenance error management</w:t>
      </w:r>
    </w:p>
    <w:p w:rsidR="00000000" w:rsidRPr="002E3EBB" w:rsidP="002E3EBB">
      <w:pPr>
        <w:pStyle w:val="ListBullet"/>
      </w:pPr>
      <w:r w:rsidRPr="002E3EBB">
        <w:t>key features of investigative processes</w:t>
      </w:r>
    </w:p>
    <w:p w:rsidR="00000000" w:rsidRPr="002E3EBB" w:rsidP="002E3EBB">
      <w:pPr>
        <w:pStyle w:val="ListBullet"/>
      </w:pPr>
      <w:r w:rsidRPr="002E3EBB">
        <w:t>methodology for trend analysis</w:t>
      </w:r>
    </w:p>
    <w:p w:rsidR="00000000" w:rsidRPr="002E3EBB" w:rsidP="002E3EBB">
      <w:pPr>
        <w:pStyle w:val="ListBullet"/>
      </w:pPr>
      <w:r w:rsidRPr="002E3EBB">
        <w:t>procedures for specifying training requirements</w:t>
      </w:r>
    </w:p>
    <w:p w:rsidR="00000000" w:rsidRPr="002E3EBB" w:rsidP="002E3EBB">
      <w:pPr>
        <w:pStyle w:val="ListBullet"/>
      </w:pPr>
      <w:r w:rsidRPr="002E3EBB">
        <w:t>equity, fraud and ethics requirements set out in organi</w:t>
      </w:r>
      <w:r w:rsidRPr="002E3EBB">
        <w:t>sational code of conduct specific to the work described in the performance evidence.</w:t>
      </w:r>
    </w:p>
    <w:p w:rsidR="00000000" w:rsidRPr="002E3EBB" w:rsidP="002E3EBB">
      <w:pPr>
        <w:pStyle w:val="AllowPageBreak"/>
      </w:pPr>
    </w:p>
    <w:p w:rsidR="00000000" w:rsidRPr="002E3EBB" w:rsidP="002E3EBB">
      <w:pPr>
        <w:pStyle w:val="Heading1"/>
      </w:pPr>
      <w:bookmarkStart w:id="4" w:name="O_1251532"/>
      <w:bookmarkEnd w:id="4"/>
      <w:r w:rsidRPr="002E3EBB">
        <w:t>Assessment Conditions</w:t>
      </w:r>
    </w:p>
    <w:p w:rsidR="00000000" w:rsidRPr="002E3EBB" w:rsidP="0009209B">
      <w:pPr>
        <w:pStyle w:val="BodyText"/>
      </w:pPr>
      <w:r w:rsidRPr="002E3EBB">
        <w:t>The following conditions of assessment represent the requirements of the regulators DASA and CASA and maintenance stakeholders and must be rigorously observed.</w:t>
      </w:r>
    </w:p>
    <w:p w:rsidR="00000000" w:rsidRPr="002E3EBB" w:rsidP="0009209B">
      <w:pPr>
        <w:pStyle w:val="BodyText"/>
      </w:pPr>
      <w:r w:rsidRPr="002E3EBB">
        <w:t xml:space="preserve">Skills must have been demonstrated under routine supervision in the workplace or in a simulated </w:t>
      </w:r>
      <w:r w:rsidRPr="002E3EBB">
        <w:t xml:space="preserve">environment that reflects workplace conditions and contingencies encountered in developing and managing maintenance error management programs, or a combination of on- and off-the-job assessment. The following conditions must be met for this unit: </w:t>
      </w:r>
    </w:p>
    <w:p w:rsidR="00000000" w:rsidRPr="002E3EBB" w:rsidP="002E3EBB">
      <w:pPr>
        <w:pStyle w:val="ListBullet"/>
      </w:pPr>
      <w:r w:rsidRPr="002E3EBB">
        <w:t xml:space="preserve">use of </w:t>
      </w:r>
      <w:r w:rsidRPr="002E3EBB">
        <w:t xml:space="preserve">suitable facilities, equipment and resources, including: </w:t>
      </w:r>
    </w:p>
    <w:p w:rsidR="00000000" w:rsidRPr="002E3EBB" w:rsidP="002E3EBB">
      <w:pPr>
        <w:pStyle w:val="ListBullet2"/>
      </w:pPr>
      <w:r w:rsidRPr="002E3EBB">
        <w:t>workplace procedures, manufacturing specifications, codes, standards, manuals, and reference materials relevant to developing and managing maintenance error management programs.</w:t>
      </w:r>
    </w:p>
    <w:p w:rsidR="00000000" w:rsidRPr="002E3EBB" w:rsidP="002E3EBB">
      <w:pPr>
        <w:pStyle w:val="ListBullet2"/>
      </w:pPr>
      <w:r w:rsidRPr="002E3EBB">
        <w:t>all tools, equipmen</w:t>
      </w:r>
      <w:r w:rsidRPr="002E3EBB">
        <w:t>t, materials, and documentation required to demonstrate the performance evidence above.</w:t>
      </w:r>
    </w:p>
    <w:p w:rsidR="00000000" w:rsidRPr="002E3EBB" w:rsidP="0009209B">
      <w:pPr>
        <w:pStyle w:val="BodyText"/>
      </w:pPr>
      <w:r w:rsidRPr="002E3EBB">
        <w:t xml:space="preserve">Evidence of tasks demonstrating competency must be recorded in a log of industrial experience and achievement.   </w:t>
      </w:r>
    </w:p>
    <w:p w:rsidR="00000000" w:rsidRPr="002E3EBB" w:rsidP="0009209B">
      <w:pPr>
        <w:pStyle w:val="BodyText"/>
      </w:pPr>
      <w:r w:rsidRPr="002E3EBB">
        <w:t>Assessors must satisfy the NVR/AQTF mandatory competen</w:t>
      </w:r>
      <w:r w:rsidRPr="002E3EBB">
        <w:t>cy requirements for assessors.</w:t>
      </w:r>
    </w:p>
    <w:p w:rsidR="00000000" w:rsidRPr="002E3EBB" w:rsidP="002E3EBB">
      <w:pPr>
        <w:pStyle w:val="Heading1"/>
      </w:pPr>
      <w:bookmarkStart w:id="5" w:name="O_1251535"/>
      <w:bookmarkEnd w:id="5"/>
      <w:r w:rsidRPr="002E3EBB">
        <w:t>Links</w:t>
      </w:r>
    </w:p>
    <w:p w:rsidR="00000000" w:rsidRPr="002E3EBB" w:rsidP="0009209B">
      <w:pPr>
        <w:pStyle w:val="BodyText"/>
      </w:pPr>
      <w:r w:rsidRPr="002E3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F71AA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E3EBB" w:rsidP="002E3EBB"/>
    <w:sectPr w:rsidSect="002E3E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E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EBB" w:rsidRPr="0009209B" w:rsidP="00092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E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09B" w:rsidP="002E3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209B" w:rsidP="002E3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209B" w:rsidP="002E3E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E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EBB" w:rsidRPr="0009209B" w:rsidP="00092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E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09B" w:rsidRPr="002D2AF8" w:rsidP="002E3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MEACOM0027 Develop and manage maintenance error management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09209B" w:rsidP="002E3E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560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50F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F44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E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E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E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E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E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E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E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E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E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E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E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EBB"/>
  </w:style>
  <w:style w:type="character" w:customStyle="1" w:styleId="Heading1Char">
    <w:name w:val="Heading 1 Char"/>
    <w:basedOn w:val="DefaultParagraphFont"/>
    <w:link w:val="Heading1"/>
    <w:rsid w:val="002E3E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E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E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E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3E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3E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E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E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E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E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E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E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E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E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E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E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E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E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E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E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E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E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E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3EBB"/>
    <w:rPr>
      <w:b/>
      <w:spacing w:val="0"/>
    </w:rPr>
  </w:style>
  <w:style w:type="paragraph" w:customStyle="1" w:styleId="SuperTitle">
    <w:name w:val="SuperTitle"/>
    <w:basedOn w:val="Title"/>
    <w:rsid w:val="002E3E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E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E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E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E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E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E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E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E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E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E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E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EBB"/>
    <w:rPr>
      <w:i/>
    </w:rPr>
  </w:style>
  <w:style w:type="paragraph" w:styleId="Caption">
    <w:name w:val="caption"/>
    <w:basedOn w:val="BodyText"/>
    <w:next w:val="Normal"/>
    <w:qFormat/>
    <w:rsid w:val="002E3E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E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E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EBB"/>
  </w:style>
  <w:style w:type="paragraph" w:styleId="TableofFigures">
    <w:name w:val="table of figures"/>
    <w:basedOn w:val="Normal"/>
    <w:next w:val="Normal"/>
    <w:semiHidden/>
    <w:rsid w:val="002E3E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E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3EBB"/>
    <w:rPr>
      <w:rFonts w:ascii="Wingdings" w:hAnsi="Wingdings"/>
    </w:rPr>
  </w:style>
  <w:style w:type="paragraph" w:customStyle="1" w:styleId="TableHeading">
    <w:name w:val="Table Heading"/>
    <w:basedOn w:val="HeadingBase"/>
    <w:rsid w:val="002E3E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EBB"/>
    <w:rPr>
      <w:color w:val="0033CC"/>
      <w:u w:val="none"/>
    </w:rPr>
  </w:style>
  <w:style w:type="paragraph" w:customStyle="1" w:styleId="BodyTextRight">
    <w:name w:val="Body Text Right"/>
    <w:basedOn w:val="BodyText"/>
    <w:rsid w:val="002E3E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E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E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E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E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E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EBB"/>
    <w:rPr>
      <w:sz w:val="32"/>
    </w:rPr>
  </w:style>
  <w:style w:type="paragraph" w:customStyle="1" w:styleId="HeadingProcedure">
    <w:name w:val="Heading Procedure"/>
    <w:basedOn w:val="HeadingBase"/>
    <w:next w:val="Normal"/>
    <w:rsid w:val="002E3E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EBB"/>
    <w:pPr>
      <w:spacing w:before="60" w:after="60"/>
    </w:pPr>
  </w:style>
  <w:style w:type="paragraph" w:styleId="ListContinue">
    <w:name w:val="List Continue"/>
    <w:basedOn w:val="List"/>
    <w:rsid w:val="002E3EBB"/>
    <w:pPr>
      <w:ind w:firstLine="0"/>
    </w:pPr>
  </w:style>
  <w:style w:type="paragraph" w:customStyle="1" w:styleId="ListNote">
    <w:name w:val="List Note"/>
    <w:basedOn w:val="List"/>
    <w:rsid w:val="002E3E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E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E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EBB"/>
    <w:rPr>
      <w:rFonts w:ascii="Courier New" w:hAnsi="Courier New"/>
    </w:rPr>
  </w:style>
  <w:style w:type="paragraph" w:customStyle="1" w:styleId="NoteBullet">
    <w:name w:val="Note Bullet"/>
    <w:basedOn w:val="Note"/>
    <w:rsid w:val="002E3E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E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E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E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E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3E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E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EBB"/>
    <w:rPr>
      <w:b/>
      <w:smallCaps/>
    </w:rPr>
  </w:style>
  <w:style w:type="paragraph" w:customStyle="1" w:styleId="TableListNumber">
    <w:name w:val="Table List Number"/>
    <w:basedOn w:val="ListNumber"/>
    <w:rsid w:val="002E3E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E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EBB"/>
    <w:pPr>
      <w:numPr>
        <w:numId w:val="9"/>
      </w:numPr>
    </w:pPr>
  </w:style>
  <w:style w:type="paragraph" w:customStyle="1" w:styleId="ListAlpha2">
    <w:name w:val="List Alpha 2"/>
    <w:basedOn w:val="List2"/>
    <w:rsid w:val="002E3EBB"/>
    <w:pPr>
      <w:numPr>
        <w:numId w:val="8"/>
      </w:numPr>
    </w:pPr>
  </w:style>
  <w:style w:type="paragraph" w:styleId="List2">
    <w:name w:val="List 2"/>
    <w:basedOn w:val="BodyText"/>
    <w:rsid w:val="002E3E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E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E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E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E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E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3EBB"/>
    <w:pPr>
      <w:numPr>
        <w:numId w:val="4"/>
      </w:numPr>
    </w:pPr>
  </w:style>
  <w:style w:type="paragraph" w:styleId="ListContinue2">
    <w:name w:val="List Continue 2"/>
    <w:basedOn w:val="List2"/>
    <w:rsid w:val="002E3EBB"/>
    <w:pPr>
      <w:ind w:firstLine="0"/>
    </w:pPr>
  </w:style>
  <w:style w:type="paragraph" w:styleId="ListContinue3">
    <w:name w:val="List Continue 3"/>
    <w:basedOn w:val="List3"/>
    <w:rsid w:val="002E3EBB"/>
    <w:pPr>
      <w:ind w:left="1021" w:firstLine="0"/>
    </w:pPr>
  </w:style>
  <w:style w:type="paragraph" w:styleId="ListContinue4">
    <w:name w:val="List Continue 4"/>
    <w:basedOn w:val="List4"/>
    <w:rsid w:val="002E3EBB"/>
    <w:pPr>
      <w:ind w:firstLine="0"/>
    </w:pPr>
  </w:style>
  <w:style w:type="paragraph" w:styleId="ListContinue5">
    <w:name w:val="List Continue 5"/>
    <w:basedOn w:val="List5"/>
    <w:rsid w:val="002E3EBB"/>
    <w:pPr>
      <w:ind w:firstLine="0"/>
    </w:pPr>
  </w:style>
  <w:style w:type="paragraph" w:styleId="ListNumber3">
    <w:name w:val="List Number 3"/>
    <w:basedOn w:val="List3"/>
    <w:rsid w:val="002E3EBB"/>
    <w:pPr>
      <w:numPr>
        <w:numId w:val="5"/>
      </w:numPr>
    </w:pPr>
  </w:style>
  <w:style w:type="paragraph" w:styleId="ListNumber4">
    <w:name w:val="List Number 4"/>
    <w:basedOn w:val="List4"/>
    <w:rsid w:val="002E3EBB"/>
    <w:pPr>
      <w:numPr>
        <w:numId w:val="6"/>
      </w:numPr>
    </w:pPr>
  </w:style>
  <w:style w:type="paragraph" w:styleId="ListNumber5">
    <w:name w:val="List Number 5"/>
    <w:basedOn w:val="List5"/>
    <w:rsid w:val="002E3EBB"/>
    <w:pPr>
      <w:numPr>
        <w:numId w:val="7"/>
      </w:numPr>
    </w:pPr>
  </w:style>
  <w:style w:type="paragraph" w:styleId="BlockText">
    <w:name w:val="Block Text"/>
    <w:basedOn w:val="Normal"/>
    <w:rsid w:val="002E3E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E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EBB"/>
    <w:rPr>
      <w:sz w:val="16"/>
      <w:vertAlign w:val="superscript"/>
    </w:rPr>
  </w:style>
  <w:style w:type="character" w:customStyle="1" w:styleId="Symbols">
    <w:name w:val="Symbols"/>
    <w:basedOn w:val="DefaultParagraphFont"/>
    <w:rsid w:val="002E3EBB"/>
    <w:rPr>
      <w:rFonts w:ascii="Symbol" w:hAnsi="Symbol"/>
    </w:rPr>
  </w:style>
  <w:style w:type="character" w:customStyle="1" w:styleId="MenuOptions">
    <w:name w:val="Menu Options"/>
    <w:basedOn w:val="DefaultParagraphFont"/>
    <w:rsid w:val="002E3E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EBB"/>
    <w:rPr>
      <w:b/>
    </w:rPr>
  </w:style>
  <w:style w:type="character" w:customStyle="1" w:styleId="Underlined">
    <w:name w:val="Underlined"/>
    <w:basedOn w:val="DefaultParagraphFont"/>
    <w:rsid w:val="002E3EBB"/>
    <w:rPr>
      <w:u w:val="single"/>
    </w:rPr>
  </w:style>
  <w:style w:type="paragraph" w:customStyle="1" w:styleId="TableBodyTextRight">
    <w:name w:val="Table Body Text Right"/>
    <w:basedOn w:val="TableBodyText"/>
    <w:rsid w:val="002E3E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EBB"/>
    <w:rPr>
      <w:sz w:val="18"/>
    </w:rPr>
  </w:style>
  <w:style w:type="paragraph" w:customStyle="1" w:styleId="BodySmallRight">
    <w:name w:val="Body Small Right"/>
    <w:basedOn w:val="BodyTextRight"/>
    <w:rsid w:val="002E3EBB"/>
    <w:rPr>
      <w:sz w:val="18"/>
      <w:szCs w:val="18"/>
    </w:rPr>
  </w:style>
  <w:style w:type="paragraph" w:customStyle="1" w:styleId="MarginEdition">
    <w:name w:val="Margin Edition"/>
    <w:basedOn w:val="MarginNote"/>
    <w:rsid w:val="002E3E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EBB"/>
    <w:rPr>
      <w:sz w:val="2"/>
      <w:szCs w:val="2"/>
    </w:rPr>
  </w:style>
  <w:style w:type="character" w:customStyle="1" w:styleId="Small">
    <w:name w:val="Small"/>
    <w:basedOn w:val="DefaultParagraphFont"/>
    <w:rsid w:val="002E3EBB"/>
    <w:rPr>
      <w:sz w:val="16"/>
    </w:rPr>
  </w:style>
  <w:style w:type="paragraph" w:customStyle="1" w:styleId="WideTable">
    <w:name w:val="Wide Table"/>
    <w:basedOn w:val="Normal"/>
    <w:rsid w:val="002E3E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EBB"/>
  </w:style>
  <w:style w:type="paragraph" w:styleId="Quote">
    <w:name w:val="Quote"/>
    <w:basedOn w:val="Heading1"/>
    <w:link w:val="QuoteChar"/>
    <w:qFormat/>
    <w:rsid w:val="002E3E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E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EBB"/>
    <w:pPr>
      <w:pageBreakBefore/>
    </w:pPr>
  </w:style>
  <w:style w:type="paragraph" w:customStyle="1" w:styleId="Border">
    <w:name w:val="Border"/>
    <w:basedOn w:val="Normal"/>
    <w:qFormat/>
    <w:rsid w:val="002E3E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E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E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E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E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E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E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E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E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EBB"/>
    <w:rPr>
      <w:u w:val="single"/>
    </w:rPr>
  </w:style>
  <w:style w:type="character" w:customStyle="1" w:styleId="BoldandItalics">
    <w:name w:val="Bold and Italics"/>
    <w:qFormat/>
    <w:rsid w:val="002E3EBB"/>
    <w:rPr>
      <w:b/>
      <w:i/>
      <w:u w:val="none"/>
    </w:rPr>
  </w:style>
  <w:style w:type="paragraph" w:styleId="BalloonText">
    <w:name w:val="Balloon Text"/>
    <w:basedOn w:val="Normal"/>
    <w:link w:val="BalloonTextChar"/>
    <w:rsid w:val="002E3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E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E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E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E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E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EBB"/>
    <w:pPr>
      <w:spacing w:before="0" w:after="0"/>
    </w:pPr>
  </w:style>
  <w:style w:type="paragraph" w:customStyle="1" w:styleId="BodyTextBold">
    <w:name w:val="Body Text Bold"/>
    <w:basedOn w:val="BodyText"/>
    <w:qFormat/>
    <w:rsid w:val="002E3EBB"/>
    <w:rPr>
      <w:b/>
    </w:rPr>
  </w:style>
  <w:style w:type="character" w:styleId="Hyperlink">
    <w:name w:val="Hyperlink"/>
    <w:basedOn w:val="DefaultParagraphFont"/>
    <w:uiPriority w:val="99"/>
    <w:unhideWhenUsed/>
    <w:rsid w:val="00092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432</Words>
  <Characters>3030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MEACOM0027 Develop and manage maintenance error management programs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2022-11-22T01:13:00Z</dcterms:created>
  <dcterms:modified xsi:type="dcterms:W3CDTF">2022-11-22T01:13:00Z</dcterms:modified>
</cp:coreProperties>
</file>