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E8A" w:rsidP="00034E8A">
      <w:pPr>
        <w:pStyle w:val="Title"/>
      </w:pPr>
      <w:r>
        <w:fldChar w:fldCharType="begin"/>
      </w:r>
      <w:r>
        <w:instrText xml:space="preserve"> TITLE   \* MERGEFORMAT </w:instrText>
      </w:r>
      <w:r>
        <w:fldChar w:fldCharType="separate"/>
      </w:r>
      <w:r>
        <w:t>Assessment Requirements for MEACOM0021 Establish, maintain and evaluate the organisations work health and safety system</w:t>
      </w:r>
      <w:r>
        <w:fldChar w:fldCharType="end"/>
      </w:r>
    </w:p>
    <w:p w:rsidR="00034E8A" w:rsidP="00034E8A">
      <w:pPr>
        <w:pStyle w:val="Version"/>
        <w:sectPr w:rsidSect="00B76B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BD5" w:rsidP="00B76BD5">
      <w:pPr>
        <w:pStyle w:val="SuperHeading"/>
      </w:pPr>
      <w:r w:rsidRPr="00B76BD5">
        <w:t>Assessment Requirements for MEACOM0021 Establish, maintain and evaluate the organisations work health and safety system</w:t>
      </w:r>
    </w:p>
    <w:p w:rsidR="00000000" w:rsidRPr="00B76BD5" w:rsidP="00B76BD5">
      <w:pPr>
        <w:pStyle w:val="Heading1"/>
      </w:pPr>
      <w:bookmarkStart w:id="1" w:name="O_1250876"/>
      <w:bookmarkEnd w:id="1"/>
      <w:r w:rsidRPr="00B76BD5">
        <w:t>Modification History</w:t>
      </w:r>
    </w:p>
    <w:p w:rsidR="00000000" w:rsidRPr="00B76BD5" w:rsidP="00034E8A">
      <w:pPr>
        <w:pStyle w:val="BodyText"/>
      </w:pPr>
      <w:r w:rsidRPr="00B76BD5">
        <w:t>Release 1. Application changed. Elements and Performance Criteria changed. Foundation Skills made explicit. Assessment Requirements clarified. Supersedes and is equivalent to MEA134 Establish, maintain and evaluate the organisation’s work health and safety</w:t>
      </w:r>
      <w:r w:rsidRPr="00B76BD5">
        <w:t xml:space="preserve"> system. </w:t>
      </w:r>
    </w:p>
    <w:p w:rsidR="00000000" w:rsidRPr="00B76BD5" w:rsidP="00B76BD5">
      <w:pPr>
        <w:pStyle w:val="Heading1"/>
      </w:pPr>
      <w:bookmarkStart w:id="2" w:name="O_1250877"/>
      <w:bookmarkEnd w:id="2"/>
      <w:r w:rsidRPr="00B76BD5">
        <w:t>Performance Evidence</w:t>
      </w:r>
    </w:p>
    <w:p w:rsidR="00000000" w:rsidRPr="00B76BD5" w:rsidP="00034E8A">
      <w:pPr>
        <w:pStyle w:val="BodyText"/>
      </w:pPr>
      <w:r w:rsidRPr="00B76BD5">
        <w:t>There must be evidence the candidate has completed all the tasks outlined in the elements and performance criteria of this unit, and demonstrated the ability to:</w:t>
      </w:r>
    </w:p>
    <w:p w:rsidR="00000000" w:rsidRPr="00B76BD5" w:rsidP="00B76BD5">
      <w:pPr>
        <w:pStyle w:val="ListBullet"/>
      </w:pPr>
      <w:r w:rsidRPr="00B76BD5">
        <w:t>establish, maintain and evaluate one work h</w:t>
      </w:r>
      <w:r w:rsidRPr="00B76BD5">
        <w:t>ealth and safety (WHS) management system that complies with applicable federal and state or territory WHS legislation described in the knowledge evidence.</w:t>
      </w:r>
    </w:p>
    <w:p w:rsidR="00000000" w:rsidRPr="00B76BD5" w:rsidP="00B76BD5">
      <w:pPr>
        <w:pStyle w:val="BodyText"/>
      </w:pPr>
    </w:p>
    <w:p w:rsidR="00000000" w:rsidRPr="00B76BD5" w:rsidP="00034E8A">
      <w:pPr>
        <w:pStyle w:val="BodyText"/>
      </w:pPr>
      <w:r w:rsidRPr="00B76BD5">
        <w:t>In the course of the above work, the candidate must:</w:t>
      </w:r>
    </w:p>
    <w:p w:rsidR="00000000" w:rsidRPr="00B76BD5" w:rsidP="00B76BD5">
      <w:pPr>
        <w:pStyle w:val="ListBullet"/>
      </w:pPr>
      <w:r w:rsidRPr="00B76BD5">
        <w:t>analyse working environment and design appropr</w:t>
      </w:r>
      <w:r w:rsidRPr="00B76BD5">
        <w:t>iate WHS management system</w:t>
      </w:r>
    </w:p>
    <w:p w:rsidR="00000000" w:rsidRPr="00B76BD5" w:rsidP="00B76BD5">
      <w:pPr>
        <w:pStyle w:val="ListBullet"/>
      </w:pPr>
      <w:r w:rsidRPr="00B76BD5">
        <w:t>analyse relevant data and evaluate WHS system effectiveness</w:t>
      </w:r>
    </w:p>
    <w:p w:rsidR="00000000" w:rsidRPr="00B76BD5" w:rsidP="00B76BD5">
      <w:pPr>
        <w:pStyle w:val="ListBullet"/>
      </w:pPr>
      <w:r w:rsidRPr="00B76BD5">
        <w:t>assess resources to establish and maintain WHS management system</w:t>
      </w:r>
    </w:p>
    <w:p w:rsidR="00000000" w:rsidRPr="00B76BD5" w:rsidP="00B76BD5">
      <w:pPr>
        <w:pStyle w:val="ListBullet"/>
      </w:pPr>
      <w:r w:rsidRPr="00B76BD5">
        <w:t>establish required consultative processes</w:t>
      </w:r>
    </w:p>
    <w:p w:rsidR="00000000" w:rsidRPr="00B76BD5" w:rsidP="00B76BD5">
      <w:pPr>
        <w:pStyle w:val="ListBullet"/>
      </w:pPr>
      <w:r w:rsidRPr="00B76BD5">
        <w:t>identify hazards and identify and control associated risks</w:t>
      </w:r>
    </w:p>
    <w:p w:rsidR="00000000" w:rsidRPr="00B76BD5" w:rsidP="00B76BD5">
      <w:pPr>
        <w:pStyle w:val="ListBullet"/>
      </w:pPr>
      <w:r w:rsidRPr="00B76BD5">
        <w:t>est</w:t>
      </w:r>
      <w:r w:rsidRPr="00B76BD5">
        <w:t>ablish and maintain the framework for the WHS system, including:</w:t>
      </w:r>
    </w:p>
    <w:p w:rsidR="00000000" w:rsidRPr="00B76BD5" w:rsidP="00B76BD5">
      <w:pPr>
        <w:pStyle w:val="ListBullet2"/>
      </w:pPr>
      <w:r w:rsidRPr="00B76BD5">
        <w:t>developing and updating related policy</w:t>
      </w:r>
    </w:p>
    <w:p w:rsidR="00000000" w:rsidRPr="00B76BD5" w:rsidP="00B76BD5">
      <w:pPr>
        <w:pStyle w:val="ListBullet2"/>
      </w:pPr>
      <w:r w:rsidRPr="00B76BD5">
        <w:t>determining the ways in which WHS functions will be managed, which may include distinct WHS management activities, or inclusion of WHS functions within a range of management functions and operations, such as maintenance of plant and equipment, and purchasi</w:t>
      </w:r>
      <w:r w:rsidRPr="00B76BD5">
        <w:t>ng of materials and equipment</w:t>
      </w:r>
    </w:p>
    <w:p w:rsidR="00000000" w:rsidRPr="00B76BD5" w:rsidP="00B76BD5">
      <w:pPr>
        <w:pStyle w:val="ListBullet2"/>
      </w:pPr>
      <w:r w:rsidRPr="00B76BD5">
        <w:t>designing operations, workflow and materials handling; planning or implementing alterations to site, plant, operations or work systems; mechanisms for review and allocation of human, technical and financial resources needed to</w:t>
      </w:r>
      <w:r w:rsidRPr="00B76BD5">
        <w:t xml:space="preserve"> manage WHS, including defining and allocating WHS responsibilities for all relevant positions</w:t>
      </w:r>
    </w:p>
    <w:p w:rsidR="00000000" w:rsidRPr="00B76BD5" w:rsidP="00B76BD5">
      <w:pPr>
        <w:pStyle w:val="ListBullet2"/>
      </w:pPr>
      <w:r w:rsidRPr="00B76BD5">
        <w:t>developing mechanisms for keeping up to date with relevant information and updating WHS management arrangements, including information on health effects of hazar</w:t>
      </w:r>
      <w:r w:rsidRPr="00B76BD5">
        <w:t>ds, technical developments in risk control and environmental monitoring, and changes to legislation</w:t>
      </w:r>
    </w:p>
    <w:p w:rsidR="00000000" w:rsidRPr="00B76BD5" w:rsidP="00B76BD5">
      <w:pPr>
        <w:pStyle w:val="ListBullet2"/>
      </w:pPr>
      <w:r w:rsidRPr="00B76BD5">
        <w:t>developing mechanisms to assess and update WHS arrangements relevant to legislative requirements, including a system for communicating WHS information to em</w:t>
      </w:r>
      <w:r w:rsidRPr="00B76BD5">
        <w:t>ployees, supervisors and managers within the organisation</w:t>
      </w:r>
    </w:p>
    <w:p w:rsidR="00000000" w:rsidRPr="00B76BD5" w:rsidP="00B76BD5">
      <w:pPr>
        <w:pStyle w:val="ListBullet"/>
      </w:pPr>
      <w:r w:rsidRPr="00B76BD5">
        <w:t>evaluate the effectiveness of the established WHS management system, including by:</w:t>
      </w:r>
    </w:p>
    <w:p w:rsidR="00000000" w:rsidRPr="00B76BD5" w:rsidP="00B76BD5">
      <w:pPr>
        <w:pStyle w:val="ListBullet2"/>
      </w:pPr>
      <w:r w:rsidRPr="00B76BD5">
        <w:t>regularly reviewing operating procedures</w:t>
      </w:r>
    </w:p>
    <w:p w:rsidR="00000000" w:rsidRPr="00B76BD5" w:rsidP="00B76BD5">
      <w:pPr>
        <w:pStyle w:val="ListBullet2"/>
      </w:pPr>
      <w:r w:rsidRPr="00B76BD5">
        <w:t>regularly analysing WHS records</w:t>
      </w:r>
    </w:p>
    <w:p w:rsidR="00000000" w:rsidRPr="00B76BD5" w:rsidP="00B76BD5">
      <w:pPr>
        <w:pStyle w:val="ListBullet2"/>
      </w:pPr>
      <w:r w:rsidRPr="00B76BD5">
        <w:t>conducting audits against WHS legislativ</w:t>
      </w:r>
      <w:r w:rsidRPr="00B76BD5">
        <w:t>e requirements.</w:t>
      </w:r>
    </w:p>
    <w:p w:rsidR="00000000" w:rsidRPr="00B76BD5" w:rsidP="00B76BD5">
      <w:pPr>
        <w:pStyle w:val="AllowPageBreak"/>
      </w:pPr>
    </w:p>
    <w:p w:rsidR="00000000" w:rsidRPr="00B76BD5" w:rsidP="00B76BD5">
      <w:pPr>
        <w:pStyle w:val="Heading1"/>
      </w:pPr>
      <w:bookmarkStart w:id="3" w:name="O_1250878"/>
      <w:bookmarkEnd w:id="3"/>
      <w:r w:rsidRPr="00B76BD5">
        <w:t>Knowledge Evidence</w:t>
      </w:r>
    </w:p>
    <w:p w:rsidR="00000000" w:rsidRPr="00B76BD5" w:rsidP="00034E8A">
      <w:pPr>
        <w:pStyle w:val="BodyText"/>
      </w:pPr>
      <w:r w:rsidRPr="00B76BD5">
        <w:t>There must be evidence the candidate has knowledge of:</w:t>
      </w:r>
    </w:p>
    <w:p w:rsidR="00000000" w:rsidRPr="00B76BD5" w:rsidP="00B76BD5">
      <w:pPr>
        <w:pStyle w:val="ListBullet"/>
      </w:pPr>
      <w:r w:rsidRPr="00B76BD5">
        <w:t>key provisions of WHS legislation applicable to the WHS system developed and existing or potential hazards present in the workplace, including:</w:t>
      </w:r>
    </w:p>
    <w:p w:rsidR="00000000" w:rsidRPr="00B76BD5" w:rsidP="00B76BD5">
      <w:pPr>
        <w:pStyle w:val="ListBullet2"/>
      </w:pPr>
      <w:r w:rsidRPr="00B76BD5">
        <w:t>f</w:t>
      </w:r>
      <w:r w:rsidRPr="00B76BD5">
        <w:t>ederal and state or territory WHS Acts, regulations, and codes of practice</w:t>
      </w:r>
    </w:p>
    <w:p w:rsidR="00000000" w:rsidRPr="00B76BD5" w:rsidP="00B76BD5">
      <w:pPr>
        <w:pStyle w:val="ListBullet2"/>
      </w:pPr>
      <w:r w:rsidRPr="00B76BD5">
        <w:t>general duty of care under WHS legislation and common law, and requirements for the maintenance and confidentiality of occupational injury and disease</w:t>
      </w:r>
    </w:p>
    <w:p w:rsidR="00000000" w:rsidRPr="00B76BD5" w:rsidP="00B76BD5">
      <w:pPr>
        <w:pStyle w:val="ListBullet2"/>
      </w:pPr>
      <w:r w:rsidRPr="00B76BD5">
        <w:t xml:space="preserve">requirements for provision </w:t>
      </w:r>
      <w:r w:rsidRPr="00B76BD5">
        <w:t>of WHS information and training</w:t>
      </w:r>
    </w:p>
    <w:p w:rsidR="00000000" w:rsidRPr="00B76BD5" w:rsidP="00B76BD5">
      <w:pPr>
        <w:pStyle w:val="ListBullet2"/>
      </w:pPr>
      <w:r w:rsidRPr="00B76BD5">
        <w:t>provisions relating to health and safety representatives and/or WHS committees</w:t>
      </w:r>
    </w:p>
    <w:p w:rsidR="00000000" w:rsidRPr="00B76BD5" w:rsidP="00B76BD5">
      <w:pPr>
        <w:pStyle w:val="ListBullet2"/>
      </w:pPr>
      <w:r w:rsidRPr="00B76BD5">
        <w:t>provisions relating to WHS issue resolution</w:t>
      </w:r>
    </w:p>
    <w:p w:rsidR="00000000" w:rsidRPr="00B76BD5" w:rsidP="00B76BD5">
      <w:pPr>
        <w:pStyle w:val="ListBullet2"/>
      </w:pPr>
      <w:r w:rsidRPr="00B76BD5">
        <w:t>relevant aviation safety regulations</w:t>
      </w:r>
    </w:p>
    <w:p w:rsidR="00000000" w:rsidRPr="00B76BD5" w:rsidP="00B76BD5">
      <w:pPr>
        <w:pStyle w:val="ListBullet"/>
      </w:pPr>
      <w:r w:rsidRPr="00B76BD5">
        <w:t>key features of the hierarchy of control</w:t>
      </w:r>
    </w:p>
    <w:p w:rsidR="00000000" w:rsidRPr="00B76BD5" w:rsidP="00B76BD5">
      <w:pPr>
        <w:pStyle w:val="ListBullet"/>
      </w:pPr>
      <w:r w:rsidRPr="00B76BD5">
        <w:t>key features of, and m</w:t>
      </w:r>
      <w:r w:rsidRPr="00B76BD5">
        <w:t>ethodology for, establishing consultative processes for managing WHS, including:</w:t>
      </w:r>
    </w:p>
    <w:p w:rsidR="00000000" w:rsidRPr="00B76BD5" w:rsidP="00B76BD5">
      <w:pPr>
        <w:pStyle w:val="ListBullet2"/>
      </w:pPr>
      <w:r w:rsidRPr="00B76BD5">
        <w:t>WHS committees and other committees, including consultative, planning and purchasing</w:t>
      </w:r>
    </w:p>
    <w:p w:rsidR="00000000" w:rsidRPr="00B76BD5" w:rsidP="00B76BD5">
      <w:pPr>
        <w:pStyle w:val="ListBullet2"/>
      </w:pPr>
      <w:r w:rsidRPr="00B76BD5">
        <w:t xml:space="preserve">health and safety representatives; employee and supervisor involvement in WHS management </w:t>
      </w:r>
      <w:r w:rsidRPr="00B76BD5">
        <w:t>activities, including WHS inspections, audits, environmental monitoring, risk assessment, and risk control</w:t>
      </w:r>
    </w:p>
    <w:p w:rsidR="00000000" w:rsidRPr="00B76BD5" w:rsidP="00B76BD5">
      <w:pPr>
        <w:pStyle w:val="ListBullet2"/>
      </w:pPr>
      <w:r w:rsidRPr="00B76BD5">
        <w:t>procedures for reporting hazards, risks and WHS issues by managers and employees</w:t>
      </w:r>
    </w:p>
    <w:p w:rsidR="00000000" w:rsidRPr="00B76BD5" w:rsidP="00B76BD5">
      <w:pPr>
        <w:pStyle w:val="ListBullet2"/>
      </w:pPr>
      <w:r w:rsidRPr="00B76BD5">
        <w:t>inclusion of WHS in consultative or other meetings and processes</w:t>
      </w:r>
    </w:p>
    <w:p w:rsidR="00000000" w:rsidRPr="00B76BD5" w:rsidP="00B76BD5">
      <w:pPr>
        <w:pStyle w:val="ListBullet"/>
      </w:pPr>
      <w:r w:rsidRPr="00B76BD5">
        <w:t>or</w:t>
      </w:r>
      <w:r w:rsidRPr="00B76BD5">
        <w:t>ganisational policy and procedures relating to hazards, risks and control measures, including:</w:t>
      </w:r>
    </w:p>
    <w:p w:rsidR="00000000" w:rsidRPr="00B76BD5" w:rsidP="00B76BD5">
      <w:pPr>
        <w:pStyle w:val="ListBullet2"/>
      </w:pPr>
      <w:r w:rsidRPr="00B76BD5">
        <w:t>procedures for identifying hazards, including:</w:t>
      </w:r>
    </w:p>
    <w:p w:rsidR="00000000" w:rsidRPr="00B76BD5" w:rsidP="00B76BD5">
      <w:pPr>
        <w:pStyle w:val="ListBullet3"/>
      </w:pPr>
      <w:r w:rsidRPr="00B76BD5">
        <w:t>WHS audits and workplace inspections, including of plant and equipment</w:t>
      </w:r>
    </w:p>
    <w:p w:rsidR="00000000" w:rsidRPr="00B76BD5" w:rsidP="00B76BD5">
      <w:pPr>
        <w:pStyle w:val="ListBullet3"/>
      </w:pPr>
      <w:r w:rsidRPr="00B76BD5">
        <w:t>maintaining and analysing WHS records, including environmental monitoring and health surveillance reports</w:t>
      </w:r>
    </w:p>
    <w:p w:rsidR="00000000" w:rsidRPr="00B76BD5" w:rsidP="00B76BD5">
      <w:pPr>
        <w:pStyle w:val="ListBullet3"/>
      </w:pPr>
      <w:r w:rsidRPr="00B76BD5">
        <w:t>maintaining plant and equipment</w:t>
      </w:r>
    </w:p>
    <w:p w:rsidR="00000000" w:rsidRPr="00B76BD5" w:rsidP="00B76BD5">
      <w:pPr>
        <w:pStyle w:val="ListBullet3"/>
      </w:pPr>
      <w:r w:rsidRPr="00B76BD5">
        <w:t>reviewing materials and equipment purchases, including manufacturer and supplier information</w:t>
      </w:r>
    </w:p>
    <w:p w:rsidR="00000000" w:rsidRPr="00B76BD5" w:rsidP="00B76BD5">
      <w:pPr>
        <w:pStyle w:val="ListBullet3"/>
      </w:pPr>
      <w:r w:rsidRPr="00B76BD5">
        <w:t>employee reporting of WHS</w:t>
      </w:r>
      <w:r w:rsidRPr="00B76BD5">
        <w:t xml:space="preserve"> issues</w:t>
      </w:r>
    </w:p>
    <w:p w:rsidR="00000000" w:rsidRPr="00B76BD5" w:rsidP="00B76BD5">
      <w:pPr>
        <w:pStyle w:val="ListBullet2"/>
      </w:pPr>
      <w:r w:rsidRPr="00B76BD5">
        <w:t>procedures for assessing risks, including:</w:t>
      </w:r>
    </w:p>
    <w:p w:rsidR="00000000" w:rsidRPr="00B76BD5" w:rsidP="00B76BD5">
      <w:pPr>
        <w:pStyle w:val="ListBullet3"/>
      </w:pPr>
      <w:r w:rsidRPr="00B76BD5">
        <w:t>determining the likelihood and severity of adverse consequences from hazards</w:t>
      </w:r>
    </w:p>
    <w:p w:rsidR="00000000" w:rsidRPr="00B76BD5" w:rsidP="00B76BD5">
      <w:pPr>
        <w:pStyle w:val="ListBullet3"/>
      </w:pPr>
      <w:r w:rsidRPr="00B76BD5">
        <w:t>WHS audits and workplace inspections</w:t>
      </w:r>
    </w:p>
    <w:p w:rsidR="00000000" w:rsidRPr="00B76BD5" w:rsidP="00B76BD5">
      <w:pPr>
        <w:pStyle w:val="ListBullet3"/>
      </w:pPr>
      <w:r w:rsidRPr="00B76BD5">
        <w:t>maintaining plant and equipment</w:t>
      </w:r>
    </w:p>
    <w:p w:rsidR="00000000" w:rsidRPr="00B76BD5" w:rsidP="00B76BD5">
      <w:pPr>
        <w:pStyle w:val="ListBullet3"/>
      </w:pPr>
      <w:r w:rsidRPr="00B76BD5">
        <w:t>purchasing materials and equipment</w:t>
      </w:r>
    </w:p>
    <w:p w:rsidR="00000000" w:rsidRPr="00B76BD5" w:rsidP="00B76BD5">
      <w:pPr>
        <w:pStyle w:val="ListBullet3"/>
      </w:pPr>
      <w:r w:rsidRPr="00B76BD5">
        <w:t>planning or implementi</w:t>
      </w:r>
      <w:r w:rsidRPr="00B76BD5">
        <w:t>ng alterations to site, operations, or work systems</w:t>
      </w:r>
    </w:p>
    <w:p w:rsidR="00000000" w:rsidRPr="00B76BD5" w:rsidP="00B76BD5">
      <w:pPr>
        <w:pStyle w:val="ListBullet3"/>
      </w:pPr>
      <w:r w:rsidRPr="00B76BD5">
        <w:t>analysing records and reports, including those relating to injuries and incidents, hazardous substances inventories/registers, audit and environmental monitoring reports, and WHS committee records</w:t>
      </w:r>
    </w:p>
    <w:p w:rsidR="00000000" w:rsidRPr="00B76BD5" w:rsidP="00B76BD5">
      <w:pPr>
        <w:pStyle w:val="ListBullet2"/>
      </w:pPr>
      <w:r w:rsidRPr="00B76BD5">
        <w:t>proced</w:t>
      </w:r>
      <w:r w:rsidRPr="00B76BD5">
        <w:t>ures for controlling risks, including:</w:t>
      </w:r>
    </w:p>
    <w:p w:rsidR="00000000" w:rsidRPr="00B76BD5" w:rsidP="00B76BD5">
      <w:pPr>
        <w:pStyle w:val="ListBullet3"/>
      </w:pPr>
      <w:r w:rsidRPr="00B76BD5">
        <w:t>assessing WHS consequences of materials, plant or equipment prior to purchase</w:t>
      </w:r>
    </w:p>
    <w:p w:rsidR="00000000" w:rsidRPr="00B76BD5" w:rsidP="00B76BD5">
      <w:pPr>
        <w:pStyle w:val="ListBullet3"/>
      </w:pPr>
      <w:r w:rsidRPr="00B76BD5">
        <w:t>obtaining expert advice</w:t>
      </w:r>
    </w:p>
    <w:p w:rsidR="00000000" w:rsidRPr="00B76BD5" w:rsidP="00B76BD5">
      <w:pPr>
        <w:pStyle w:val="ListBullet3"/>
      </w:pPr>
      <w:r w:rsidRPr="00B76BD5">
        <w:t>applying measures according to the hierarchy of control</w:t>
      </w:r>
    </w:p>
    <w:p w:rsidR="00000000" w:rsidRPr="00B76BD5" w:rsidP="00B76BD5">
      <w:pPr>
        <w:pStyle w:val="ListBullet3"/>
      </w:pPr>
      <w:r w:rsidRPr="00B76BD5">
        <w:t>designing safe operations and systems of work</w:t>
      </w:r>
    </w:p>
    <w:p w:rsidR="00000000" w:rsidRPr="00B76BD5" w:rsidP="00B76BD5">
      <w:pPr>
        <w:pStyle w:val="ListBullet3"/>
      </w:pPr>
      <w:r w:rsidRPr="00B76BD5">
        <w:t>including new WHS information in procedures</w:t>
      </w:r>
    </w:p>
    <w:p w:rsidR="00000000" w:rsidRPr="00B76BD5" w:rsidP="00B76BD5">
      <w:pPr>
        <w:pStyle w:val="ListBullet3"/>
      </w:pPr>
      <w:r w:rsidRPr="00B76BD5">
        <w:t>checking enterprise compliance with regulatory requirements</w:t>
      </w:r>
    </w:p>
    <w:p w:rsidR="00000000" w:rsidRPr="00B76BD5" w:rsidP="00B76BD5">
      <w:pPr>
        <w:pStyle w:val="ListBullet2"/>
      </w:pPr>
      <w:r w:rsidRPr="00B76BD5">
        <w:t>procedures for hazardous events, including:</w:t>
      </w:r>
    </w:p>
    <w:p w:rsidR="00000000" w:rsidRPr="00B76BD5" w:rsidP="00B76BD5">
      <w:pPr>
        <w:pStyle w:val="ListBullet3"/>
      </w:pPr>
      <w:r w:rsidRPr="00B76BD5">
        <w:t>making inventories of, and inspecting, high risk operations</w:t>
      </w:r>
    </w:p>
    <w:p w:rsidR="00000000" w:rsidRPr="00B76BD5" w:rsidP="00B76BD5">
      <w:pPr>
        <w:pStyle w:val="ListBullet3"/>
      </w:pPr>
      <w:r w:rsidRPr="00B76BD5">
        <w:t>inspecting systems and operations associated w</w:t>
      </w:r>
      <w:r w:rsidRPr="00B76BD5">
        <w:t>ith potentially hazardous events, including emergency communications, links to emergency services and firefighting, chemical spill containment, bomb alerts, and first aid services</w:t>
      </w:r>
    </w:p>
    <w:p w:rsidR="00000000" w:rsidRPr="00B76BD5" w:rsidP="00B76BD5">
      <w:pPr>
        <w:pStyle w:val="ListBullet"/>
      </w:pPr>
      <w:r w:rsidRPr="00B76BD5">
        <w:t>principles and practices of effective WHS management</w:t>
      </w:r>
    </w:p>
    <w:p w:rsidR="00000000" w:rsidRPr="00B76BD5" w:rsidP="00B76BD5">
      <w:pPr>
        <w:pStyle w:val="ListBullet"/>
      </w:pPr>
      <w:r w:rsidRPr="00B76BD5">
        <w:t>management arrangements relating to regulatory compliance</w:t>
      </w:r>
    </w:p>
    <w:p w:rsidR="00000000" w:rsidRPr="00B76BD5" w:rsidP="00B76BD5">
      <w:pPr>
        <w:pStyle w:val="ListBullet"/>
      </w:pPr>
      <w:r w:rsidRPr="00B76BD5">
        <w:t>characteristics and composition of workforce and their impact on WHS management</w:t>
      </w:r>
    </w:p>
    <w:p w:rsidR="00000000" w:rsidRPr="00B76BD5" w:rsidP="00B76BD5">
      <w:pPr>
        <w:pStyle w:val="ListBullet"/>
      </w:pPr>
      <w:r w:rsidRPr="00B76BD5">
        <w:t>relevance of organisational management systems to WHS management.</w:t>
      </w:r>
    </w:p>
    <w:p w:rsidR="00000000" w:rsidRPr="00B76BD5" w:rsidP="00B76BD5">
      <w:pPr>
        <w:pStyle w:val="AllowPageBreak"/>
      </w:pPr>
    </w:p>
    <w:p w:rsidR="00000000" w:rsidRPr="00B76BD5" w:rsidP="00B76BD5">
      <w:pPr>
        <w:pStyle w:val="Heading1"/>
      </w:pPr>
      <w:bookmarkStart w:id="4" w:name="O_1250879"/>
      <w:bookmarkEnd w:id="4"/>
      <w:r w:rsidRPr="00B76BD5">
        <w:t>Assessment Conditions</w:t>
      </w:r>
    </w:p>
    <w:p w:rsidR="00000000" w:rsidRPr="00B76BD5" w:rsidP="00034E8A">
      <w:pPr>
        <w:pStyle w:val="BodyText"/>
      </w:pPr>
      <w:r w:rsidRPr="00B76BD5">
        <w:t>The followi</w:t>
      </w:r>
      <w:r w:rsidRPr="00B76BD5">
        <w:t>ng conditions of assessment represent the requirements of the regulators (DASA and CASA) and maintenance stakeholders and must be rigorously observed.</w:t>
      </w:r>
    </w:p>
    <w:p w:rsidR="00000000" w:rsidRPr="00B76BD5" w:rsidP="00034E8A">
      <w:pPr>
        <w:pStyle w:val="BodyText"/>
      </w:pPr>
      <w:r w:rsidRPr="00B76BD5">
        <w:t>Skills must have been demonstrated under routine supervision in the workplace or in a simulated environme</w:t>
      </w:r>
      <w:r w:rsidRPr="00B76BD5">
        <w:t>nt that reflects workplace conditions and contingencies encountered in establishing, maintaining and evaluating an organisation’s work health and safety system, or a combination of on- and off-the-job assessment. The following conditions must be met for th</w:t>
      </w:r>
      <w:r w:rsidRPr="00B76BD5">
        <w:t xml:space="preserve">is unit: </w:t>
      </w:r>
    </w:p>
    <w:p w:rsidR="00000000" w:rsidRPr="00B76BD5" w:rsidP="00B76BD5">
      <w:pPr>
        <w:pStyle w:val="ListBullet"/>
      </w:pPr>
      <w:r w:rsidRPr="00B76BD5">
        <w:t xml:space="preserve">use of suitable facilities, equipment and resources, including: </w:t>
      </w:r>
    </w:p>
    <w:p w:rsidR="00000000" w:rsidRPr="00B76BD5" w:rsidP="00B76BD5">
      <w:pPr>
        <w:pStyle w:val="ListBullet2"/>
      </w:pPr>
      <w:r w:rsidRPr="00B76BD5">
        <w:t>workplace procedures, product and manufacturing specifications, codes, standards, manuals, and reference materials relevant to establishing, maintaining and evaluating an organisa</w:t>
      </w:r>
      <w:r w:rsidRPr="00B76BD5">
        <w:t>tion’s work health and safety system</w:t>
      </w:r>
    </w:p>
    <w:p w:rsidR="00000000" w:rsidRPr="00B76BD5" w:rsidP="00B76BD5">
      <w:pPr>
        <w:pStyle w:val="ListBullet2"/>
      </w:pPr>
      <w:r w:rsidRPr="00B76BD5">
        <w:t>equipment and materials required to demonstrate the performance evidence above.</w:t>
      </w:r>
    </w:p>
    <w:p w:rsidR="00000000" w:rsidRPr="00B76BD5" w:rsidP="00034E8A">
      <w:pPr>
        <w:pStyle w:val="BodyText"/>
      </w:pPr>
      <w:r w:rsidRPr="00B76BD5">
        <w:t xml:space="preserve">Evidence of tasks demonstrating competency must be recorded in a log of industrial experience and achievement. </w:t>
      </w:r>
    </w:p>
    <w:p w:rsidR="00000000" w:rsidRPr="00B76BD5" w:rsidP="00034E8A">
      <w:pPr>
        <w:pStyle w:val="BodyText"/>
      </w:pPr>
      <w:r w:rsidRPr="00B76BD5">
        <w:t xml:space="preserve">Assessors must satisfy the </w:t>
      </w:r>
      <w:r w:rsidRPr="00B76BD5">
        <w:t>NVR/AQTF mandatory competency requirements for assessors.</w:t>
      </w:r>
    </w:p>
    <w:p w:rsidR="00000000" w:rsidRPr="00B76BD5" w:rsidP="00B76BD5">
      <w:pPr>
        <w:pStyle w:val="Heading1"/>
      </w:pPr>
      <w:bookmarkStart w:id="5" w:name="O_1250882"/>
      <w:bookmarkEnd w:id="5"/>
      <w:r w:rsidRPr="00B76BD5">
        <w:t>Links</w:t>
      </w:r>
    </w:p>
    <w:p w:rsidR="00000000" w:rsidRPr="00B76BD5" w:rsidP="00034E8A">
      <w:pPr>
        <w:pStyle w:val="BodyText"/>
      </w:pPr>
      <w:r w:rsidRPr="00B76BD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25FAD">
        <w:rPr>
          <w:rStyle w:val="Hyperlink"/>
        </w:rPr>
        <w:t>https://vetnet.gov.au/Pages/TrainingDocs.aspx?q=ce216c9c-04d5-4b3b-9bcf-4e81d0950371</w:t>
      </w:r>
      <w:r>
        <w:fldChar w:fldCharType="end"/>
      </w:r>
    </w:p>
    <w:p w:rsidR="00000000" w:rsidRPr="00B76BD5" w:rsidP="00B76BD5"/>
    <w:sectPr w:rsidSect="00B76B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D5" w:rsidRPr="00034E8A" w:rsidP="00034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8A" w:rsidP="00B76B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4E8A" w:rsidP="00B76B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4E8A" w:rsidP="00B76B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BD5" w:rsidRPr="00034E8A" w:rsidP="00034E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8A" w:rsidRPr="002D2AF8" w:rsidP="00B76BD5">
    <w:pPr>
      <w:pStyle w:val="Header"/>
      <w:framePr w:wrap="around"/>
    </w:pPr>
    <w:r>
      <w:fldChar w:fldCharType="begin"/>
    </w:r>
    <w:r>
      <w:instrText xml:space="preserve"> TITLE   \* MERGEFORMAT </w:instrText>
    </w:r>
    <w:r>
      <w:fldChar w:fldCharType="separate"/>
    </w:r>
    <w:r>
      <w:t>Assessment Requirements for MEACOM0021 Establish, maintain and evaluate the organisations work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34E8A" w:rsidP="00B76B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04F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44E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028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B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BD5"/>
    <w:pPr>
      <w:spacing w:before="360" w:after="60"/>
      <w:outlineLvl w:val="0"/>
    </w:pPr>
    <w:rPr>
      <w:sz w:val="32"/>
    </w:rPr>
  </w:style>
  <w:style w:type="paragraph" w:styleId="Heading2">
    <w:name w:val="heading 2"/>
    <w:basedOn w:val="HeadingBase"/>
    <w:next w:val="BodyText"/>
    <w:link w:val="Heading2Char"/>
    <w:qFormat/>
    <w:rsid w:val="00B76BD5"/>
    <w:pPr>
      <w:keepLines/>
      <w:spacing w:before="240" w:after="120"/>
      <w:outlineLvl w:val="1"/>
    </w:pPr>
    <w:rPr>
      <w:sz w:val="28"/>
      <w:szCs w:val="40"/>
    </w:rPr>
  </w:style>
  <w:style w:type="paragraph" w:styleId="Heading3">
    <w:name w:val="heading 3"/>
    <w:basedOn w:val="HeadingBase"/>
    <w:next w:val="BodyText"/>
    <w:link w:val="Heading3Char"/>
    <w:qFormat/>
    <w:rsid w:val="00B76BD5"/>
    <w:pPr>
      <w:spacing w:before="180" w:after="120"/>
      <w:outlineLvl w:val="2"/>
    </w:pPr>
    <w:rPr>
      <w:spacing w:val="-10"/>
      <w:kern w:val="32"/>
    </w:rPr>
  </w:style>
  <w:style w:type="paragraph" w:styleId="Heading4">
    <w:name w:val="heading 4"/>
    <w:basedOn w:val="HeadingBase"/>
    <w:next w:val="BodyText"/>
    <w:link w:val="Heading4Char"/>
    <w:qFormat/>
    <w:rsid w:val="00B76BD5"/>
    <w:pPr>
      <w:spacing w:before="160" w:after="120"/>
      <w:outlineLvl w:val="3"/>
    </w:pPr>
    <w:rPr>
      <w:sz w:val="22"/>
    </w:rPr>
  </w:style>
  <w:style w:type="paragraph" w:styleId="Heading5">
    <w:name w:val="heading 5"/>
    <w:basedOn w:val="HeadingBase"/>
    <w:next w:val="Normal"/>
    <w:link w:val="Heading5Char"/>
    <w:qFormat/>
    <w:rsid w:val="00B76BD5"/>
    <w:pPr>
      <w:spacing w:before="80"/>
      <w:outlineLvl w:val="4"/>
    </w:pPr>
    <w:rPr>
      <w:color w:val="918585"/>
      <w:sz w:val="20"/>
    </w:rPr>
  </w:style>
  <w:style w:type="paragraph" w:styleId="Heading6">
    <w:name w:val="heading 6"/>
    <w:basedOn w:val="HeadingBase"/>
    <w:next w:val="Normal"/>
    <w:link w:val="Heading6Char"/>
    <w:qFormat/>
    <w:rsid w:val="00B76BD5"/>
    <w:pPr>
      <w:spacing w:before="60"/>
      <w:outlineLvl w:val="5"/>
    </w:pPr>
    <w:rPr>
      <w:color w:val="918585"/>
      <w:sz w:val="20"/>
    </w:rPr>
  </w:style>
  <w:style w:type="paragraph" w:styleId="Heading7">
    <w:name w:val="heading 7"/>
    <w:basedOn w:val="Normal"/>
    <w:next w:val="Normal"/>
    <w:link w:val="Heading7Char"/>
    <w:qFormat/>
    <w:rsid w:val="00B76BD5"/>
    <w:pPr>
      <w:ind w:left="720"/>
      <w:outlineLvl w:val="6"/>
    </w:pPr>
    <w:rPr>
      <w:i/>
    </w:rPr>
  </w:style>
  <w:style w:type="paragraph" w:styleId="Heading8">
    <w:name w:val="heading 8"/>
    <w:basedOn w:val="Normal"/>
    <w:next w:val="Normal"/>
    <w:link w:val="Heading8Char"/>
    <w:qFormat/>
    <w:rsid w:val="00B76BD5"/>
    <w:pPr>
      <w:ind w:left="720"/>
      <w:outlineLvl w:val="7"/>
    </w:pPr>
    <w:rPr>
      <w:i/>
    </w:rPr>
  </w:style>
  <w:style w:type="paragraph" w:styleId="Heading9">
    <w:name w:val="heading 9"/>
    <w:basedOn w:val="Normal"/>
    <w:next w:val="Normal"/>
    <w:link w:val="Heading9Char"/>
    <w:qFormat/>
    <w:rsid w:val="00B76BD5"/>
    <w:pPr>
      <w:ind w:left="720"/>
      <w:outlineLvl w:val="8"/>
    </w:pPr>
    <w:rPr>
      <w:i/>
    </w:rPr>
  </w:style>
  <w:style w:type="character" w:default="1" w:styleId="DefaultParagraphFont">
    <w:name w:val="Default Paragraph Font"/>
    <w:uiPriority w:val="1"/>
    <w:unhideWhenUsed/>
    <w:rsid w:val="00B76B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BD5"/>
  </w:style>
  <w:style w:type="character" w:customStyle="1" w:styleId="Heading1Char">
    <w:name w:val="Heading 1 Char"/>
    <w:basedOn w:val="DefaultParagraphFont"/>
    <w:link w:val="Heading1"/>
    <w:rsid w:val="00B76BD5"/>
    <w:rPr>
      <w:rFonts w:ascii="Times New Roman" w:eastAsia="Times New Roman" w:hAnsi="Times New Roman" w:cs="Times New Roman"/>
      <w:b/>
      <w:sz w:val="32"/>
      <w:szCs w:val="20"/>
      <w:lang w:eastAsia="en-US"/>
    </w:rPr>
  </w:style>
  <w:style w:type="paragraph" w:styleId="BodyText">
    <w:name w:val="Body Text"/>
    <w:basedOn w:val="Normal"/>
    <w:link w:val="BodyTextChar"/>
    <w:rsid w:val="00B76B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BD5"/>
    <w:rPr>
      <w:rFonts w:ascii="Times New Roman" w:eastAsia="Times New Roman" w:hAnsi="Times New Roman" w:cs="Times New Roman"/>
      <w:sz w:val="24"/>
      <w:lang w:eastAsia="en-US"/>
    </w:rPr>
  </w:style>
  <w:style w:type="paragraph" w:styleId="ListBullet">
    <w:name w:val="List Bullet"/>
    <w:basedOn w:val="List"/>
    <w:rsid w:val="00B76BD5"/>
    <w:pPr>
      <w:numPr>
        <w:numId w:val="13"/>
      </w:numPr>
      <w:tabs>
        <w:tab w:val="clear" w:pos="340"/>
      </w:tabs>
      <w:spacing w:before="40" w:after="40"/>
    </w:pPr>
  </w:style>
  <w:style w:type="paragraph" w:styleId="ListBullet2">
    <w:name w:val="List Bullet 2"/>
    <w:basedOn w:val="List2"/>
    <w:rsid w:val="00B76BD5"/>
    <w:pPr>
      <w:numPr>
        <w:numId w:val="14"/>
      </w:numPr>
      <w:tabs>
        <w:tab w:val="clear" w:pos="680"/>
      </w:tabs>
    </w:pPr>
  </w:style>
  <w:style w:type="paragraph" w:customStyle="1" w:styleId="SuperHeading">
    <w:name w:val="SuperHeading"/>
    <w:basedOn w:val="Normal"/>
    <w:rsid w:val="00B76BD5"/>
    <w:pPr>
      <w:spacing w:before="240" w:after="120"/>
      <w:outlineLvl w:val="0"/>
    </w:pPr>
    <w:rPr>
      <w:rFonts w:ascii="Times New Roman" w:hAnsi="Times New Roman"/>
      <w:b/>
      <w:sz w:val="32"/>
    </w:rPr>
  </w:style>
  <w:style w:type="paragraph" w:customStyle="1" w:styleId="AllowPageBreak">
    <w:name w:val="AllowPageBreak"/>
    <w:rsid w:val="00B76B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6BD5"/>
    <w:pPr>
      <w:numPr>
        <w:numId w:val="3"/>
      </w:numPr>
      <w:tabs>
        <w:tab w:val="clear" w:pos="1021"/>
      </w:tabs>
      <w:ind w:left="1037" w:hanging="357"/>
    </w:pPr>
  </w:style>
  <w:style w:type="character" w:customStyle="1" w:styleId="Heading2Char">
    <w:name w:val="Heading 2 Char"/>
    <w:basedOn w:val="DefaultParagraphFont"/>
    <w:link w:val="Heading2"/>
    <w:rsid w:val="00B76B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B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B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B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B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B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B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BD5"/>
    <w:rPr>
      <w:rFonts w:ascii="Courier New" w:eastAsia="Times New Roman" w:hAnsi="Courier New" w:cs="Times New Roman"/>
      <w:i/>
      <w:szCs w:val="20"/>
      <w:lang w:eastAsia="en-US"/>
    </w:rPr>
  </w:style>
  <w:style w:type="paragraph" w:customStyle="1" w:styleId="HeadingBase">
    <w:name w:val="Heading Base"/>
    <w:rsid w:val="00B76B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BD5"/>
    <w:pPr>
      <w:tabs>
        <w:tab w:val="right" w:leader="dot" w:pos="9072"/>
      </w:tabs>
      <w:ind w:left="567"/>
    </w:pPr>
    <w:rPr>
      <w:szCs w:val="22"/>
    </w:rPr>
  </w:style>
  <w:style w:type="paragraph" w:customStyle="1" w:styleId="TOCBase">
    <w:name w:val="TOC Base"/>
    <w:rsid w:val="00B76B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BD5"/>
    <w:pPr>
      <w:tabs>
        <w:tab w:val="right" w:leader="dot" w:pos="9072"/>
      </w:tabs>
      <w:spacing w:before="40" w:after="40"/>
      <w:ind w:left="284"/>
    </w:pPr>
    <w:rPr>
      <w:rFonts w:ascii="Times New Roman" w:hAnsi="Times New Roman"/>
    </w:rPr>
  </w:style>
  <w:style w:type="paragraph" w:styleId="TOC1">
    <w:name w:val="toc 1"/>
    <w:basedOn w:val="TOCBase"/>
    <w:next w:val="Normal"/>
    <w:rsid w:val="00B76B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B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BD5"/>
    <w:rPr>
      <w:rFonts w:ascii="Times New Roman" w:eastAsia="Times New Roman" w:hAnsi="Times New Roman" w:cs="Times New Roman"/>
      <w:sz w:val="16"/>
      <w:lang w:eastAsia="en-US"/>
    </w:rPr>
  </w:style>
  <w:style w:type="paragraph" w:styleId="Title">
    <w:name w:val="Title"/>
    <w:basedOn w:val="HeadingBase"/>
    <w:link w:val="TitleChar"/>
    <w:qFormat/>
    <w:rsid w:val="00B76BD5"/>
    <w:pPr>
      <w:spacing w:before="5040"/>
      <w:jc w:val="center"/>
    </w:pPr>
    <w:rPr>
      <w:sz w:val="48"/>
      <w:szCs w:val="72"/>
      <w:lang w:val="en-US"/>
    </w:rPr>
  </w:style>
  <w:style w:type="character" w:customStyle="1" w:styleId="TitleChar">
    <w:name w:val="Title Char"/>
    <w:basedOn w:val="DefaultParagraphFont"/>
    <w:link w:val="Title"/>
    <w:rsid w:val="00B76B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BD5"/>
    <w:pPr>
      <w:tabs>
        <w:tab w:val="left" w:pos="3600"/>
        <w:tab w:val="left" w:pos="3958"/>
      </w:tabs>
    </w:pPr>
  </w:style>
  <w:style w:type="paragraph" w:styleId="List">
    <w:name w:val="List"/>
    <w:basedOn w:val="BodyText"/>
    <w:next w:val="BodyText"/>
    <w:rsid w:val="00B76BD5"/>
    <w:pPr>
      <w:tabs>
        <w:tab w:val="left" w:pos="340"/>
      </w:tabs>
      <w:spacing w:before="60" w:after="60"/>
      <w:ind w:left="340" w:hanging="340"/>
    </w:pPr>
  </w:style>
  <w:style w:type="paragraph" w:customStyle="1" w:styleId="Note">
    <w:name w:val="Note"/>
    <w:basedOn w:val="BodyText"/>
    <w:rsid w:val="00B76B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6BD5"/>
    <w:rPr>
      <w:b/>
      <w:spacing w:val="0"/>
    </w:rPr>
  </w:style>
  <w:style w:type="paragraph" w:customStyle="1" w:styleId="SuperTitle">
    <w:name w:val="SuperTitle"/>
    <w:basedOn w:val="Title"/>
    <w:rsid w:val="00B76BD5"/>
    <w:pPr>
      <w:framePr w:wrap="auto" w:hAnchor="text" w:y="6049"/>
    </w:pPr>
    <w:rPr>
      <w:color w:val="000000"/>
      <w:sz w:val="40"/>
    </w:rPr>
  </w:style>
  <w:style w:type="paragraph" w:customStyle="1" w:styleId="TOCTitle">
    <w:name w:val="TOCTitle"/>
    <w:basedOn w:val="Heading1"/>
    <w:rsid w:val="00B76BD5"/>
    <w:pPr>
      <w:spacing w:after="240"/>
      <w:jc w:val="center"/>
      <w:outlineLvl w:val="9"/>
    </w:pPr>
    <w:rPr>
      <w:caps/>
    </w:rPr>
  </w:style>
  <w:style w:type="paragraph" w:customStyle="1" w:styleId="Version">
    <w:name w:val="Version"/>
    <w:rsid w:val="00B76B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BD5"/>
    <w:pPr>
      <w:keepNext w:val="0"/>
      <w:tabs>
        <w:tab w:val="right" w:pos="4176"/>
      </w:tabs>
      <w:ind w:left="198" w:hanging="198"/>
    </w:pPr>
    <w:rPr>
      <w:rFonts w:ascii="Garamond" w:hAnsi="Garamond"/>
    </w:rPr>
  </w:style>
  <w:style w:type="paragraph" w:styleId="IndexHeading">
    <w:name w:val="index heading"/>
    <w:basedOn w:val="Normal"/>
    <w:next w:val="Index1"/>
    <w:semiHidden/>
    <w:rsid w:val="00B76BD5"/>
    <w:pPr>
      <w:spacing w:before="120" w:after="120"/>
    </w:pPr>
    <w:rPr>
      <w:rFonts w:ascii="Arial" w:hAnsi="Arial"/>
      <w:b/>
      <w:color w:val="918585"/>
      <w:sz w:val="24"/>
    </w:rPr>
  </w:style>
  <w:style w:type="paragraph" w:styleId="Header">
    <w:name w:val="header"/>
    <w:basedOn w:val="Normal"/>
    <w:link w:val="HeaderChar"/>
    <w:rsid w:val="00B76B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BD5"/>
    <w:rPr>
      <w:rFonts w:ascii="Times New Roman" w:eastAsia="Times New Roman" w:hAnsi="Times New Roman" w:cs="Times New Roman"/>
      <w:sz w:val="16"/>
      <w:szCs w:val="20"/>
      <w:lang w:val="en-GB" w:eastAsia="en-US"/>
    </w:rPr>
  </w:style>
  <w:style w:type="paragraph" w:customStyle="1" w:styleId="Chapter">
    <w:name w:val="Chapter"/>
    <w:basedOn w:val="Normal"/>
    <w:rsid w:val="00B76BD5"/>
    <w:pPr>
      <w:spacing w:before="240"/>
    </w:pPr>
    <w:rPr>
      <w:rFonts w:ascii="Times New Roman" w:hAnsi="Times New Roman"/>
      <w:smallCaps/>
      <w:spacing w:val="80"/>
      <w:sz w:val="28"/>
    </w:rPr>
  </w:style>
  <w:style w:type="paragraph" w:customStyle="1" w:styleId="InChapter">
    <w:name w:val="InChapter"/>
    <w:basedOn w:val="Heading3"/>
    <w:rsid w:val="00B76BD5"/>
    <w:pPr>
      <w:spacing w:after="240"/>
      <w:outlineLvl w:val="9"/>
    </w:pPr>
    <w:rPr>
      <w:noProof/>
    </w:rPr>
  </w:style>
  <w:style w:type="paragraph" w:styleId="Index2">
    <w:name w:val="index 2"/>
    <w:basedOn w:val="Normal"/>
    <w:next w:val="Normal"/>
    <w:semiHidden/>
    <w:rsid w:val="00B76BD5"/>
    <w:pPr>
      <w:tabs>
        <w:tab w:val="right" w:pos="4176"/>
      </w:tabs>
      <w:ind w:left="568" w:hanging="284"/>
    </w:pPr>
    <w:rPr>
      <w:rFonts w:ascii="Garamond" w:hAnsi="Garamond"/>
    </w:rPr>
  </w:style>
  <w:style w:type="paragraph" w:customStyle="1" w:styleId="Byline">
    <w:name w:val="Byline"/>
    <w:rsid w:val="00B76B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BD5"/>
    <w:pPr>
      <w:tabs>
        <w:tab w:val="clear" w:pos="3600"/>
        <w:tab w:val="clear" w:pos="3958"/>
      </w:tabs>
      <w:jc w:val="right"/>
    </w:pPr>
  </w:style>
  <w:style w:type="character" w:styleId="Emphasis">
    <w:name w:val="Emphasis"/>
    <w:basedOn w:val="DefaultParagraphFont"/>
    <w:qFormat/>
    <w:rsid w:val="00B76BD5"/>
    <w:rPr>
      <w:i/>
    </w:rPr>
  </w:style>
  <w:style w:type="paragraph" w:styleId="Caption">
    <w:name w:val="caption"/>
    <w:basedOn w:val="BodyText"/>
    <w:next w:val="Normal"/>
    <w:qFormat/>
    <w:rsid w:val="00B76BD5"/>
    <w:pPr>
      <w:framePr w:w="2268" w:hSpace="181" w:vSpace="181" w:wrap="around" w:vAnchor="text" w:hAnchor="page" w:x="1135" w:y="285" w:anchorLock="1"/>
    </w:pPr>
    <w:rPr>
      <w:i/>
    </w:rPr>
  </w:style>
  <w:style w:type="paragraph" w:customStyle="1" w:styleId="MiniTOCTitle">
    <w:name w:val="MiniTOCTitle"/>
    <w:basedOn w:val="Heading4"/>
    <w:rsid w:val="00B76BD5"/>
    <w:pPr>
      <w:spacing w:before="240"/>
      <w:outlineLvl w:val="9"/>
    </w:pPr>
    <w:rPr>
      <w:noProof/>
      <w:sz w:val="24"/>
    </w:rPr>
  </w:style>
  <w:style w:type="paragraph" w:customStyle="1" w:styleId="MiniTOCItem">
    <w:name w:val="MiniTOCItem"/>
    <w:basedOn w:val="ListBullet"/>
    <w:rsid w:val="00B76BD5"/>
    <w:pPr>
      <w:numPr>
        <w:numId w:val="0"/>
      </w:numPr>
      <w:tabs>
        <w:tab w:val="right" w:leader="dot" w:pos="6521"/>
      </w:tabs>
      <w:spacing w:before="0" w:after="0"/>
    </w:pPr>
  </w:style>
  <w:style w:type="paragraph" w:customStyle="1" w:styleId="TOFTitle">
    <w:name w:val="TOFTitle"/>
    <w:basedOn w:val="TOCTitle"/>
    <w:rsid w:val="00B76BD5"/>
  </w:style>
  <w:style w:type="paragraph" w:styleId="TableofFigures">
    <w:name w:val="table of figures"/>
    <w:basedOn w:val="Normal"/>
    <w:next w:val="Normal"/>
    <w:semiHidden/>
    <w:rsid w:val="00B76BD5"/>
    <w:pPr>
      <w:tabs>
        <w:tab w:val="right" w:leader="dot" w:pos="9072"/>
      </w:tabs>
      <w:ind w:left="970" w:hanging="403"/>
    </w:pPr>
    <w:rPr>
      <w:rFonts w:ascii="Times New Roman" w:hAnsi="Times New Roman"/>
      <w:b/>
    </w:rPr>
  </w:style>
  <w:style w:type="paragraph" w:styleId="ListNumber">
    <w:name w:val="List Number"/>
    <w:basedOn w:val="List"/>
    <w:rsid w:val="00B76BD5"/>
    <w:pPr>
      <w:numPr>
        <w:numId w:val="16"/>
      </w:numPr>
      <w:tabs>
        <w:tab w:val="clear" w:pos="340"/>
      </w:tabs>
    </w:pPr>
  </w:style>
  <w:style w:type="character" w:customStyle="1" w:styleId="WingdingSymbols">
    <w:name w:val="Wingding Symbols"/>
    <w:rsid w:val="00B76BD5"/>
    <w:rPr>
      <w:rFonts w:ascii="Wingdings" w:hAnsi="Wingdings"/>
    </w:rPr>
  </w:style>
  <w:style w:type="paragraph" w:customStyle="1" w:styleId="TableHeading">
    <w:name w:val="Table Heading"/>
    <w:basedOn w:val="HeadingBase"/>
    <w:rsid w:val="00B76BD5"/>
    <w:pPr>
      <w:keepLines/>
      <w:pBdr>
        <w:bottom w:val="single" w:sz="6" w:space="1" w:color="918585"/>
      </w:pBdr>
      <w:spacing w:before="240"/>
    </w:pPr>
  </w:style>
  <w:style w:type="character" w:customStyle="1" w:styleId="HotSpot">
    <w:name w:val="HotSpot"/>
    <w:rsid w:val="00B76BD5"/>
    <w:rPr>
      <w:color w:val="0033CC"/>
      <w:u w:val="none"/>
    </w:rPr>
  </w:style>
  <w:style w:type="paragraph" w:customStyle="1" w:styleId="BodyTextRight">
    <w:name w:val="Body Text Right"/>
    <w:basedOn w:val="BodyText"/>
    <w:rsid w:val="00B76BD5"/>
    <w:pPr>
      <w:spacing w:before="0" w:after="0"/>
      <w:jc w:val="right"/>
    </w:pPr>
  </w:style>
  <w:style w:type="paragraph" w:styleId="Index3">
    <w:name w:val="index 3"/>
    <w:basedOn w:val="ListNumber2"/>
    <w:next w:val="Normal"/>
    <w:semiHidden/>
    <w:rsid w:val="00B76BD5"/>
    <w:pPr>
      <w:numPr>
        <w:numId w:val="0"/>
      </w:numPr>
      <w:tabs>
        <w:tab w:val="right" w:leader="dot" w:pos="4176"/>
      </w:tabs>
    </w:pPr>
  </w:style>
  <w:style w:type="paragraph" w:styleId="ListNumber2">
    <w:name w:val="List Number 2"/>
    <w:basedOn w:val="List2"/>
    <w:rsid w:val="00B76BD5"/>
    <w:pPr>
      <w:numPr>
        <w:numId w:val="11"/>
      </w:numPr>
      <w:tabs>
        <w:tab w:val="clear" w:pos="1060"/>
      </w:tabs>
    </w:pPr>
  </w:style>
  <w:style w:type="paragraph" w:customStyle="1" w:styleId="MarginNote">
    <w:name w:val="Margin Note"/>
    <w:basedOn w:val="BodyText"/>
    <w:rsid w:val="00B76B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B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B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BD5"/>
    <w:rPr>
      <w:sz w:val="32"/>
    </w:rPr>
  </w:style>
  <w:style w:type="paragraph" w:customStyle="1" w:styleId="HeadingProcedure">
    <w:name w:val="Heading Procedure"/>
    <w:basedOn w:val="HeadingBase"/>
    <w:next w:val="Normal"/>
    <w:rsid w:val="00B76BD5"/>
    <w:pPr>
      <w:tabs>
        <w:tab w:val="left" w:pos="0"/>
      </w:tabs>
      <w:spacing w:before="120" w:after="60"/>
    </w:pPr>
    <w:rPr>
      <w:i/>
      <w:color w:val="918585"/>
      <w:sz w:val="22"/>
    </w:rPr>
  </w:style>
  <w:style w:type="paragraph" w:customStyle="1" w:styleId="TableBodyText">
    <w:name w:val="Table Body Text"/>
    <w:basedOn w:val="BodyText"/>
    <w:rsid w:val="00B76BD5"/>
    <w:pPr>
      <w:spacing w:before="60" w:after="60"/>
    </w:pPr>
  </w:style>
  <w:style w:type="paragraph" w:styleId="ListContinue">
    <w:name w:val="List Continue"/>
    <w:basedOn w:val="List"/>
    <w:rsid w:val="00B76BD5"/>
    <w:pPr>
      <w:ind w:firstLine="0"/>
    </w:pPr>
  </w:style>
  <w:style w:type="paragraph" w:customStyle="1" w:styleId="ListNote">
    <w:name w:val="List Note"/>
    <w:basedOn w:val="List"/>
    <w:rsid w:val="00B76BD5"/>
    <w:pPr>
      <w:pBdr>
        <w:top w:val="single" w:sz="6" w:space="2" w:color="918585"/>
        <w:bottom w:val="single" w:sz="6" w:space="2" w:color="918585"/>
      </w:pBdr>
      <w:tabs>
        <w:tab w:val="left" w:pos="1021"/>
      </w:tabs>
      <w:ind w:firstLine="0"/>
    </w:pPr>
  </w:style>
  <w:style w:type="paragraph" w:customStyle="1" w:styleId="Warning">
    <w:name w:val="Warning"/>
    <w:basedOn w:val="BodyText"/>
    <w:rsid w:val="00B76BD5"/>
    <w:pPr>
      <w:shd w:val="clear" w:color="auto" w:fill="D9D9D9"/>
      <w:tabs>
        <w:tab w:val="left" w:pos="992"/>
      </w:tabs>
      <w:ind w:left="119" w:right="119"/>
    </w:pPr>
    <w:rPr>
      <w:sz w:val="20"/>
    </w:rPr>
  </w:style>
  <w:style w:type="paragraph" w:customStyle="1" w:styleId="MarginIcons">
    <w:name w:val="Margin Icons"/>
    <w:basedOn w:val="BodyText"/>
    <w:rsid w:val="00B76B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BD5"/>
    <w:rPr>
      <w:rFonts w:ascii="Courier New" w:hAnsi="Courier New"/>
    </w:rPr>
  </w:style>
  <w:style w:type="paragraph" w:customStyle="1" w:styleId="NoteBullet">
    <w:name w:val="Note Bullet"/>
    <w:basedOn w:val="Note"/>
    <w:rsid w:val="00B76BD5"/>
    <w:pPr>
      <w:tabs>
        <w:tab w:val="clear" w:pos="680"/>
      </w:tabs>
      <w:spacing w:before="60" w:after="60"/>
    </w:pPr>
  </w:style>
  <w:style w:type="paragraph" w:customStyle="1" w:styleId="SubHeading2">
    <w:name w:val="SubHeading2"/>
    <w:basedOn w:val="HeadingBase"/>
    <w:rsid w:val="00B76BD5"/>
    <w:pPr>
      <w:spacing w:before="240" w:after="60"/>
    </w:pPr>
    <w:rPr>
      <w:sz w:val="20"/>
    </w:rPr>
  </w:style>
  <w:style w:type="paragraph" w:customStyle="1" w:styleId="SubHeading1">
    <w:name w:val="SubHeading1"/>
    <w:basedOn w:val="HeadingBase"/>
    <w:rsid w:val="00B76BD5"/>
    <w:pPr>
      <w:spacing w:before="240" w:after="60"/>
    </w:pPr>
    <w:rPr>
      <w:color w:val="918585"/>
      <w:sz w:val="22"/>
    </w:rPr>
  </w:style>
  <w:style w:type="paragraph" w:customStyle="1" w:styleId="SideHeading">
    <w:name w:val="Side Heading"/>
    <w:basedOn w:val="HeadingBase"/>
    <w:rsid w:val="00B76B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BD5"/>
    <w:pPr>
      <w:numPr>
        <w:numId w:val="12"/>
      </w:numPr>
    </w:pPr>
  </w:style>
  <w:style w:type="paragraph" w:styleId="PlainText">
    <w:name w:val="Plain Text"/>
    <w:basedOn w:val="Normal"/>
    <w:link w:val="PlainTextChar"/>
    <w:rsid w:val="00B76BD5"/>
    <w:rPr>
      <w:sz w:val="20"/>
    </w:rPr>
  </w:style>
  <w:style w:type="character" w:customStyle="1" w:styleId="PlainTextChar">
    <w:name w:val="Plain Text Char"/>
    <w:basedOn w:val="DefaultParagraphFont"/>
    <w:link w:val="PlainText"/>
    <w:rsid w:val="00B76BD5"/>
    <w:rPr>
      <w:rFonts w:ascii="Courier New" w:eastAsia="Times New Roman" w:hAnsi="Courier New" w:cs="Times New Roman"/>
      <w:sz w:val="20"/>
      <w:szCs w:val="20"/>
      <w:lang w:eastAsia="en-US"/>
    </w:rPr>
  </w:style>
  <w:style w:type="character" w:customStyle="1" w:styleId="MenuOption">
    <w:name w:val="Menu Option"/>
    <w:basedOn w:val="DefaultParagraphFont"/>
    <w:rsid w:val="00B76BD5"/>
    <w:rPr>
      <w:b/>
      <w:smallCaps/>
    </w:rPr>
  </w:style>
  <w:style w:type="paragraph" w:customStyle="1" w:styleId="TableListNumber">
    <w:name w:val="Table List Number"/>
    <w:basedOn w:val="ListNumber"/>
    <w:rsid w:val="00B76BD5"/>
    <w:pPr>
      <w:numPr>
        <w:numId w:val="0"/>
      </w:numPr>
    </w:pPr>
  </w:style>
  <w:style w:type="paragraph" w:styleId="TOC4">
    <w:name w:val="toc 4"/>
    <w:basedOn w:val="TOCBase"/>
    <w:next w:val="Normal"/>
    <w:semiHidden/>
    <w:rsid w:val="00B76BD5"/>
    <w:pPr>
      <w:tabs>
        <w:tab w:val="right" w:leader="dot" w:pos="9071"/>
      </w:tabs>
      <w:ind w:left="1701"/>
    </w:pPr>
  </w:style>
  <w:style w:type="paragraph" w:customStyle="1" w:styleId="ListAlpha">
    <w:name w:val="List Alpha"/>
    <w:basedOn w:val="List"/>
    <w:rsid w:val="00B76BD5"/>
    <w:pPr>
      <w:numPr>
        <w:numId w:val="10"/>
      </w:numPr>
    </w:pPr>
  </w:style>
  <w:style w:type="paragraph" w:customStyle="1" w:styleId="ListAlpha2">
    <w:name w:val="List Alpha 2"/>
    <w:basedOn w:val="List2"/>
    <w:rsid w:val="00B76BD5"/>
    <w:pPr>
      <w:numPr>
        <w:numId w:val="9"/>
      </w:numPr>
    </w:pPr>
  </w:style>
  <w:style w:type="paragraph" w:styleId="List2">
    <w:name w:val="List 2"/>
    <w:basedOn w:val="BodyText"/>
    <w:rsid w:val="00B76BD5"/>
    <w:pPr>
      <w:tabs>
        <w:tab w:val="left" w:pos="680"/>
      </w:tabs>
      <w:spacing w:before="60" w:after="60"/>
      <w:ind w:left="680" w:hanging="340"/>
    </w:pPr>
  </w:style>
  <w:style w:type="paragraph" w:styleId="List3">
    <w:name w:val="List 3"/>
    <w:basedOn w:val="BodyText"/>
    <w:rsid w:val="00B76BD5"/>
    <w:pPr>
      <w:tabs>
        <w:tab w:val="left" w:pos="1021"/>
      </w:tabs>
      <w:spacing w:before="60" w:after="60"/>
      <w:ind w:left="1020" w:hanging="340"/>
    </w:pPr>
  </w:style>
  <w:style w:type="paragraph" w:styleId="List4">
    <w:name w:val="List 4"/>
    <w:basedOn w:val="BodyText"/>
    <w:rsid w:val="00B76BD5"/>
    <w:pPr>
      <w:tabs>
        <w:tab w:val="left" w:pos="1361"/>
      </w:tabs>
      <w:spacing w:before="60" w:after="60"/>
      <w:ind w:left="1361" w:hanging="340"/>
    </w:pPr>
  </w:style>
  <w:style w:type="paragraph" w:styleId="List5">
    <w:name w:val="List 5"/>
    <w:basedOn w:val="BodyText"/>
    <w:rsid w:val="00B76BD5"/>
    <w:pPr>
      <w:tabs>
        <w:tab w:val="left" w:pos="1701"/>
      </w:tabs>
      <w:spacing w:before="60" w:after="60"/>
      <w:ind w:left="1701" w:hanging="340"/>
    </w:pPr>
  </w:style>
  <w:style w:type="paragraph" w:styleId="ListBullet4">
    <w:name w:val="List Bullet 4"/>
    <w:basedOn w:val="List4"/>
    <w:rsid w:val="00B76BD5"/>
    <w:pPr>
      <w:numPr>
        <w:numId w:val="4"/>
      </w:numPr>
      <w:tabs>
        <w:tab w:val="clear" w:pos="1361"/>
      </w:tabs>
    </w:pPr>
  </w:style>
  <w:style w:type="paragraph" w:styleId="ListBullet5">
    <w:name w:val="List Bullet 5"/>
    <w:basedOn w:val="List5"/>
    <w:rsid w:val="00B76BD5"/>
    <w:pPr>
      <w:numPr>
        <w:numId w:val="5"/>
      </w:numPr>
    </w:pPr>
  </w:style>
  <w:style w:type="paragraph" w:styleId="ListContinue2">
    <w:name w:val="List Continue 2"/>
    <w:basedOn w:val="List2"/>
    <w:rsid w:val="00B76BD5"/>
    <w:pPr>
      <w:ind w:firstLine="0"/>
    </w:pPr>
  </w:style>
  <w:style w:type="paragraph" w:styleId="ListContinue3">
    <w:name w:val="List Continue 3"/>
    <w:basedOn w:val="List3"/>
    <w:rsid w:val="00B76BD5"/>
    <w:pPr>
      <w:ind w:left="1021" w:firstLine="0"/>
    </w:pPr>
  </w:style>
  <w:style w:type="paragraph" w:styleId="ListContinue4">
    <w:name w:val="List Continue 4"/>
    <w:basedOn w:val="List4"/>
    <w:rsid w:val="00B76BD5"/>
    <w:pPr>
      <w:ind w:firstLine="0"/>
    </w:pPr>
  </w:style>
  <w:style w:type="paragraph" w:styleId="ListContinue5">
    <w:name w:val="List Continue 5"/>
    <w:basedOn w:val="List5"/>
    <w:rsid w:val="00B76BD5"/>
    <w:pPr>
      <w:ind w:firstLine="0"/>
    </w:pPr>
  </w:style>
  <w:style w:type="paragraph" w:styleId="ListNumber3">
    <w:name w:val="List Number 3"/>
    <w:basedOn w:val="List3"/>
    <w:rsid w:val="00B76BD5"/>
    <w:pPr>
      <w:numPr>
        <w:numId w:val="6"/>
      </w:numPr>
    </w:pPr>
  </w:style>
  <w:style w:type="paragraph" w:styleId="ListNumber4">
    <w:name w:val="List Number 4"/>
    <w:basedOn w:val="List4"/>
    <w:rsid w:val="00B76BD5"/>
    <w:pPr>
      <w:numPr>
        <w:numId w:val="7"/>
      </w:numPr>
    </w:pPr>
  </w:style>
  <w:style w:type="paragraph" w:styleId="ListNumber5">
    <w:name w:val="List Number 5"/>
    <w:basedOn w:val="List5"/>
    <w:rsid w:val="00B76BD5"/>
    <w:pPr>
      <w:numPr>
        <w:numId w:val="8"/>
      </w:numPr>
    </w:pPr>
  </w:style>
  <w:style w:type="paragraph" w:styleId="BlockText">
    <w:name w:val="Block Text"/>
    <w:basedOn w:val="Normal"/>
    <w:rsid w:val="00B76BD5"/>
    <w:pPr>
      <w:spacing w:after="120"/>
      <w:ind w:left="1440" w:right="1440"/>
    </w:pPr>
  </w:style>
  <w:style w:type="character" w:customStyle="1" w:styleId="Subscript">
    <w:name w:val="Subscript"/>
    <w:basedOn w:val="DefaultParagraphFont"/>
    <w:rsid w:val="00B76BD5"/>
    <w:rPr>
      <w:sz w:val="16"/>
      <w:vertAlign w:val="subscript"/>
    </w:rPr>
  </w:style>
  <w:style w:type="character" w:customStyle="1" w:styleId="Superscript">
    <w:name w:val="Superscript"/>
    <w:basedOn w:val="DefaultParagraphFont"/>
    <w:rsid w:val="00B76BD5"/>
    <w:rPr>
      <w:sz w:val="16"/>
      <w:vertAlign w:val="superscript"/>
    </w:rPr>
  </w:style>
  <w:style w:type="character" w:customStyle="1" w:styleId="Symbols">
    <w:name w:val="Symbols"/>
    <w:basedOn w:val="DefaultParagraphFont"/>
    <w:rsid w:val="00B76BD5"/>
    <w:rPr>
      <w:rFonts w:ascii="Symbol" w:hAnsi="Symbol"/>
    </w:rPr>
  </w:style>
  <w:style w:type="character" w:customStyle="1" w:styleId="MenuOptions">
    <w:name w:val="Menu Options"/>
    <w:basedOn w:val="DefaultParagraphFont"/>
    <w:rsid w:val="00B76BD5"/>
    <w:rPr>
      <w:rFonts w:ascii="Arial Narrow" w:hAnsi="Arial Narrow"/>
      <w:smallCaps/>
    </w:rPr>
  </w:style>
  <w:style w:type="character" w:customStyle="1" w:styleId="Buttons">
    <w:name w:val="Buttons"/>
    <w:basedOn w:val="DefaultParagraphFont"/>
    <w:rsid w:val="00B76BD5"/>
    <w:rPr>
      <w:b/>
    </w:rPr>
  </w:style>
  <w:style w:type="character" w:customStyle="1" w:styleId="Underlined">
    <w:name w:val="Underlined"/>
    <w:basedOn w:val="DefaultParagraphFont"/>
    <w:rsid w:val="00B76BD5"/>
    <w:rPr>
      <w:u w:val="single"/>
    </w:rPr>
  </w:style>
  <w:style w:type="paragraph" w:customStyle="1" w:styleId="TableBodyTextRight">
    <w:name w:val="Table Body Text Right"/>
    <w:basedOn w:val="TableBodyText"/>
    <w:rsid w:val="00B76BD5"/>
    <w:pPr>
      <w:widowControl w:val="0"/>
      <w:autoSpaceDE w:val="0"/>
      <w:autoSpaceDN w:val="0"/>
      <w:adjustRightInd w:val="0"/>
      <w:jc w:val="right"/>
    </w:pPr>
    <w:rPr>
      <w:rFonts w:cs="Arial"/>
      <w:szCs w:val="18"/>
    </w:rPr>
  </w:style>
  <w:style w:type="paragraph" w:customStyle="1" w:styleId="CopyrightText">
    <w:name w:val="Copyright Text"/>
    <w:basedOn w:val="BodyText"/>
    <w:rsid w:val="00B76BD5"/>
    <w:rPr>
      <w:sz w:val="18"/>
    </w:rPr>
  </w:style>
  <w:style w:type="paragraph" w:customStyle="1" w:styleId="BodySmallRight">
    <w:name w:val="Body Small Right"/>
    <w:basedOn w:val="BodyTextRight"/>
    <w:rsid w:val="00B76BD5"/>
    <w:rPr>
      <w:sz w:val="18"/>
      <w:szCs w:val="18"/>
    </w:rPr>
  </w:style>
  <w:style w:type="paragraph" w:customStyle="1" w:styleId="MarginEdition">
    <w:name w:val="Margin Edition"/>
    <w:basedOn w:val="MarginNote"/>
    <w:rsid w:val="00B76BD5"/>
    <w:pPr>
      <w:spacing w:before="0" w:after="0"/>
    </w:pPr>
    <w:rPr>
      <w:rFonts w:ascii="Times New Roman" w:hAnsi="Times New Roman"/>
      <w:color w:val="999999"/>
    </w:rPr>
  </w:style>
  <w:style w:type="paragraph" w:customStyle="1" w:styleId="Spacer">
    <w:name w:val="Spacer"/>
    <w:basedOn w:val="Normal"/>
    <w:rsid w:val="00B76BD5"/>
    <w:rPr>
      <w:sz w:val="2"/>
      <w:szCs w:val="2"/>
    </w:rPr>
  </w:style>
  <w:style w:type="character" w:customStyle="1" w:styleId="Small">
    <w:name w:val="Small"/>
    <w:basedOn w:val="DefaultParagraphFont"/>
    <w:rsid w:val="00B76BD5"/>
    <w:rPr>
      <w:sz w:val="16"/>
    </w:rPr>
  </w:style>
  <w:style w:type="paragraph" w:customStyle="1" w:styleId="WideTable">
    <w:name w:val="Wide Table"/>
    <w:basedOn w:val="Normal"/>
    <w:rsid w:val="00B76BD5"/>
    <w:pPr>
      <w:ind w:left="-1418"/>
    </w:pPr>
    <w:rPr>
      <w:sz w:val="2"/>
      <w:szCs w:val="2"/>
    </w:rPr>
  </w:style>
  <w:style w:type="character" w:styleId="PageNumber">
    <w:name w:val="page number"/>
    <w:basedOn w:val="DefaultParagraphFont"/>
    <w:rsid w:val="00B76BD5"/>
  </w:style>
  <w:style w:type="paragraph" w:styleId="Quote">
    <w:name w:val="Quote"/>
    <w:basedOn w:val="Heading1"/>
    <w:link w:val="QuoteChar"/>
    <w:qFormat/>
    <w:rsid w:val="00B76BD5"/>
    <w:rPr>
      <w:b w:val="0"/>
      <w:sz w:val="72"/>
      <w:szCs w:val="72"/>
      <w:lang w:val="en-NZ"/>
    </w:rPr>
  </w:style>
  <w:style w:type="character" w:customStyle="1" w:styleId="QuoteChar">
    <w:name w:val="Quote Char"/>
    <w:basedOn w:val="DefaultParagraphFont"/>
    <w:link w:val="Quote"/>
    <w:rsid w:val="00B76B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BD5"/>
    <w:pPr>
      <w:pageBreakBefore/>
    </w:pPr>
  </w:style>
  <w:style w:type="paragraph" w:customStyle="1" w:styleId="Border">
    <w:name w:val="Border"/>
    <w:basedOn w:val="Normal"/>
    <w:qFormat/>
    <w:rsid w:val="00B76B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BD5"/>
    <w:rPr>
      <w:b/>
      <w:bCs/>
      <w:i/>
      <w:iCs/>
      <w:color w:val="auto"/>
    </w:rPr>
  </w:style>
  <w:style w:type="paragraph" w:styleId="IntenseQuote">
    <w:name w:val="Intense Quote"/>
    <w:basedOn w:val="Normal"/>
    <w:next w:val="Normal"/>
    <w:link w:val="IntenseQuoteChar"/>
    <w:uiPriority w:val="30"/>
    <w:qFormat/>
    <w:rsid w:val="00B76B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B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BD5"/>
    <w:rPr>
      <w:smallCaps/>
      <w:color w:val="auto"/>
      <w:u w:val="single"/>
    </w:rPr>
  </w:style>
  <w:style w:type="character" w:styleId="IntenseReference">
    <w:name w:val="Intense Reference"/>
    <w:basedOn w:val="DefaultParagraphFont"/>
    <w:uiPriority w:val="32"/>
    <w:qFormat/>
    <w:rsid w:val="00B76BD5"/>
    <w:rPr>
      <w:b/>
      <w:bCs/>
      <w:smallCaps/>
      <w:color w:val="auto"/>
      <w:spacing w:val="5"/>
      <w:u w:val="single"/>
    </w:rPr>
  </w:style>
  <w:style w:type="paragraph" w:customStyle="1" w:styleId="2ColumnHeading">
    <w:name w:val="2Column Heading"/>
    <w:basedOn w:val="BodyText"/>
    <w:qFormat/>
    <w:rsid w:val="00B76BD5"/>
    <w:pPr>
      <w:spacing w:after="60"/>
      <w:ind w:left="-2268"/>
    </w:pPr>
    <w:rPr>
      <w:b/>
    </w:rPr>
  </w:style>
  <w:style w:type="paragraph" w:customStyle="1" w:styleId="Heading1TOC">
    <w:name w:val="Heading1 TOC"/>
    <w:basedOn w:val="Normal"/>
    <w:qFormat/>
    <w:rsid w:val="00B76BD5"/>
    <w:pPr>
      <w:spacing w:before="240" w:after="120"/>
    </w:pPr>
    <w:rPr>
      <w:rFonts w:ascii="Times New Roman" w:hAnsi="Times New Roman"/>
      <w:b/>
      <w:sz w:val="32"/>
    </w:rPr>
  </w:style>
  <w:style w:type="paragraph" w:customStyle="1" w:styleId="Heading2TOC">
    <w:name w:val="Heading2 TOC"/>
    <w:basedOn w:val="Normal"/>
    <w:qFormat/>
    <w:rsid w:val="00B76BD5"/>
    <w:pPr>
      <w:spacing w:before="240" w:after="60"/>
    </w:pPr>
    <w:rPr>
      <w:rFonts w:ascii="Times New Roman" w:hAnsi="Times New Roman"/>
      <w:b/>
      <w:sz w:val="28"/>
    </w:rPr>
  </w:style>
  <w:style w:type="character" w:customStyle="1" w:styleId="Underline">
    <w:name w:val="Underline"/>
    <w:basedOn w:val="DefaultParagraphFont"/>
    <w:qFormat/>
    <w:rsid w:val="00B76BD5"/>
    <w:rPr>
      <w:u w:val="single"/>
    </w:rPr>
  </w:style>
  <w:style w:type="character" w:customStyle="1" w:styleId="BoldandItalics">
    <w:name w:val="Bold and Italics"/>
    <w:qFormat/>
    <w:rsid w:val="00B76BD5"/>
    <w:rPr>
      <w:b/>
      <w:i/>
      <w:u w:val="none"/>
    </w:rPr>
  </w:style>
  <w:style w:type="paragraph" w:styleId="BalloonText">
    <w:name w:val="Balloon Text"/>
    <w:basedOn w:val="Normal"/>
    <w:link w:val="BalloonTextChar"/>
    <w:rsid w:val="00B76BD5"/>
    <w:rPr>
      <w:rFonts w:ascii="Tahoma" w:hAnsi="Tahoma" w:cs="Tahoma"/>
      <w:sz w:val="16"/>
      <w:szCs w:val="16"/>
    </w:rPr>
  </w:style>
  <w:style w:type="character" w:customStyle="1" w:styleId="BalloonTextChar">
    <w:name w:val="Balloon Text Char"/>
    <w:basedOn w:val="DefaultParagraphFont"/>
    <w:link w:val="BalloonText"/>
    <w:rsid w:val="00B76B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B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B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BD5"/>
    <w:rPr>
      <w:b/>
      <w:color w:val="660033"/>
      <w:spacing w:val="0"/>
    </w:rPr>
  </w:style>
  <w:style w:type="paragraph" w:customStyle="1" w:styleId="Nameditemlist">
    <w:name w:val="Named item list"/>
    <w:basedOn w:val="BodyText"/>
    <w:qFormat/>
    <w:rsid w:val="00B76BD5"/>
    <w:pPr>
      <w:tabs>
        <w:tab w:val="left" w:pos="2835"/>
      </w:tabs>
      <w:ind w:left="2835" w:hanging="2835"/>
    </w:pPr>
  </w:style>
  <w:style w:type="paragraph" w:customStyle="1" w:styleId="BodyTextnopadding">
    <w:name w:val="Body Text no padding"/>
    <w:basedOn w:val="BodyText"/>
    <w:qFormat/>
    <w:rsid w:val="00B76BD5"/>
    <w:pPr>
      <w:spacing w:before="0" w:after="0"/>
    </w:pPr>
  </w:style>
  <w:style w:type="paragraph" w:customStyle="1" w:styleId="BodyTextBold">
    <w:name w:val="Body Text Bold"/>
    <w:basedOn w:val="BodyText"/>
    <w:qFormat/>
    <w:rsid w:val="00B76BD5"/>
    <w:rPr>
      <w:b/>
    </w:rPr>
  </w:style>
  <w:style w:type="character" w:styleId="Hyperlink">
    <w:name w:val="Hyperlink"/>
    <w:basedOn w:val="DefaultParagraphFont"/>
    <w:uiPriority w:val="99"/>
    <w:unhideWhenUsed/>
    <w:rsid w:val="00034E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934</Words>
  <Characters>6326</Characters>
  <Application>Microsoft Office Word</Application>
  <DocSecurity>0</DocSecurity>
  <Lines>129</Lines>
  <Paragraphs>89</Paragraphs>
  <ScaleCrop>false</ScaleCrop>
  <Company>Author-it Software Corporation Ltd.</Company>
  <LinksUpToDate>false</LinksUpToDate>
  <CharactersWithSpaces>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MEACOM0021 Establish, maintain and evaluate the organisations work health and safety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