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5DA" w:rsidP="00994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MEACOM0018 Manage deployed and detached aviation maintenance activities</w:t>
      </w:r>
      <w:r>
        <w:fldChar w:fldCharType="end"/>
      </w:r>
    </w:p>
    <w:p w:rsidR="009945DA" w:rsidP="009945DA">
      <w:pPr>
        <w:pStyle w:val="Version"/>
        <w:sectPr w:rsidSect="004E18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804" w:rsidP="004E1804">
      <w:pPr>
        <w:pStyle w:val="SuperHeading"/>
      </w:pPr>
      <w:r w:rsidRPr="004E1804">
        <w:t>Assessment Requirements for MEACOM0018 Manage deployed and detached aviation maintenance activities</w:t>
      </w:r>
    </w:p>
    <w:p w:rsidR="00000000" w:rsidRPr="004E1804" w:rsidP="004E1804">
      <w:pPr>
        <w:pStyle w:val="Heading1"/>
      </w:pPr>
      <w:bookmarkStart w:id="1" w:name="O_1250268"/>
      <w:bookmarkEnd w:id="1"/>
      <w:r w:rsidRPr="004E1804">
        <w:t>Modification History</w:t>
      </w:r>
    </w:p>
    <w:p w:rsidR="00000000" w:rsidRPr="004E1804" w:rsidP="009945DA">
      <w:pPr>
        <w:pStyle w:val="BodyText"/>
      </w:pPr>
      <w:r w:rsidRPr="004E1804">
        <w:t>Release 1. Application changed. Elements and Performance Criteria changed. Foundation Skills made explicit. Assessment Requirements clarified. Supersedes and is equivalent to MEA130 Manage deployed/detached aviation maintenance activities.</w:t>
      </w:r>
    </w:p>
    <w:p w:rsidR="00000000" w:rsidRPr="004E1804" w:rsidP="004E1804">
      <w:pPr>
        <w:pStyle w:val="Heading1"/>
      </w:pPr>
      <w:bookmarkStart w:id="2" w:name="O_1250269"/>
      <w:bookmarkEnd w:id="2"/>
      <w:r w:rsidRPr="004E1804">
        <w:t>Performance Evidence</w:t>
      </w:r>
    </w:p>
    <w:p w:rsidR="00000000" w:rsidRPr="004E1804" w:rsidP="009945DA">
      <w:pPr>
        <w:pStyle w:val="BodyText"/>
      </w:pPr>
      <w:r w:rsidRPr="004E1804">
        <w:t>There must be evidence the candidate has completed all the tasks outlined in the elements and performance criteria of this unit, and demonstrated the ability to:</w:t>
      </w:r>
    </w:p>
    <w:p w:rsidR="00000000" w:rsidRPr="004E1804" w:rsidP="004E1804">
      <w:pPr>
        <w:pStyle w:val="ListBullet"/>
      </w:pPr>
      <w:r w:rsidRPr="004E1804">
        <w:t>manage deployed or detached aviation maintenance of an aircraft withi</w:t>
      </w:r>
      <w:r w:rsidRPr="004E1804">
        <w:t>n the Australian Defence Force (ADF) airworthiness regulatory environment during one scheduled or one unscheduled maintenance, and during the activity:</w:t>
      </w:r>
    </w:p>
    <w:p w:rsidR="00000000" w:rsidRPr="004E1804" w:rsidP="004E1804">
      <w:pPr>
        <w:pStyle w:val="ListBullet2"/>
      </w:pPr>
      <w:r w:rsidRPr="004E1804">
        <w:t>prepare an aircraft maintenance plan</w:t>
      </w:r>
    </w:p>
    <w:p w:rsidR="00000000" w:rsidRPr="004E1804" w:rsidP="004E1804">
      <w:pPr>
        <w:pStyle w:val="ListBullet2"/>
      </w:pPr>
      <w:r w:rsidRPr="004E1804">
        <w:t>determine resource requirements relating to:</w:t>
      </w:r>
    </w:p>
    <w:p w:rsidR="00000000" w:rsidRPr="004E1804" w:rsidP="004E1804">
      <w:pPr>
        <w:pStyle w:val="ListBullet3"/>
      </w:pPr>
      <w:r w:rsidRPr="004E1804">
        <w:t>personnel</w:t>
      </w:r>
    </w:p>
    <w:p w:rsidR="00000000" w:rsidRPr="004E1804" w:rsidP="004E1804">
      <w:pPr>
        <w:pStyle w:val="ListBullet3"/>
      </w:pPr>
      <w:r w:rsidRPr="004E1804">
        <w:t>spare parts and fly-away kits</w:t>
      </w:r>
    </w:p>
    <w:p w:rsidR="00000000" w:rsidRPr="004E1804" w:rsidP="004E1804">
      <w:pPr>
        <w:pStyle w:val="ListBullet3"/>
      </w:pPr>
      <w:r w:rsidRPr="004E1804">
        <w:t>ground support equipment</w:t>
      </w:r>
    </w:p>
    <w:p w:rsidR="00000000" w:rsidRPr="004E1804" w:rsidP="004E1804">
      <w:pPr>
        <w:pStyle w:val="ListBullet3"/>
      </w:pPr>
      <w:r w:rsidRPr="004E1804">
        <w:t>facilities</w:t>
      </w:r>
    </w:p>
    <w:p w:rsidR="00000000" w:rsidRPr="004E1804" w:rsidP="004E1804">
      <w:pPr>
        <w:pStyle w:val="ListBullet3"/>
      </w:pPr>
      <w:r w:rsidRPr="004E1804">
        <w:t>vehicles</w:t>
      </w:r>
    </w:p>
    <w:p w:rsidR="00000000" w:rsidRPr="004E1804" w:rsidP="004E1804">
      <w:pPr>
        <w:pStyle w:val="ListBullet3"/>
      </w:pPr>
      <w:r w:rsidRPr="004E1804">
        <w:t>finance</w:t>
      </w:r>
    </w:p>
    <w:p w:rsidR="00000000" w:rsidRPr="004E1804" w:rsidP="004E1804">
      <w:pPr>
        <w:pStyle w:val="ListBullet2"/>
      </w:pPr>
      <w:r w:rsidRPr="004E1804">
        <w:t>perform pre-detachment inspections, including:</w:t>
      </w:r>
    </w:p>
    <w:p w:rsidR="00000000" w:rsidRPr="004E1804" w:rsidP="004E1804">
      <w:pPr>
        <w:pStyle w:val="ListBullet3"/>
      </w:pPr>
      <w:r w:rsidRPr="004E1804">
        <w:t>facilities and accommodation</w:t>
      </w:r>
    </w:p>
    <w:p w:rsidR="00000000" w:rsidRPr="004E1804" w:rsidP="004E1804">
      <w:pPr>
        <w:pStyle w:val="ListBullet3"/>
      </w:pPr>
      <w:r w:rsidRPr="004E1804">
        <w:t>fuel</w:t>
      </w:r>
    </w:p>
    <w:p w:rsidR="00000000" w:rsidRPr="004E1804" w:rsidP="004E1804">
      <w:pPr>
        <w:pStyle w:val="ListBullet3"/>
      </w:pPr>
      <w:r w:rsidRPr="004E1804">
        <w:t>technical facilities</w:t>
      </w:r>
    </w:p>
    <w:p w:rsidR="00000000" w:rsidRPr="004E1804" w:rsidP="004E1804">
      <w:pPr>
        <w:pStyle w:val="ListBullet3"/>
      </w:pPr>
      <w:r w:rsidRPr="004E1804">
        <w:t>site survey</w:t>
      </w:r>
    </w:p>
    <w:p w:rsidR="00000000" w:rsidRPr="004E1804" w:rsidP="004E1804">
      <w:pPr>
        <w:pStyle w:val="ListBullet3"/>
      </w:pPr>
      <w:r w:rsidRPr="004E1804">
        <w:t>spare parts</w:t>
      </w:r>
    </w:p>
    <w:p w:rsidR="00000000" w:rsidRPr="004E1804" w:rsidP="004E1804">
      <w:pPr>
        <w:pStyle w:val="ListBullet2"/>
      </w:pPr>
      <w:r w:rsidRPr="004E1804">
        <w:t>use required fire-fighting equipment and per</w:t>
      </w:r>
      <w:r w:rsidRPr="004E1804">
        <w:t>sonal protective equipment (PPE)</w:t>
      </w:r>
    </w:p>
    <w:p w:rsidR="00000000" w:rsidRPr="004E1804" w:rsidP="004E1804">
      <w:pPr>
        <w:pStyle w:val="ListBullet2"/>
      </w:pPr>
      <w:r w:rsidRPr="004E1804">
        <w:t>provide technical airworthiness and engineering advice, including to:</w:t>
      </w:r>
    </w:p>
    <w:p w:rsidR="00000000" w:rsidRPr="004E1804" w:rsidP="004E1804">
      <w:pPr>
        <w:pStyle w:val="ListBullet3"/>
      </w:pPr>
      <w:r w:rsidRPr="004E1804">
        <w:t>authorised maintenance organisations</w:t>
      </w:r>
    </w:p>
    <w:p w:rsidR="00000000" w:rsidRPr="004E1804" w:rsidP="004E1804">
      <w:pPr>
        <w:pStyle w:val="ListBullet3"/>
      </w:pPr>
      <w:r w:rsidRPr="004E1804">
        <w:t>authorised engineering organisations</w:t>
      </w:r>
    </w:p>
    <w:p w:rsidR="00000000" w:rsidRPr="004E1804" w:rsidP="004E1804">
      <w:pPr>
        <w:pStyle w:val="ListBullet3"/>
      </w:pPr>
      <w:r w:rsidRPr="004E1804">
        <w:t>Director General Technical Airworthiness</w:t>
      </w:r>
    </w:p>
    <w:p w:rsidR="00000000" w:rsidRPr="004E1804" w:rsidP="004E1804">
      <w:pPr>
        <w:pStyle w:val="ListBullet3"/>
      </w:pPr>
      <w:r w:rsidRPr="004E1804">
        <w:t>senior commanders.</w:t>
      </w:r>
    </w:p>
    <w:p w:rsidR="00000000" w:rsidRPr="004E1804" w:rsidP="004E1804">
      <w:pPr>
        <w:pStyle w:val="AllowPageBreak"/>
      </w:pPr>
    </w:p>
    <w:p w:rsidR="00000000" w:rsidRPr="004E1804" w:rsidP="004E1804">
      <w:pPr>
        <w:pStyle w:val="Heading1"/>
      </w:pPr>
      <w:bookmarkStart w:id="3" w:name="O_1250270"/>
      <w:bookmarkEnd w:id="3"/>
      <w:r w:rsidRPr="004E1804">
        <w:t>Knowledge Evidence</w:t>
      </w:r>
    </w:p>
    <w:p w:rsidR="00000000" w:rsidRPr="004E1804" w:rsidP="009945DA">
      <w:pPr>
        <w:pStyle w:val="BodyText"/>
      </w:pPr>
      <w:r w:rsidRPr="004E1804">
        <w:t>There must be evidence the candidate has knowledge of:</w:t>
      </w:r>
    </w:p>
    <w:p w:rsidR="00000000" w:rsidRPr="004E1804" w:rsidP="004E1804">
      <w:pPr>
        <w:pStyle w:val="ListBullet"/>
      </w:pPr>
      <w:r w:rsidRPr="004E1804">
        <w:t>airworthiness regulations and ADF policies and procedures, including:</w:t>
      </w:r>
    </w:p>
    <w:p w:rsidR="00000000" w:rsidRPr="004E1804" w:rsidP="004E1804">
      <w:pPr>
        <w:pStyle w:val="ListBullet2"/>
      </w:pPr>
      <w:r w:rsidRPr="004E1804">
        <w:t>aircraft maintenance regulations</w:t>
      </w:r>
    </w:p>
    <w:p w:rsidR="00000000" w:rsidRPr="004E1804" w:rsidP="004E1804">
      <w:pPr>
        <w:pStyle w:val="ListBullet2"/>
      </w:pPr>
      <w:r w:rsidRPr="004E1804">
        <w:t>safety manuals</w:t>
      </w:r>
    </w:p>
    <w:p w:rsidR="00000000" w:rsidRPr="004E1804" w:rsidP="004E1804">
      <w:pPr>
        <w:pStyle w:val="ListBullet2"/>
      </w:pPr>
      <w:r w:rsidRPr="004E1804">
        <w:t>work health and safety (WHS) legislation</w:t>
      </w:r>
    </w:p>
    <w:p w:rsidR="00000000" w:rsidRPr="004E1804" w:rsidP="004E1804">
      <w:pPr>
        <w:pStyle w:val="ListBullet2"/>
      </w:pPr>
      <w:r w:rsidRPr="004E1804">
        <w:t>Defence instructions</w:t>
      </w:r>
    </w:p>
    <w:p w:rsidR="00000000" w:rsidRPr="004E1804" w:rsidP="004E1804">
      <w:pPr>
        <w:pStyle w:val="ListBullet2"/>
      </w:pPr>
      <w:r w:rsidRPr="004E1804">
        <w:t>standing instructions</w:t>
      </w:r>
    </w:p>
    <w:p w:rsidR="00000000" w:rsidRPr="004E1804" w:rsidP="004E1804">
      <w:pPr>
        <w:pStyle w:val="ListBullet2"/>
      </w:pPr>
      <w:r w:rsidRPr="004E1804">
        <w:t>local instructions</w:t>
      </w:r>
    </w:p>
    <w:p w:rsidR="00000000" w:rsidRPr="004E1804" w:rsidP="004E1804">
      <w:pPr>
        <w:pStyle w:val="ListBullet2"/>
      </w:pPr>
      <w:r w:rsidRPr="004E1804">
        <w:t>specific aircraft and equipment maintenance manuals</w:t>
      </w:r>
    </w:p>
    <w:p w:rsidR="00000000" w:rsidRPr="004E1804" w:rsidP="004E1804">
      <w:pPr>
        <w:pStyle w:val="ListBullet2"/>
      </w:pPr>
      <w:r w:rsidRPr="004E1804">
        <w:t>servicing schedules</w:t>
      </w:r>
    </w:p>
    <w:p w:rsidR="00000000" w:rsidRPr="004E1804" w:rsidP="004E1804">
      <w:pPr>
        <w:pStyle w:val="ListBullet"/>
      </w:pPr>
      <w:r w:rsidRPr="004E1804">
        <w:t>modifications and deviations</w:t>
      </w:r>
    </w:p>
    <w:p w:rsidR="00000000" w:rsidRPr="004E1804" w:rsidP="004E1804">
      <w:pPr>
        <w:pStyle w:val="ListBullet"/>
      </w:pPr>
      <w:r w:rsidRPr="004E1804">
        <w:t>organisational policy and procedures, including:</w:t>
      </w:r>
    </w:p>
    <w:p w:rsidR="00000000" w:rsidRPr="004E1804" w:rsidP="004E1804">
      <w:pPr>
        <w:pStyle w:val="ListBullet2"/>
      </w:pPr>
      <w:r w:rsidRPr="004E1804">
        <w:t>protocols for establishing liaison with de</w:t>
      </w:r>
      <w:r w:rsidRPr="004E1804">
        <w:t>tachment locality authorities</w:t>
      </w:r>
    </w:p>
    <w:p w:rsidR="00000000" w:rsidRPr="004E1804" w:rsidP="004E1804">
      <w:pPr>
        <w:pStyle w:val="ListBullet2"/>
      </w:pPr>
      <w:r w:rsidRPr="004E1804">
        <w:t>compiling maintenance reports</w:t>
      </w:r>
    </w:p>
    <w:p w:rsidR="00000000" w:rsidRPr="004E1804" w:rsidP="004E1804">
      <w:pPr>
        <w:pStyle w:val="ListBullet2"/>
      </w:pPr>
      <w:r w:rsidRPr="004E1804">
        <w:t>compiling defect and safety reports</w:t>
      </w:r>
    </w:p>
    <w:p w:rsidR="00000000" w:rsidRPr="004E1804" w:rsidP="004E1804">
      <w:pPr>
        <w:pStyle w:val="ListBullet2"/>
      </w:pPr>
      <w:r w:rsidRPr="004E1804">
        <w:t>equity, fraud and ethics requirements set out in organisational code of conduct specific to the work described in the performance evidence</w:t>
      </w:r>
    </w:p>
    <w:p w:rsidR="00000000" w:rsidRPr="004E1804" w:rsidP="004E1804">
      <w:pPr>
        <w:pStyle w:val="ListBullet"/>
      </w:pPr>
      <w:r w:rsidRPr="004E1804">
        <w:t xml:space="preserve">factors to consider </w:t>
      </w:r>
      <w:r w:rsidRPr="004E1804">
        <w:t>when validating personnel qualifications and authorisations, including:</w:t>
      </w:r>
    </w:p>
    <w:p w:rsidR="00000000" w:rsidRPr="004E1804" w:rsidP="004E1804">
      <w:pPr>
        <w:pStyle w:val="ListBullet2"/>
      </w:pPr>
      <w:r w:rsidRPr="004E1804">
        <w:t>duty statements</w:t>
      </w:r>
    </w:p>
    <w:p w:rsidR="00000000" w:rsidRPr="004E1804" w:rsidP="004E1804">
      <w:pPr>
        <w:pStyle w:val="ListBullet2"/>
      </w:pPr>
      <w:r w:rsidRPr="004E1804">
        <w:t>job descriptions</w:t>
      </w:r>
    </w:p>
    <w:p w:rsidR="00000000" w:rsidRPr="004E1804" w:rsidP="004E1804">
      <w:pPr>
        <w:pStyle w:val="ListBullet2"/>
      </w:pPr>
      <w:r w:rsidRPr="004E1804">
        <w:t>maintenance personnel authorisation workbooks.</w:t>
      </w:r>
    </w:p>
    <w:p w:rsidR="00000000" w:rsidRPr="004E1804" w:rsidP="004E1804">
      <w:pPr>
        <w:pStyle w:val="AllowPageBreak"/>
      </w:pPr>
    </w:p>
    <w:p w:rsidR="00000000" w:rsidRPr="004E1804" w:rsidP="004E1804">
      <w:pPr>
        <w:pStyle w:val="Heading1"/>
      </w:pPr>
      <w:bookmarkStart w:id="4" w:name="O_1250271"/>
      <w:bookmarkEnd w:id="4"/>
      <w:r w:rsidRPr="004E1804">
        <w:t>Assessment Conditions</w:t>
      </w:r>
    </w:p>
    <w:p w:rsidR="00000000" w:rsidRPr="004E1804" w:rsidP="009945DA">
      <w:pPr>
        <w:pStyle w:val="BodyText"/>
      </w:pPr>
      <w:r w:rsidRPr="004E1804">
        <w:t>The following conditions of assessment represent the requirements of the regulator (DASA) and maintenance stakeholders and must be rigorously observed.</w:t>
      </w:r>
    </w:p>
    <w:p w:rsidR="00000000" w:rsidRPr="004E1804" w:rsidP="009945DA">
      <w:pPr>
        <w:pStyle w:val="BodyText"/>
      </w:pPr>
      <w:r w:rsidRPr="004E1804">
        <w:t>Skills must have been demonstrated under routine supervision in the workplace or in a simulated environm</w:t>
      </w:r>
      <w:r w:rsidRPr="004E1804">
        <w:t xml:space="preserve">ent that reflects workplace conditions and contingencies encountered in managing deployed detached aviation maintenance activities, or a combination of on- and off-the-job assessment. The following conditions must be met for this unit: </w:t>
      </w:r>
    </w:p>
    <w:p w:rsidR="00000000" w:rsidRPr="004E1804" w:rsidP="004E1804">
      <w:pPr>
        <w:pStyle w:val="ListBullet"/>
      </w:pPr>
      <w:r w:rsidRPr="004E1804">
        <w:t>use of suitable fa</w:t>
      </w:r>
      <w:r w:rsidRPr="004E1804">
        <w:t xml:space="preserve">cilities, equipment and resources, including: </w:t>
      </w:r>
    </w:p>
    <w:p w:rsidR="00000000" w:rsidRPr="004E1804" w:rsidP="004E1804">
      <w:pPr>
        <w:pStyle w:val="ListBullet2"/>
      </w:pPr>
      <w:r w:rsidRPr="004E1804">
        <w:t>workplace procedures, manufacturing specifications, product and manufacturing specifications, codes, standards, manuals, and reference materials relevant to managing deployed detached aviation maintenance act</w:t>
      </w:r>
      <w:r w:rsidRPr="004E1804">
        <w:t>ivities</w:t>
      </w:r>
    </w:p>
    <w:p w:rsidR="00000000" w:rsidRPr="004E1804" w:rsidP="004E1804">
      <w:pPr>
        <w:pStyle w:val="ListBullet2"/>
      </w:pPr>
      <w:r w:rsidRPr="004E1804">
        <w:t>tools, equipment, and materials required to demonstrate the performance evidence above</w:t>
      </w:r>
    </w:p>
    <w:p w:rsidR="00000000" w:rsidRPr="004E1804" w:rsidP="004E1804">
      <w:pPr>
        <w:pStyle w:val="ListBullet2"/>
      </w:pPr>
      <w:r w:rsidRPr="004E1804">
        <w:t>suitable personnel from detachment locality authorities as required, including:</w:t>
      </w:r>
    </w:p>
    <w:p w:rsidR="00000000" w:rsidRPr="004E1804" w:rsidP="004E1804">
      <w:pPr>
        <w:pStyle w:val="ListBullet3"/>
      </w:pPr>
      <w:r w:rsidRPr="004E1804">
        <w:t>military command</w:t>
      </w:r>
    </w:p>
    <w:p w:rsidR="00000000" w:rsidRPr="004E1804" w:rsidP="004E1804">
      <w:pPr>
        <w:pStyle w:val="ListBullet3"/>
      </w:pPr>
      <w:r w:rsidRPr="004E1804">
        <w:t>location facilities personnel</w:t>
      </w:r>
    </w:p>
    <w:p w:rsidR="00000000" w:rsidRPr="004E1804" w:rsidP="004E1804">
      <w:pPr>
        <w:pStyle w:val="ListBullet3"/>
      </w:pPr>
      <w:r w:rsidRPr="004E1804">
        <w:t>civilian authorities</w:t>
      </w:r>
    </w:p>
    <w:p w:rsidR="00000000" w:rsidRPr="004E1804" w:rsidP="004E1804">
      <w:pPr>
        <w:pStyle w:val="ListBullet3"/>
      </w:pPr>
      <w:r w:rsidRPr="004E1804">
        <w:t>other detached units or organisations.</w:t>
      </w:r>
    </w:p>
    <w:p w:rsidR="00000000" w:rsidRPr="004E1804" w:rsidP="009945DA">
      <w:pPr>
        <w:pStyle w:val="BodyText"/>
      </w:pPr>
      <w:r w:rsidRPr="004E1804">
        <w:t>Evidence of tasks demonstrating competency must be recorded in a log of industrial experience and achievement.</w:t>
      </w:r>
    </w:p>
    <w:p w:rsidR="00000000" w:rsidRPr="004E1804" w:rsidP="009945DA">
      <w:pPr>
        <w:pStyle w:val="BodyText"/>
      </w:pPr>
      <w:r w:rsidRPr="004E1804">
        <w:t>Assessors must satisfy the NVR/AQTF mandatory competency requirements for assessors.</w:t>
      </w:r>
    </w:p>
    <w:p w:rsidR="00000000" w:rsidRPr="004E1804" w:rsidP="004E1804">
      <w:pPr>
        <w:pStyle w:val="Heading1"/>
      </w:pPr>
      <w:bookmarkStart w:id="5" w:name="O_1250274"/>
      <w:bookmarkEnd w:id="5"/>
      <w:r w:rsidRPr="004E1804">
        <w:t>Li</w:t>
      </w:r>
      <w:r w:rsidRPr="004E1804">
        <w:t>nks</w:t>
      </w:r>
    </w:p>
    <w:p w:rsidR="00000000" w:rsidRPr="004E1804" w:rsidP="009945DA">
      <w:pPr>
        <w:pStyle w:val="BodyText"/>
      </w:pPr>
      <w:r w:rsidRPr="004E18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931B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E1804" w:rsidP="004E1804"/>
    <w:sectPr w:rsidSect="004E18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04" w:rsidRPr="009945DA" w:rsidP="00994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DA" w:rsidP="004E1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5DA" w:rsidP="004E1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45DA" w:rsidP="004E18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804" w:rsidRPr="009945DA" w:rsidP="00994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DA" w:rsidRPr="002D2AF8" w:rsidP="004E1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MEACOM0018 Manage deployed and detached aviation maintenance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945DA" w:rsidP="004E18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8A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C07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ECE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8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8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8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8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8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8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8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8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8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8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8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804"/>
  </w:style>
  <w:style w:type="character" w:customStyle="1" w:styleId="Heading1Char">
    <w:name w:val="Heading 1 Char"/>
    <w:basedOn w:val="DefaultParagraphFont"/>
    <w:link w:val="Heading1"/>
    <w:rsid w:val="004E18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8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8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80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18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18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8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18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18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8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8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8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8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8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8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8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8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8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8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8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8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8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8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8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1804"/>
    <w:rPr>
      <w:b/>
      <w:spacing w:val="0"/>
    </w:rPr>
  </w:style>
  <w:style w:type="paragraph" w:customStyle="1" w:styleId="SuperTitle">
    <w:name w:val="SuperTitle"/>
    <w:basedOn w:val="Title"/>
    <w:rsid w:val="004E18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8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8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8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8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8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8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8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8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8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8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8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804"/>
    <w:rPr>
      <w:i/>
    </w:rPr>
  </w:style>
  <w:style w:type="paragraph" w:styleId="Caption">
    <w:name w:val="caption"/>
    <w:basedOn w:val="BodyText"/>
    <w:next w:val="Normal"/>
    <w:qFormat/>
    <w:rsid w:val="004E18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8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8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804"/>
  </w:style>
  <w:style w:type="paragraph" w:styleId="TableofFigures">
    <w:name w:val="table of figures"/>
    <w:basedOn w:val="Normal"/>
    <w:next w:val="Normal"/>
    <w:semiHidden/>
    <w:rsid w:val="004E18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8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1804"/>
    <w:rPr>
      <w:rFonts w:ascii="Wingdings" w:hAnsi="Wingdings"/>
    </w:rPr>
  </w:style>
  <w:style w:type="paragraph" w:customStyle="1" w:styleId="TableHeading">
    <w:name w:val="Table Heading"/>
    <w:basedOn w:val="HeadingBase"/>
    <w:rsid w:val="004E18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804"/>
    <w:rPr>
      <w:color w:val="0033CC"/>
      <w:u w:val="none"/>
    </w:rPr>
  </w:style>
  <w:style w:type="paragraph" w:customStyle="1" w:styleId="BodyTextRight">
    <w:name w:val="Body Text Right"/>
    <w:basedOn w:val="BodyText"/>
    <w:rsid w:val="004E18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8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8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8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8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8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804"/>
    <w:rPr>
      <w:sz w:val="32"/>
    </w:rPr>
  </w:style>
  <w:style w:type="paragraph" w:customStyle="1" w:styleId="HeadingProcedure">
    <w:name w:val="Heading Procedure"/>
    <w:basedOn w:val="HeadingBase"/>
    <w:next w:val="Normal"/>
    <w:rsid w:val="004E18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804"/>
    <w:pPr>
      <w:spacing w:before="60" w:after="60"/>
    </w:pPr>
  </w:style>
  <w:style w:type="paragraph" w:styleId="ListContinue">
    <w:name w:val="List Continue"/>
    <w:basedOn w:val="List"/>
    <w:rsid w:val="004E1804"/>
    <w:pPr>
      <w:ind w:firstLine="0"/>
    </w:pPr>
  </w:style>
  <w:style w:type="paragraph" w:customStyle="1" w:styleId="ListNote">
    <w:name w:val="List Note"/>
    <w:basedOn w:val="List"/>
    <w:rsid w:val="004E18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8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8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804"/>
    <w:rPr>
      <w:rFonts w:ascii="Courier New" w:hAnsi="Courier New"/>
    </w:rPr>
  </w:style>
  <w:style w:type="paragraph" w:customStyle="1" w:styleId="NoteBullet">
    <w:name w:val="Note Bullet"/>
    <w:basedOn w:val="Note"/>
    <w:rsid w:val="004E18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8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8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8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8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18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8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804"/>
    <w:rPr>
      <w:b/>
      <w:smallCaps/>
    </w:rPr>
  </w:style>
  <w:style w:type="paragraph" w:customStyle="1" w:styleId="TableListNumber">
    <w:name w:val="Table List Number"/>
    <w:basedOn w:val="ListNumber"/>
    <w:rsid w:val="004E18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8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804"/>
    <w:pPr>
      <w:numPr>
        <w:numId w:val="10"/>
      </w:numPr>
    </w:pPr>
  </w:style>
  <w:style w:type="paragraph" w:customStyle="1" w:styleId="ListAlpha2">
    <w:name w:val="List Alpha 2"/>
    <w:basedOn w:val="List2"/>
    <w:rsid w:val="004E1804"/>
    <w:pPr>
      <w:numPr>
        <w:numId w:val="9"/>
      </w:numPr>
    </w:pPr>
  </w:style>
  <w:style w:type="paragraph" w:styleId="List2">
    <w:name w:val="List 2"/>
    <w:basedOn w:val="BodyText"/>
    <w:rsid w:val="004E18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8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8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8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18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1804"/>
    <w:pPr>
      <w:numPr>
        <w:numId w:val="5"/>
      </w:numPr>
    </w:pPr>
  </w:style>
  <w:style w:type="paragraph" w:styleId="ListContinue2">
    <w:name w:val="List Continue 2"/>
    <w:basedOn w:val="List2"/>
    <w:rsid w:val="004E1804"/>
    <w:pPr>
      <w:ind w:firstLine="0"/>
    </w:pPr>
  </w:style>
  <w:style w:type="paragraph" w:styleId="ListContinue3">
    <w:name w:val="List Continue 3"/>
    <w:basedOn w:val="List3"/>
    <w:rsid w:val="004E1804"/>
    <w:pPr>
      <w:ind w:left="1021" w:firstLine="0"/>
    </w:pPr>
  </w:style>
  <w:style w:type="paragraph" w:styleId="ListContinue4">
    <w:name w:val="List Continue 4"/>
    <w:basedOn w:val="List4"/>
    <w:rsid w:val="004E1804"/>
    <w:pPr>
      <w:ind w:firstLine="0"/>
    </w:pPr>
  </w:style>
  <w:style w:type="paragraph" w:styleId="ListContinue5">
    <w:name w:val="List Continue 5"/>
    <w:basedOn w:val="List5"/>
    <w:rsid w:val="004E1804"/>
    <w:pPr>
      <w:ind w:firstLine="0"/>
    </w:pPr>
  </w:style>
  <w:style w:type="paragraph" w:styleId="ListNumber3">
    <w:name w:val="List Number 3"/>
    <w:basedOn w:val="List3"/>
    <w:rsid w:val="004E1804"/>
    <w:pPr>
      <w:numPr>
        <w:numId w:val="6"/>
      </w:numPr>
    </w:pPr>
  </w:style>
  <w:style w:type="paragraph" w:styleId="ListNumber4">
    <w:name w:val="List Number 4"/>
    <w:basedOn w:val="List4"/>
    <w:rsid w:val="004E1804"/>
    <w:pPr>
      <w:numPr>
        <w:numId w:val="7"/>
      </w:numPr>
    </w:pPr>
  </w:style>
  <w:style w:type="paragraph" w:styleId="ListNumber5">
    <w:name w:val="List Number 5"/>
    <w:basedOn w:val="List5"/>
    <w:rsid w:val="004E1804"/>
    <w:pPr>
      <w:numPr>
        <w:numId w:val="8"/>
      </w:numPr>
    </w:pPr>
  </w:style>
  <w:style w:type="paragraph" w:styleId="BlockText">
    <w:name w:val="Block Text"/>
    <w:basedOn w:val="Normal"/>
    <w:rsid w:val="004E18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8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804"/>
    <w:rPr>
      <w:sz w:val="16"/>
      <w:vertAlign w:val="superscript"/>
    </w:rPr>
  </w:style>
  <w:style w:type="character" w:customStyle="1" w:styleId="Symbols">
    <w:name w:val="Symbols"/>
    <w:basedOn w:val="DefaultParagraphFont"/>
    <w:rsid w:val="004E1804"/>
    <w:rPr>
      <w:rFonts w:ascii="Symbol" w:hAnsi="Symbol"/>
    </w:rPr>
  </w:style>
  <w:style w:type="character" w:customStyle="1" w:styleId="MenuOptions">
    <w:name w:val="Menu Options"/>
    <w:basedOn w:val="DefaultParagraphFont"/>
    <w:rsid w:val="004E18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804"/>
    <w:rPr>
      <w:b/>
    </w:rPr>
  </w:style>
  <w:style w:type="character" w:customStyle="1" w:styleId="Underlined">
    <w:name w:val="Underlined"/>
    <w:basedOn w:val="DefaultParagraphFont"/>
    <w:rsid w:val="004E1804"/>
    <w:rPr>
      <w:u w:val="single"/>
    </w:rPr>
  </w:style>
  <w:style w:type="paragraph" w:customStyle="1" w:styleId="TableBodyTextRight">
    <w:name w:val="Table Body Text Right"/>
    <w:basedOn w:val="TableBodyText"/>
    <w:rsid w:val="004E18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804"/>
    <w:rPr>
      <w:sz w:val="18"/>
    </w:rPr>
  </w:style>
  <w:style w:type="paragraph" w:customStyle="1" w:styleId="BodySmallRight">
    <w:name w:val="Body Small Right"/>
    <w:basedOn w:val="BodyTextRight"/>
    <w:rsid w:val="004E1804"/>
    <w:rPr>
      <w:sz w:val="18"/>
      <w:szCs w:val="18"/>
    </w:rPr>
  </w:style>
  <w:style w:type="paragraph" w:customStyle="1" w:styleId="MarginEdition">
    <w:name w:val="Margin Edition"/>
    <w:basedOn w:val="MarginNote"/>
    <w:rsid w:val="004E18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804"/>
    <w:rPr>
      <w:sz w:val="2"/>
      <w:szCs w:val="2"/>
    </w:rPr>
  </w:style>
  <w:style w:type="character" w:customStyle="1" w:styleId="Small">
    <w:name w:val="Small"/>
    <w:basedOn w:val="DefaultParagraphFont"/>
    <w:rsid w:val="004E1804"/>
    <w:rPr>
      <w:sz w:val="16"/>
    </w:rPr>
  </w:style>
  <w:style w:type="paragraph" w:customStyle="1" w:styleId="WideTable">
    <w:name w:val="Wide Table"/>
    <w:basedOn w:val="Normal"/>
    <w:rsid w:val="004E18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804"/>
  </w:style>
  <w:style w:type="paragraph" w:styleId="Quote">
    <w:name w:val="Quote"/>
    <w:basedOn w:val="Heading1"/>
    <w:link w:val="QuoteChar"/>
    <w:qFormat/>
    <w:rsid w:val="004E18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8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804"/>
    <w:pPr>
      <w:pageBreakBefore/>
    </w:pPr>
  </w:style>
  <w:style w:type="paragraph" w:customStyle="1" w:styleId="Border">
    <w:name w:val="Border"/>
    <w:basedOn w:val="Normal"/>
    <w:qFormat/>
    <w:rsid w:val="004E18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8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8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8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8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8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8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8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8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804"/>
    <w:rPr>
      <w:u w:val="single"/>
    </w:rPr>
  </w:style>
  <w:style w:type="character" w:customStyle="1" w:styleId="BoldandItalics">
    <w:name w:val="Bold and Italics"/>
    <w:qFormat/>
    <w:rsid w:val="004E1804"/>
    <w:rPr>
      <w:b/>
      <w:i/>
      <w:u w:val="none"/>
    </w:rPr>
  </w:style>
  <w:style w:type="paragraph" w:styleId="BalloonText">
    <w:name w:val="Balloon Text"/>
    <w:basedOn w:val="Normal"/>
    <w:link w:val="BalloonTextChar"/>
    <w:rsid w:val="004E1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8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8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8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8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8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804"/>
    <w:pPr>
      <w:spacing w:before="0" w:after="0"/>
    </w:pPr>
  </w:style>
  <w:style w:type="paragraph" w:customStyle="1" w:styleId="BodyTextBold">
    <w:name w:val="Body Text Bold"/>
    <w:basedOn w:val="BodyText"/>
    <w:qFormat/>
    <w:rsid w:val="004E1804"/>
    <w:rPr>
      <w:b/>
    </w:rPr>
  </w:style>
  <w:style w:type="character" w:styleId="Hyperlink">
    <w:name w:val="Hyperlink"/>
    <w:basedOn w:val="DefaultParagraphFont"/>
    <w:uiPriority w:val="99"/>
    <w:unhideWhenUsed/>
    <w:rsid w:val="009945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3479</Characters>
  <Application>Microsoft Office Word</Application>
  <DocSecurity>0</DocSecurity>
  <Lines>91</Lines>
  <Paragraphs>74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MEACOM0018 Manage deployed and detached aviation maintenance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2022-11-22T03:36:00Z</dcterms:created>
  <dcterms:modified xsi:type="dcterms:W3CDTF">2022-11-22T03:36:00Z</dcterms:modified>
</cp:coreProperties>
</file>