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0C0" w:rsidP="003F7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MEACOM0016 Provide engineering advice for modifying, maintaining and managing aircraft systems</w:t>
      </w:r>
      <w:r>
        <w:fldChar w:fldCharType="end"/>
      </w:r>
    </w:p>
    <w:p w:rsidR="003F70C0" w:rsidP="003F70C0">
      <w:pPr>
        <w:pStyle w:val="Version"/>
        <w:sectPr w:rsidSect="00852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B47" w:rsidP="00852B47">
      <w:pPr>
        <w:pStyle w:val="SuperHeading"/>
      </w:pPr>
      <w:r w:rsidRPr="00852B47">
        <w:t>Assessment Requirements for MEACOM0016 Provide engineering advice for modifying, maintaining and managing aircraft systems</w:t>
      </w:r>
    </w:p>
    <w:p w:rsidR="00000000" w:rsidRPr="00852B47" w:rsidP="00852B47">
      <w:pPr>
        <w:pStyle w:val="Heading1"/>
      </w:pPr>
      <w:bookmarkStart w:id="1" w:name="O_1250192"/>
      <w:bookmarkEnd w:id="1"/>
      <w:r w:rsidRPr="00852B47">
        <w:t>Modification History</w:t>
      </w:r>
    </w:p>
    <w:p w:rsidR="00000000" w:rsidRPr="00852B47" w:rsidP="003F70C0">
      <w:pPr>
        <w:pStyle w:val="BodyText"/>
      </w:pPr>
      <w:r w:rsidRPr="00852B47">
        <w:t>Release 1. Application</w:t>
      </w:r>
      <w:r w:rsidRPr="00852B47">
        <w:t xml:space="preserve"> changed. Elements and Performance Criteria changed. Foundation Skills made explicit. Assessment Requirements clarified. Supersedes and is equivalent to MEA128 Provide engineering advice in the modification, maintenance and management of aircraft systems.</w:t>
      </w:r>
    </w:p>
    <w:p w:rsidR="00000000" w:rsidRPr="00852B47" w:rsidP="00852B47">
      <w:pPr>
        <w:pStyle w:val="Heading1"/>
      </w:pPr>
      <w:bookmarkStart w:id="2" w:name="O_1250193"/>
      <w:bookmarkEnd w:id="2"/>
      <w:r w:rsidRPr="00852B47">
        <w:t>Performance Evidence</w:t>
      </w:r>
    </w:p>
    <w:p w:rsidR="00000000" w:rsidRPr="00852B47" w:rsidP="003F70C0">
      <w:pPr>
        <w:pStyle w:val="BodyText"/>
      </w:pPr>
      <w:r w:rsidRPr="00852B47">
        <w:t>There must be evidence the candidate has completed all the tasks outlined in the elements and performance criteria of this unit, and demonstrated the ability to:</w:t>
      </w:r>
    </w:p>
    <w:p w:rsidR="00000000" w:rsidRPr="00852B47" w:rsidP="00852B47">
      <w:pPr>
        <w:pStyle w:val="ListBullet"/>
      </w:pPr>
      <w:r w:rsidRPr="00852B47">
        <w:t>provide independent engineering advice on the modific</w:t>
      </w:r>
      <w:r w:rsidRPr="00852B47">
        <w:t>ation, maintenance and management of aircraft systems in the ADF technical airworthiness regulatory system to operators, engineering officers, or executive personnel that require:</w:t>
      </w:r>
    </w:p>
    <w:p w:rsidR="00000000" w:rsidRPr="00852B47" w:rsidP="00852B47">
      <w:pPr>
        <w:pStyle w:val="ListBullet2"/>
      </w:pPr>
      <w:r w:rsidRPr="00852B47">
        <w:t>assessing the battle damage of one aircraft</w:t>
      </w:r>
    </w:p>
    <w:p w:rsidR="00000000" w:rsidRPr="00852B47" w:rsidP="00852B47">
      <w:pPr>
        <w:pStyle w:val="ListBullet2"/>
      </w:pPr>
      <w:r w:rsidRPr="00852B47">
        <w:t>assessing the incident damage t</w:t>
      </w:r>
      <w:r w:rsidRPr="00852B47">
        <w:t>o a different aircraft.</w:t>
      </w:r>
    </w:p>
    <w:p w:rsidR="00000000" w:rsidRPr="00852B47" w:rsidP="00852B47">
      <w:pPr>
        <w:pStyle w:val="BodyText"/>
      </w:pPr>
    </w:p>
    <w:p w:rsidR="00000000" w:rsidRPr="00852B47" w:rsidP="003F70C0">
      <w:pPr>
        <w:pStyle w:val="BodyText"/>
      </w:pPr>
      <w:r w:rsidRPr="00852B47">
        <w:t>Each assessment must include:</w:t>
      </w:r>
    </w:p>
    <w:p w:rsidR="00000000" w:rsidRPr="00852B47" w:rsidP="00852B47">
      <w:pPr>
        <w:pStyle w:val="ListBullet"/>
      </w:pPr>
      <w:r w:rsidRPr="00852B47">
        <w:t>repair scheme development and/or extension</w:t>
      </w:r>
    </w:p>
    <w:p w:rsidR="00000000" w:rsidRPr="00852B47" w:rsidP="00852B47">
      <w:pPr>
        <w:pStyle w:val="ListBullet"/>
      </w:pPr>
      <w:r w:rsidRPr="00852B47">
        <w:t>development of modification proposals</w:t>
      </w:r>
    </w:p>
    <w:p w:rsidR="00000000" w:rsidRPr="00852B47" w:rsidP="00852B47">
      <w:pPr>
        <w:pStyle w:val="ListBullet"/>
      </w:pPr>
      <w:r w:rsidRPr="00852B47">
        <w:t>review of maintenance requirements.</w:t>
      </w:r>
    </w:p>
    <w:p w:rsidR="00000000" w:rsidRPr="00852B47" w:rsidP="00852B47">
      <w:pPr>
        <w:pStyle w:val="BodyText"/>
      </w:pPr>
    </w:p>
    <w:p w:rsidR="00000000" w:rsidRPr="00852B47" w:rsidP="003F70C0">
      <w:pPr>
        <w:pStyle w:val="BodyText"/>
      </w:pPr>
      <w:r w:rsidRPr="00852B47">
        <w:t>In the course of the above work, the candidate must:</w:t>
      </w:r>
    </w:p>
    <w:p w:rsidR="00000000" w:rsidRPr="00852B47" w:rsidP="00852B47">
      <w:pPr>
        <w:pStyle w:val="ListBullet"/>
      </w:pPr>
      <w:r w:rsidRPr="00852B47">
        <w:t>use subject matter experts and documented technical information</w:t>
      </w:r>
    </w:p>
    <w:p w:rsidR="00000000" w:rsidRPr="00852B47" w:rsidP="00852B47">
      <w:pPr>
        <w:pStyle w:val="ListBullet"/>
      </w:pPr>
      <w:r w:rsidRPr="00852B47">
        <w:t>provide advice orally and in writing</w:t>
      </w:r>
    </w:p>
    <w:p w:rsidR="00000000" w:rsidRPr="00852B47" w:rsidP="00852B47">
      <w:pPr>
        <w:pStyle w:val="ListBullet"/>
      </w:pPr>
      <w:r w:rsidRPr="00852B47">
        <w:t>provide advice that complies with regulations and organisational policy and procedures.</w:t>
      </w:r>
    </w:p>
    <w:p w:rsidR="00000000" w:rsidRPr="00852B47" w:rsidP="00852B47">
      <w:pPr>
        <w:pStyle w:val="AllowPageBreak"/>
      </w:pPr>
    </w:p>
    <w:p w:rsidR="00000000" w:rsidRPr="00852B47" w:rsidP="00852B47">
      <w:pPr>
        <w:pStyle w:val="Heading1"/>
      </w:pPr>
      <w:bookmarkStart w:id="3" w:name="O_1250194"/>
      <w:bookmarkEnd w:id="3"/>
      <w:r w:rsidRPr="00852B47">
        <w:t>Knowledge Evidence</w:t>
      </w:r>
    </w:p>
    <w:p w:rsidR="00000000" w:rsidRPr="00852B47" w:rsidP="003F70C0">
      <w:pPr>
        <w:pStyle w:val="BodyText"/>
      </w:pPr>
      <w:r w:rsidRPr="00852B47">
        <w:t>There must be evidence the ca</w:t>
      </w:r>
      <w:r w:rsidRPr="00852B47">
        <w:t>ndidate has knowledge of:</w:t>
      </w:r>
    </w:p>
    <w:p w:rsidR="00000000" w:rsidRPr="00852B47" w:rsidP="00852B47">
      <w:pPr>
        <w:pStyle w:val="ListBullet"/>
      </w:pPr>
      <w:r w:rsidRPr="00852B47">
        <w:t>regulatory and organisational policy and procedures, including:</w:t>
      </w:r>
    </w:p>
    <w:p w:rsidR="00000000" w:rsidRPr="00852B47" w:rsidP="00852B47">
      <w:pPr>
        <w:pStyle w:val="ListBullet2"/>
      </w:pPr>
      <w:r w:rsidRPr="00852B47">
        <w:t>modification proposal development and processing</w:t>
      </w:r>
    </w:p>
    <w:p w:rsidR="00000000" w:rsidRPr="00852B47" w:rsidP="00852B47">
      <w:pPr>
        <w:pStyle w:val="ListBullet2"/>
      </w:pPr>
      <w:r w:rsidRPr="00852B47">
        <w:t>aircraft recovery procedures</w:t>
      </w:r>
    </w:p>
    <w:p w:rsidR="00000000" w:rsidRPr="00852B47" w:rsidP="00852B47">
      <w:pPr>
        <w:pStyle w:val="ListBullet2"/>
      </w:pPr>
      <w:r w:rsidRPr="00852B47">
        <w:t>work health and safety (WHS)</w:t>
      </w:r>
    </w:p>
    <w:p w:rsidR="00000000" w:rsidRPr="00852B47" w:rsidP="00852B47">
      <w:pPr>
        <w:pStyle w:val="ListBullet2"/>
      </w:pPr>
      <w:r w:rsidRPr="00852B47">
        <w:t>equity, fraud and ethics requirements set out in organisa</w:t>
      </w:r>
      <w:r w:rsidRPr="00852B47">
        <w:t>tional code of conduct specific to the work described in the performance evidence</w:t>
      </w:r>
    </w:p>
    <w:p w:rsidR="00000000" w:rsidRPr="00852B47" w:rsidP="00852B47">
      <w:pPr>
        <w:pStyle w:val="ListBullet"/>
      </w:pPr>
      <w:r w:rsidRPr="00852B47">
        <w:t>repair scheme proposal, including equivalent strength repair design and justification for extension of an approved repair scheme</w:t>
      </w:r>
    </w:p>
    <w:p w:rsidR="00000000" w:rsidRPr="00852B47" w:rsidP="00852B47">
      <w:pPr>
        <w:pStyle w:val="ListBullet"/>
      </w:pPr>
      <w:r w:rsidRPr="00852B47">
        <w:t>management processes for monitoring and reviewing maintenance requirements</w:t>
      </w:r>
    </w:p>
    <w:p w:rsidR="00000000" w:rsidRPr="00852B47" w:rsidP="00852B47">
      <w:pPr>
        <w:pStyle w:val="ListBullet"/>
      </w:pPr>
      <w:r w:rsidRPr="00852B47">
        <w:t>key features of aircraft structures, including:</w:t>
      </w:r>
    </w:p>
    <w:p w:rsidR="00000000" w:rsidRPr="00852B47" w:rsidP="00852B47">
      <w:pPr>
        <w:pStyle w:val="ListBullet2"/>
      </w:pPr>
      <w:r w:rsidRPr="00852B47">
        <w:t>primary and secondary structures</w:t>
      </w:r>
    </w:p>
    <w:p w:rsidR="00000000" w:rsidRPr="00852B47" w:rsidP="00852B47">
      <w:pPr>
        <w:pStyle w:val="ListBullet2"/>
      </w:pPr>
      <w:r w:rsidRPr="00852B47">
        <w:t>flight controls</w:t>
      </w:r>
    </w:p>
    <w:p w:rsidR="00000000" w:rsidRPr="00852B47" w:rsidP="00852B47">
      <w:pPr>
        <w:pStyle w:val="ListBullet2"/>
      </w:pPr>
      <w:r w:rsidRPr="00852B47">
        <w:t>fairings</w:t>
      </w:r>
    </w:p>
    <w:p w:rsidR="00000000" w:rsidRPr="00852B47" w:rsidP="00852B47">
      <w:pPr>
        <w:pStyle w:val="ListBullet2"/>
      </w:pPr>
      <w:r w:rsidRPr="00852B47">
        <w:t>doors</w:t>
      </w:r>
    </w:p>
    <w:p w:rsidR="00000000" w:rsidRPr="00852B47" w:rsidP="00852B47">
      <w:pPr>
        <w:pStyle w:val="ListBullet2"/>
      </w:pPr>
      <w:r w:rsidRPr="00852B47">
        <w:t>access panels</w:t>
      </w:r>
    </w:p>
    <w:p w:rsidR="00000000" w:rsidRPr="00852B47" w:rsidP="00852B47">
      <w:pPr>
        <w:pStyle w:val="ListBullet"/>
      </w:pPr>
      <w:r w:rsidRPr="00852B47">
        <w:t>key features of aircraft mechanical systems, includin</w:t>
      </w:r>
      <w:r w:rsidRPr="00852B47">
        <w:t>g:</w:t>
      </w:r>
    </w:p>
    <w:p w:rsidR="00000000" w:rsidRPr="00852B47" w:rsidP="00852B47">
      <w:pPr>
        <w:pStyle w:val="ListBullet2"/>
      </w:pPr>
      <w:r w:rsidRPr="00852B47">
        <w:t>engines</w:t>
      </w:r>
    </w:p>
    <w:p w:rsidR="00000000" w:rsidRPr="00852B47" w:rsidP="00852B47">
      <w:pPr>
        <w:pStyle w:val="ListBullet2"/>
      </w:pPr>
      <w:r w:rsidRPr="00852B47">
        <w:t>landing gear systems</w:t>
      </w:r>
    </w:p>
    <w:p w:rsidR="00000000" w:rsidRPr="00852B47" w:rsidP="00852B47">
      <w:pPr>
        <w:pStyle w:val="ListBullet2"/>
      </w:pPr>
      <w:r w:rsidRPr="00852B47">
        <w:t>hydro-mechanical systems comprising oil, fuel, hydraulic and pneumatic</w:t>
      </w:r>
    </w:p>
    <w:p w:rsidR="00000000" w:rsidRPr="00852B47" w:rsidP="00852B47">
      <w:pPr>
        <w:pStyle w:val="ListBullet2"/>
      </w:pPr>
      <w:r w:rsidRPr="00852B47">
        <w:t>furnishings and safety equipment</w:t>
      </w:r>
    </w:p>
    <w:p w:rsidR="00000000" w:rsidRPr="00852B47" w:rsidP="00852B47">
      <w:pPr>
        <w:pStyle w:val="ListBullet2"/>
      </w:pPr>
      <w:r w:rsidRPr="00852B47">
        <w:t>propellers/rotors</w:t>
      </w:r>
    </w:p>
    <w:p w:rsidR="00000000" w:rsidRPr="00852B47" w:rsidP="00852B47">
      <w:pPr>
        <w:pStyle w:val="ListBullet"/>
      </w:pPr>
      <w:r w:rsidRPr="00852B47">
        <w:t>aircraft avionics systems, including:</w:t>
      </w:r>
    </w:p>
    <w:p w:rsidR="00000000" w:rsidRPr="00852B47" w:rsidP="00852B47">
      <w:pPr>
        <w:pStyle w:val="ListBullet2"/>
      </w:pPr>
      <w:r w:rsidRPr="00852B47">
        <w:t>electrical generation and distribution</w:t>
      </w:r>
    </w:p>
    <w:p w:rsidR="00000000" w:rsidRPr="00852B47" w:rsidP="00852B47">
      <w:pPr>
        <w:pStyle w:val="ListBullet2"/>
      </w:pPr>
      <w:r w:rsidRPr="00852B47">
        <w:t>electrical systems</w:t>
      </w:r>
    </w:p>
    <w:p w:rsidR="00000000" w:rsidRPr="00852B47" w:rsidP="00852B47">
      <w:pPr>
        <w:pStyle w:val="ListBullet2"/>
      </w:pPr>
      <w:r w:rsidRPr="00852B47">
        <w:t>electrical control and warning</w:t>
      </w:r>
    </w:p>
    <w:p w:rsidR="00000000" w:rsidRPr="00852B47" w:rsidP="00852B47">
      <w:pPr>
        <w:pStyle w:val="ListBullet2"/>
      </w:pPr>
      <w:r w:rsidRPr="00852B47">
        <w:t xml:space="preserve">flight instruments </w:t>
      </w:r>
    </w:p>
    <w:p w:rsidR="00000000" w:rsidRPr="00852B47" w:rsidP="00852B47">
      <w:pPr>
        <w:pStyle w:val="ListBullet2"/>
      </w:pPr>
      <w:r w:rsidRPr="00852B47">
        <w:t>aircraft data communication</w:t>
      </w:r>
    </w:p>
    <w:p w:rsidR="00000000" w:rsidRPr="00852B47" w:rsidP="00852B47">
      <w:pPr>
        <w:pStyle w:val="ListBullet2"/>
      </w:pPr>
      <w:r w:rsidRPr="00852B47">
        <w:t>automatic flight and engine control</w:t>
      </w:r>
    </w:p>
    <w:p w:rsidR="00000000" w:rsidRPr="00852B47" w:rsidP="00852B47">
      <w:pPr>
        <w:pStyle w:val="ListBullet2"/>
      </w:pPr>
      <w:r w:rsidRPr="00852B47">
        <w:t>communications</w:t>
      </w:r>
    </w:p>
    <w:p w:rsidR="00000000" w:rsidRPr="00852B47" w:rsidP="00852B47">
      <w:pPr>
        <w:pStyle w:val="ListBullet2"/>
      </w:pPr>
      <w:r w:rsidRPr="00852B47">
        <w:t>navigation</w:t>
      </w:r>
    </w:p>
    <w:p w:rsidR="00000000" w:rsidRPr="00852B47" w:rsidP="00852B47">
      <w:pPr>
        <w:pStyle w:val="ListBullet2"/>
      </w:pPr>
      <w:r w:rsidRPr="00852B47">
        <w:t>radar</w:t>
      </w:r>
    </w:p>
    <w:p w:rsidR="00000000" w:rsidRPr="00852B47" w:rsidP="00852B47">
      <w:pPr>
        <w:pStyle w:val="ListBullet2"/>
      </w:pPr>
      <w:r w:rsidRPr="00852B47">
        <w:t>life support</w:t>
      </w:r>
    </w:p>
    <w:p w:rsidR="00000000" w:rsidRPr="00852B47" w:rsidP="00852B47">
      <w:pPr>
        <w:pStyle w:val="ListBullet2"/>
      </w:pPr>
      <w:r w:rsidRPr="00852B47">
        <w:t>ordnance.</w:t>
      </w:r>
    </w:p>
    <w:p w:rsidR="00000000" w:rsidRPr="00852B47" w:rsidP="00852B47">
      <w:pPr>
        <w:pStyle w:val="AllowPageBreak"/>
      </w:pPr>
    </w:p>
    <w:p w:rsidR="00000000" w:rsidRPr="00852B47" w:rsidP="00852B47">
      <w:pPr>
        <w:pStyle w:val="Heading1"/>
      </w:pPr>
      <w:bookmarkStart w:id="4" w:name="O_1250195"/>
      <w:bookmarkEnd w:id="4"/>
      <w:r w:rsidRPr="00852B47">
        <w:t>Assessment Conditions</w:t>
      </w:r>
    </w:p>
    <w:p w:rsidR="00000000" w:rsidRPr="00852B47" w:rsidP="003F70C0">
      <w:pPr>
        <w:pStyle w:val="BodyText"/>
      </w:pPr>
      <w:r w:rsidRPr="00852B47">
        <w:t>The following conditions of assessment repres</w:t>
      </w:r>
      <w:r w:rsidRPr="00852B47">
        <w:t>ent the requirements of the regulators (DASA and CASA) and maintenance stakeholders and must be rigorously observed.</w:t>
      </w:r>
    </w:p>
    <w:p w:rsidR="00000000" w:rsidRPr="00852B47" w:rsidP="003F70C0">
      <w:pPr>
        <w:pStyle w:val="BodyText"/>
      </w:pPr>
      <w:r w:rsidRPr="00852B47">
        <w:t>Skills must have been demonstrated under routine supervision in the workplace or in a simulated environment that reflects workplace conditi</w:t>
      </w:r>
      <w:r w:rsidRPr="00852B47">
        <w:t>ons and contingencies encountered in providing engineering advice for modifying, maintaining and managing aircraft systems, or a combination of on- and off-the-job assessment. The following conditions must be met for this unit:</w:t>
      </w:r>
    </w:p>
    <w:p w:rsidR="00000000" w:rsidRPr="00852B47" w:rsidP="00852B47">
      <w:pPr>
        <w:pStyle w:val="ListBullet"/>
      </w:pPr>
      <w:r w:rsidRPr="00852B47">
        <w:t>use of suitable facilities,</w:t>
      </w:r>
      <w:r w:rsidRPr="00852B47">
        <w:t xml:space="preserve"> equipment and resources, including:</w:t>
      </w:r>
    </w:p>
    <w:p w:rsidR="00000000" w:rsidRPr="00852B47" w:rsidP="00852B47">
      <w:pPr>
        <w:pStyle w:val="ListBullet2"/>
      </w:pPr>
      <w:r w:rsidRPr="00852B47">
        <w:t>workplace procedures, manufacturing specifications, codes, standards, manuals, and reference materials relevant to providing engineering advice for modifying, maintaining and managing aircraft systems</w:t>
      </w:r>
    </w:p>
    <w:p w:rsidR="00000000" w:rsidRPr="00852B47" w:rsidP="00852B47">
      <w:pPr>
        <w:pStyle w:val="ListBullet2"/>
      </w:pPr>
      <w:r w:rsidRPr="00852B47">
        <w:t>tools, equipment, and materials required to demonstrate the performance evidence above.</w:t>
      </w:r>
    </w:p>
    <w:p w:rsidR="00000000" w:rsidRPr="00852B47" w:rsidP="003F70C0">
      <w:pPr>
        <w:pStyle w:val="BodyText"/>
      </w:pPr>
      <w:r w:rsidRPr="00852B47">
        <w:t>Evidence of tasks demonstrating competency must be recorded in a log of industrial experience and achievement.</w:t>
      </w:r>
    </w:p>
    <w:p w:rsidR="00000000" w:rsidRPr="00852B47" w:rsidP="003F70C0">
      <w:pPr>
        <w:pStyle w:val="BodyText"/>
      </w:pPr>
      <w:r w:rsidRPr="00852B47">
        <w:t xml:space="preserve">Assessors must satisfy the NVR/AQTF mandatory competency </w:t>
      </w:r>
      <w:r w:rsidRPr="00852B47">
        <w:t>requirements for assessors.</w:t>
      </w:r>
    </w:p>
    <w:p w:rsidR="00000000" w:rsidRPr="00852B47" w:rsidP="00852B47">
      <w:pPr>
        <w:pStyle w:val="Heading1"/>
      </w:pPr>
      <w:bookmarkStart w:id="5" w:name="O_1250198"/>
      <w:bookmarkEnd w:id="5"/>
      <w:r w:rsidRPr="00852B47">
        <w:t>Links</w:t>
      </w:r>
    </w:p>
    <w:p w:rsidR="00000000" w:rsidRPr="00852B47" w:rsidP="003F70C0">
      <w:pPr>
        <w:pStyle w:val="BodyText"/>
      </w:pPr>
      <w:r w:rsidRPr="00852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1214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52B47" w:rsidP="00852B47"/>
    <w:sectPr w:rsidSect="00852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47" w:rsidRPr="003F70C0" w:rsidP="003F7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C0" w:rsidP="00852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0C0" w:rsidP="00852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70C0" w:rsidP="00852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B47" w:rsidRPr="003F70C0" w:rsidP="003F7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C0" w:rsidRPr="002D2AF8" w:rsidP="00852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MEACOM0016 Provide engineering advice for modifying, maintaining and managing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F70C0" w:rsidP="00852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765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AA2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CA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B47"/>
  </w:style>
  <w:style w:type="character" w:customStyle="1" w:styleId="Heading1Char">
    <w:name w:val="Heading 1 Char"/>
    <w:basedOn w:val="DefaultParagraphFont"/>
    <w:link w:val="Heading1"/>
    <w:rsid w:val="00852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B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2B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B47"/>
    <w:rPr>
      <w:b/>
      <w:spacing w:val="0"/>
    </w:rPr>
  </w:style>
  <w:style w:type="paragraph" w:customStyle="1" w:styleId="SuperTitle">
    <w:name w:val="SuperTitle"/>
    <w:basedOn w:val="Title"/>
    <w:rsid w:val="00852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B47"/>
    <w:rPr>
      <w:i/>
    </w:rPr>
  </w:style>
  <w:style w:type="paragraph" w:styleId="Caption">
    <w:name w:val="caption"/>
    <w:basedOn w:val="BodyText"/>
    <w:next w:val="Normal"/>
    <w:qFormat/>
    <w:rsid w:val="00852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B47"/>
  </w:style>
  <w:style w:type="paragraph" w:styleId="TableofFigures">
    <w:name w:val="table of figures"/>
    <w:basedOn w:val="Normal"/>
    <w:next w:val="Normal"/>
    <w:semiHidden/>
    <w:rsid w:val="00852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B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B47"/>
    <w:rPr>
      <w:rFonts w:ascii="Wingdings" w:hAnsi="Wingdings"/>
    </w:rPr>
  </w:style>
  <w:style w:type="paragraph" w:customStyle="1" w:styleId="TableHeading">
    <w:name w:val="Table Heading"/>
    <w:basedOn w:val="HeadingBase"/>
    <w:rsid w:val="00852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B47"/>
    <w:rPr>
      <w:color w:val="0033CC"/>
      <w:u w:val="none"/>
    </w:rPr>
  </w:style>
  <w:style w:type="paragraph" w:customStyle="1" w:styleId="BodyTextRight">
    <w:name w:val="Body Text Right"/>
    <w:basedOn w:val="BodyText"/>
    <w:rsid w:val="00852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B47"/>
    <w:rPr>
      <w:sz w:val="32"/>
    </w:rPr>
  </w:style>
  <w:style w:type="paragraph" w:customStyle="1" w:styleId="HeadingProcedure">
    <w:name w:val="Heading Procedure"/>
    <w:basedOn w:val="HeadingBase"/>
    <w:next w:val="Normal"/>
    <w:rsid w:val="00852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B47"/>
    <w:pPr>
      <w:spacing w:before="60" w:after="60"/>
    </w:pPr>
  </w:style>
  <w:style w:type="paragraph" w:styleId="ListContinue">
    <w:name w:val="List Continue"/>
    <w:basedOn w:val="List"/>
    <w:rsid w:val="00852B47"/>
    <w:pPr>
      <w:ind w:firstLine="0"/>
    </w:pPr>
  </w:style>
  <w:style w:type="paragraph" w:customStyle="1" w:styleId="ListNote">
    <w:name w:val="List Note"/>
    <w:basedOn w:val="List"/>
    <w:rsid w:val="00852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B47"/>
    <w:rPr>
      <w:rFonts w:ascii="Courier New" w:hAnsi="Courier New"/>
    </w:rPr>
  </w:style>
  <w:style w:type="paragraph" w:customStyle="1" w:styleId="NoteBullet">
    <w:name w:val="Note Bullet"/>
    <w:basedOn w:val="Note"/>
    <w:rsid w:val="00852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B47"/>
    <w:rPr>
      <w:b/>
      <w:smallCaps/>
    </w:rPr>
  </w:style>
  <w:style w:type="paragraph" w:customStyle="1" w:styleId="TableListNumber">
    <w:name w:val="Table List Number"/>
    <w:basedOn w:val="ListNumber"/>
    <w:rsid w:val="00852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B47"/>
    <w:pPr>
      <w:numPr>
        <w:numId w:val="9"/>
      </w:numPr>
    </w:pPr>
  </w:style>
  <w:style w:type="paragraph" w:customStyle="1" w:styleId="ListAlpha2">
    <w:name w:val="List Alpha 2"/>
    <w:basedOn w:val="List2"/>
    <w:rsid w:val="00852B47"/>
    <w:pPr>
      <w:numPr>
        <w:numId w:val="8"/>
      </w:numPr>
    </w:pPr>
  </w:style>
  <w:style w:type="paragraph" w:styleId="List2">
    <w:name w:val="List 2"/>
    <w:basedOn w:val="BodyText"/>
    <w:rsid w:val="00852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B47"/>
    <w:pPr>
      <w:numPr>
        <w:numId w:val="4"/>
      </w:numPr>
    </w:pPr>
  </w:style>
  <w:style w:type="paragraph" w:styleId="ListContinue2">
    <w:name w:val="List Continue 2"/>
    <w:basedOn w:val="List2"/>
    <w:rsid w:val="00852B47"/>
    <w:pPr>
      <w:ind w:firstLine="0"/>
    </w:pPr>
  </w:style>
  <w:style w:type="paragraph" w:styleId="ListContinue3">
    <w:name w:val="List Continue 3"/>
    <w:basedOn w:val="List3"/>
    <w:rsid w:val="00852B47"/>
    <w:pPr>
      <w:ind w:left="1021" w:firstLine="0"/>
    </w:pPr>
  </w:style>
  <w:style w:type="paragraph" w:styleId="ListContinue4">
    <w:name w:val="List Continue 4"/>
    <w:basedOn w:val="List4"/>
    <w:rsid w:val="00852B47"/>
    <w:pPr>
      <w:ind w:firstLine="0"/>
    </w:pPr>
  </w:style>
  <w:style w:type="paragraph" w:styleId="ListContinue5">
    <w:name w:val="List Continue 5"/>
    <w:basedOn w:val="List5"/>
    <w:rsid w:val="00852B47"/>
    <w:pPr>
      <w:ind w:firstLine="0"/>
    </w:pPr>
  </w:style>
  <w:style w:type="paragraph" w:styleId="ListNumber3">
    <w:name w:val="List Number 3"/>
    <w:basedOn w:val="List3"/>
    <w:rsid w:val="00852B47"/>
    <w:pPr>
      <w:numPr>
        <w:numId w:val="5"/>
      </w:numPr>
    </w:pPr>
  </w:style>
  <w:style w:type="paragraph" w:styleId="ListNumber4">
    <w:name w:val="List Number 4"/>
    <w:basedOn w:val="List4"/>
    <w:rsid w:val="00852B47"/>
    <w:pPr>
      <w:numPr>
        <w:numId w:val="6"/>
      </w:numPr>
    </w:pPr>
  </w:style>
  <w:style w:type="paragraph" w:styleId="ListNumber5">
    <w:name w:val="List Number 5"/>
    <w:basedOn w:val="List5"/>
    <w:rsid w:val="00852B47"/>
    <w:pPr>
      <w:numPr>
        <w:numId w:val="7"/>
      </w:numPr>
    </w:pPr>
  </w:style>
  <w:style w:type="paragraph" w:styleId="BlockText">
    <w:name w:val="Block Text"/>
    <w:basedOn w:val="Normal"/>
    <w:rsid w:val="00852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B47"/>
    <w:rPr>
      <w:sz w:val="16"/>
      <w:vertAlign w:val="superscript"/>
    </w:rPr>
  </w:style>
  <w:style w:type="character" w:customStyle="1" w:styleId="Symbols">
    <w:name w:val="Symbols"/>
    <w:basedOn w:val="DefaultParagraphFont"/>
    <w:rsid w:val="00852B47"/>
    <w:rPr>
      <w:rFonts w:ascii="Symbol" w:hAnsi="Symbol"/>
    </w:rPr>
  </w:style>
  <w:style w:type="character" w:customStyle="1" w:styleId="MenuOptions">
    <w:name w:val="Menu Options"/>
    <w:basedOn w:val="DefaultParagraphFont"/>
    <w:rsid w:val="00852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B47"/>
    <w:rPr>
      <w:b/>
    </w:rPr>
  </w:style>
  <w:style w:type="character" w:customStyle="1" w:styleId="Underlined">
    <w:name w:val="Underlined"/>
    <w:basedOn w:val="DefaultParagraphFont"/>
    <w:rsid w:val="00852B47"/>
    <w:rPr>
      <w:u w:val="single"/>
    </w:rPr>
  </w:style>
  <w:style w:type="paragraph" w:customStyle="1" w:styleId="TableBodyTextRight">
    <w:name w:val="Table Body Text Right"/>
    <w:basedOn w:val="TableBodyText"/>
    <w:rsid w:val="00852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B47"/>
    <w:rPr>
      <w:sz w:val="18"/>
    </w:rPr>
  </w:style>
  <w:style w:type="paragraph" w:customStyle="1" w:styleId="BodySmallRight">
    <w:name w:val="Body Small Right"/>
    <w:basedOn w:val="BodyTextRight"/>
    <w:rsid w:val="00852B47"/>
    <w:rPr>
      <w:sz w:val="18"/>
      <w:szCs w:val="18"/>
    </w:rPr>
  </w:style>
  <w:style w:type="paragraph" w:customStyle="1" w:styleId="MarginEdition">
    <w:name w:val="Margin Edition"/>
    <w:basedOn w:val="MarginNote"/>
    <w:rsid w:val="00852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B47"/>
    <w:rPr>
      <w:sz w:val="2"/>
      <w:szCs w:val="2"/>
    </w:rPr>
  </w:style>
  <w:style w:type="character" w:customStyle="1" w:styleId="Small">
    <w:name w:val="Small"/>
    <w:basedOn w:val="DefaultParagraphFont"/>
    <w:rsid w:val="00852B47"/>
    <w:rPr>
      <w:sz w:val="16"/>
    </w:rPr>
  </w:style>
  <w:style w:type="paragraph" w:customStyle="1" w:styleId="WideTable">
    <w:name w:val="Wide Table"/>
    <w:basedOn w:val="Normal"/>
    <w:rsid w:val="00852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B47"/>
  </w:style>
  <w:style w:type="paragraph" w:styleId="Quote">
    <w:name w:val="Quote"/>
    <w:basedOn w:val="Heading1"/>
    <w:link w:val="QuoteChar"/>
    <w:qFormat/>
    <w:rsid w:val="00852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B47"/>
    <w:pPr>
      <w:pageBreakBefore/>
    </w:pPr>
  </w:style>
  <w:style w:type="paragraph" w:customStyle="1" w:styleId="Border">
    <w:name w:val="Border"/>
    <w:basedOn w:val="Normal"/>
    <w:qFormat/>
    <w:rsid w:val="00852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B47"/>
    <w:rPr>
      <w:u w:val="single"/>
    </w:rPr>
  </w:style>
  <w:style w:type="character" w:customStyle="1" w:styleId="BoldandItalics">
    <w:name w:val="Bold and Italics"/>
    <w:qFormat/>
    <w:rsid w:val="00852B47"/>
    <w:rPr>
      <w:b/>
      <w:i/>
      <w:u w:val="none"/>
    </w:rPr>
  </w:style>
  <w:style w:type="paragraph" w:styleId="BalloonText">
    <w:name w:val="Balloon Text"/>
    <w:basedOn w:val="Normal"/>
    <w:link w:val="BalloonTextChar"/>
    <w:rsid w:val="00852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B47"/>
    <w:pPr>
      <w:spacing w:before="0" w:after="0"/>
    </w:pPr>
  </w:style>
  <w:style w:type="paragraph" w:customStyle="1" w:styleId="BodyTextBold">
    <w:name w:val="Body Text Bold"/>
    <w:basedOn w:val="BodyText"/>
    <w:qFormat/>
    <w:rsid w:val="00852B47"/>
    <w:rPr>
      <w:b/>
    </w:rPr>
  </w:style>
  <w:style w:type="character" w:styleId="Hyperlink">
    <w:name w:val="Hyperlink"/>
    <w:basedOn w:val="DefaultParagraphFont"/>
    <w:uiPriority w:val="99"/>
    <w:unhideWhenUsed/>
    <w:rsid w:val="003F7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3568</Characters>
  <Application>Microsoft Office Word</Application>
  <DocSecurity>0</DocSecurity>
  <Lines>96</Lines>
  <Paragraphs>71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MEACOM0016 Provide engineering advice for modifying, maintaining and managing aircraft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