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4D6" w:rsidP="00CC6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MEACOM0014 Manage aircraft maintenance activities</w:t>
      </w:r>
      <w:r>
        <w:fldChar w:fldCharType="end"/>
      </w:r>
    </w:p>
    <w:p w:rsidR="00CC64D6" w:rsidP="00CC64D6">
      <w:pPr>
        <w:pStyle w:val="Version"/>
        <w:sectPr w:rsidSect="00665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C67" w:rsidP="00665C67">
      <w:pPr>
        <w:pStyle w:val="SuperHeading"/>
      </w:pPr>
      <w:r w:rsidRPr="00665C67">
        <w:t>Assessment Requirements for MEACOM0014 Manage aircraft maintenance activities</w:t>
      </w:r>
    </w:p>
    <w:p w:rsidR="00000000" w:rsidRPr="00665C67" w:rsidP="00665C67">
      <w:pPr>
        <w:pStyle w:val="Heading1"/>
      </w:pPr>
      <w:bookmarkStart w:id="1" w:name="O_1250089"/>
      <w:bookmarkEnd w:id="1"/>
      <w:r w:rsidRPr="00665C67">
        <w:t>Modification History</w:t>
      </w:r>
    </w:p>
    <w:p w:rsidR="00000000" w:rsidRPr="00665C67" w:rsidP="00CC64D6">
      <w:pPr>
        <w:pStyle w:val="BodyText"/>
      </w:pPr>
      <w:r w:rsidRPr="00665C67">
        <w:t>Release 1. Application changed. Elements and Performance Criteria c</w:t>
      </w:r>
      <w:r w:rsidRPr="00665C67">
        <w:t>hanged. Foundation Skills made explicit. Assessment Requirements clarified. Supersedes and is equivalent to MEA126 Manage aircraft maintenance activities.</w:t>
      </w:r>
    </w:p>
    <w:p w:rsidR="00000000" w:rsidRPr="00665C67" w:rsidP="00665C67">
      <w:pPr>
        <w:pStyle w:val="Heading1"/>
      </w:pPr>
      <w:bookmarkStart w:id="2" w:name="O_1250090"/>
      <w:bookmarkEnd w:id="2"/>
      <w:r w:rsidRPr="00665C67">
        <w:t>Performance Evidence</w:t>
      </w:r>
    </w:p>
    <w:p w:rsidR="00000000" w:rsidRPr="00665C67" w:rsidP="00CC64D6">
      <w:pPr>
        <w:pStyle w:val="BodyText"/>
      </w:pPr>
      <w:r w:rsidRPr="00665C67">
        <w:t>There must be evidence the candidate has completed all the ta</w:t>
      </w:r>
      <w:r w:rsidRPr="00665C67">
        <w:t>sks outlined in the elements and performance criteria of this unit, and demonstrated the ability to:</w:t>
      </w:r>
    </w:p>
    <w:p w:rsidR="00000000" w:rsidRPr="00665C67" w:rsidP="00665C67">
      <w:pPr>
        <w:pStyle w:val="ListBullet"/>
      </w:pPr>
      <w:r w:rsidRPr="00665C67">
        <w:t>manage the activities of one scheduled or unscheduled aircraft maintenance program, and, during the activities:</w:t>
      </w:r>
    </w:p>
    <w:p w:rsidR="00000000" w:rsidRPr="00665C67" w:rsidP="00665C67">
      <w:pPr>
        <w:pStyle w:val="ListBullet2"/>
      </w:pPr>
      <w:r w:rsidRPr="00665C67">
        <w:t>determine aircraft maintenance requiremen</w:t>
      </w:r>
      <w:r w:rsidRPr="00665C67">
        <w:t>ts</w:t>
      </w:r>
    </w:p>
    <w:p w:rsidR="00000000" w:rsidRPr="00665C67" w:rsidP="00665C67">
      <w:pPr>
        <w:pStyle w:val="ListBullet2"/>
      </w:pPr>
      <w:r w:rsidRPr="00665C67">
        <w:t>determine resource requirements</w:t>
      </w:r>
    </w:p>
    <w:p w:rsidR="00000000" w:rsidRPr="00665C67" w:rsidP="00665C67">
      <w:pPr>
        <w:pStyle w:val="ListBullet2"/>
      </w:pPr>
      <w:r w:rsidRPr="00665C67">
        <w:t>use safety data sheets (SDS) to determine handling precautions and personal protective equipment (PPE) requirements</w:t>
      </w:r>
    </w:p>
    <w:p w:rsidR="00000000" w:rsidRPr="00665C67" w:rsidP="00665C67">
      <w:pPr>
        <w:pStyle w:val="ListBullet2"/>
      </w:pPr>
      <w:r w:rsidRPr="00665C67">
        <w:t>demonstrate fault diagnosis techniques</w:t>
      </w:r>
    </w:p>
    <w:p w:rsidR="00000000" w:rsidRPr="00665C67" w:rsidP="00665C67">
      <w:pPr>
        <w:pStyle w:val="ListBullet2"/>
      </w:pPr>
      <w:r w:rsidRPr="00665C67">
        <w:t>communicate maintenance progress and outcomes with designated pers</w:t>
      </w:r>
      <w:r w:rsidRPr="00665C67">
        <w:t>onnel and authorities</w:t>
      </w:r>
    </w:p>
    <w:p w:rsidR="00000000" w:rsidRPr="00665C67" w:rsidP="00665C67">
      <w:pPr>
        <w:pStyle w:val="ListBullet2"/>
      </w:pPr>
      <w:r w:rsidRPr="00665C67">
        <w:t>review the compliance and effectiveness of maintenance activities undertaken.</w:t>
      </w:r>
    </w:p>
    <w:p w:rsidR="00000000" w:rsidRPr="00665C67" w:rsidP="00665C67">
      <w:pPr>
        <w:pStyle w:val="BodyText"/>
      </w:pPr>
    </w:p>
    <w:p w:rsidR="00000000" w:rsidRPr="00665C67" w:rsidP="00CC64D6">
      <w:pPr>
        <w:pStyle w:val="BodyText"/>
      </w:pPr>
      <w:r w:rsidRPr="00665C67">
        <w:t>The above maintenance program must involve preventative and corrective maintenance activities.</w:t>
      </w:r>
    </w:p>
    <w:p w:rsidR="00000000" w:rsidRPr="00665C67" w:rsidP="00CC64D6">
      <w:pPr>
        <w:pStyle w:val="BodyText"/>
      </w:pPr>
      <w:r w:rsidRPr="00665C67">
        <w:t>In the course of the above work, the candidate must:</w:t>
      </w:r>
    </w:p>
    <w:p w:rsidR="00000000" w:rsidRPr="00665C67" w:rsidP="00665C67">
      <w:pPr>
        <w:pStyle w:val="ListBullet"/>
      </w:pPr>
      <w:r w:rsidRPr="00665C67">
        <w:t>demonstrate planning and problem-solving techniques suited to the activity</w:t>
      </w:r>
    </w:p>
    <w:p w:rsidR="00000000" w:rsidRPr="00665C67" w:rsidP="00665C67">
      <w:pPr>
        <w:pStyle w:val="ListBullet"/>
      </w:pPr>
      <w:r w:rsidRPr="00665C67">
        <w:t>use documentation and apply regulations, policies and procedures, including work health and safety (WHS) requirements, to determine maintenance and reporting requirements</w:t>
      </w:r>
    </w:p>
    <w:p w:rsidR="00000000" w:rsidRPr="00665C67" w:rsidP="00665C67">
      <w:pPr>
        <w:pStyle w:val="ListBullet"/>
      </w:pPr>
      <w:r w:rsidRPr="00665C67">
        <w:t>produce sp</w:t>
      </w:r>
      <w:r w:rsidRPr="00665C67">
        <w:t>oken and written communication in English to the required level by way of status reports, briefings, maintenance notes, and worksheets.</w:t>
      </w:r>
    </w:p>
    <w:p w:rsidR="00000000" w:rsidRPr="00665C67" w:rsidP="00665C67">
      <w:pPr>
        <w:pStyle w:val="AllowPageBreak"/>
      </w:pPr>
    </w:p>
    <w:p w:rsidR="00000000" w:rsidRPr="00665C67" w:rsidP="00665C67">
      <w:pPr>
        <w:pStyle w:val="Heading1"/>
      </w:pPr>
      <w:bookmarkStart w:id="3" w:name="O_1250091"/>
      <w:bookmarkEnd w:id="3"/>
      <w:r w:rsidRPr="00665C67">
        <w:t>Knowledge Evidence</w:t>
      </w:r>
    </w:p>
    <w:p w:rsidR="00000000" w:rsidRPr="00665C67" w:rsidP="00CC64D6">
      <w:pPr>
        <w:pStyle w:val="BodyText"/>
      </w:pPr>
      <w:r w:rsidRPr="00665C67">
        <w:t>There must be evidence the candidate has knowledge of:</w:t>
      </w:r>
    </w:p>
    <w:p w:rsidR="00000000" w:rsidRPr="00665C67" w:rsidP="00665C67">
      <w:pPr>
        <w:pStyle w:val="ListBullet"/>
      </w:pPr>
      <w:r w:rsidRPr="00665C67">
        <w:t>sources of information rel</w:t>
      </w:r>
      <w:r w:rsidRPr="00665C67">
        <w:t>ating to scheduled or unscheduled maintenance activities and configuration change requirements described in the performance evidence, including:</w:t>
      </w:r>
    </w:p>
    <w:p w:rsidR="00000000" w:rsidRPr="00665C67" w:rsidP="00665C67">
      <w:pPr>
        <w:pStyle w:val="ListBullet2"/>
      </w:pPr>
      <w:r w:rsidRPr="00665C67">
        <w:t>computer data systems</w:t>
      </w:r>
    </w:p>
    <w:p w:rsidR="00000000" w:rsidRPr="00665C67" w:rsidP="00665C67">
      <w:pPr>
        <w:pStyle w:val="ListBullet2"/>
      </w:pPr>
      <w:r w:rsidRPr="00665C67">
        <w:t>logbooks</w:t>
      </w:r>
    </w:p>
    <w:p w:rsidR="00000000" w:rsidRPr="00665C67" w:rsidP="00665C67">
      <w:pPr>
        <w:pStyle w:val="ListBullet2"/>
      </w:pPr>
      <w:r w:rsidRPr="00665C67">
        <w:t>authorised maintenance manuals</w:t>
      </w:r>
    </w:p>
    <w:p w:rsidR="00000000" w:rsidRPr="00665C67" w:rsidP="00665C67">
      <w:pPr>
        <w:pStyle w:val="ListBullet2"/>
      </w:pPr>
      <w:r w:rsidRPr="00665C67">
        <w:t>management directives</w:t>
      </w:r>
    </w:p>
    <w:p w:rsidR="00000000" w:rsidRPr="00665C67" w:rsidP="00665C67">
      <w:pPr>
        <w:pStyle w:val="ListBullet2"/>
      </w:pPr>
      <w:r w:rsidRPr="00665C67">
        <w:t xml:space="preserve">feedback from maintenance </w:t>
      </w:r>
      <w:r w:rsidRPr="00665C67">
        <w:t>and operating personnel</w:t>
      </w:r>
    </w:p>
    <w:p w:rsidR="00000000" w:rsidRPr="00665C67" w:rsidP="00665C67">
      <w:pPr>
        <w:pStyle w:val="ListBullet2"/>
      </w:pPr>
      <w:r w:rsidRPr="00665C67">
        <w:t>aircraft flight and technical records</w:t>
      </w:r>
    </w:p>
    <w:p w:rsidR="00000000" w:rsidRPr="00665C67" w:rsidP="00665C67">
      <w:pPr>
        <w:pStyle w:val="ListBullet2"/>
      </w:pPr>
      <w:r w:rsidRPr="00665C67">
        <w:t>aircraft maintenance program</w:t>
      </w:r>
    </w:p>
    <w:p w:rsidR="00000000" w:rsidRPr="00665C67" w:rsidP="00665C67">
      <w:pPr>
        <w:pStyle w:val="ListBullet2"/>
      </w:pPr>
      <w:r w:rsidRPr="00665C67">
        <w:t xml:space="preserve">relevant aviation safety regulations </w:t>
      </w:r>
    </w:p>
    <w:p w:rsidR="00000000" w:rsidRPr="00665C67" w:rsidP="00665C67">
      <w:pPr>
        <w:pStyle w:val="ListBullet2"/>
      </w:pPr>
      <w:r w:rsidRPr="00665C67">
        <w:t>aviation maintenance organisation expositions</w:t>
      </w:r>
    </w:p>
    <w:p w:rsidR="00000000" w:rsidRPr="00665C67" w:rsidP="00665C67">
      <w:pPr>
        <w:pStyle w:val="ListBullet2"/>
      </w:pPr>
      <w:r w:rsidRPr="00665C67">
        <w:t>continuing airworthiness management organisation expositions</w:t>
      </w:r>
    </w:p>
    <w:p w:rsidR="00000000" w:rsidRPr="00665C67" w:rsidP="00665C67">
      <w:pPr>
        <w:pStyle w:val="ListBullet2"/>
      </w:pPr>
      <w:r w:rsidRPr="00665C67">
        <w:t>aircraft type certificate design certificate</w:t>
      </w:r>
    </w:p>
    <w:p w:rsidR="00000000" w:rsidRPr="00665C67" w:rsidP="00665C67">
      <w:pPr>
        <w:pStyle w:val="ListBullet"/>
      </w:pPr>
      <w:r w:rsidRPr="00665C67">
        <w:t>aircraft compliance requirements in authorised instructions, policies and procedures in:</w:t>
      </w:r>
    </w:p>
    <w:p w:rsidR="00000000" w:rsidRPr="00665C67" w:rsidP="00665C67">
      <w:pPr>
        <w:pStyle w:val="ListBullet2"/>
      </w:pPr>
      <w:r w:rsidRPr="00665C67">
        <w:t>manufacturers’ operating manuals</w:t>
      </w:r>
    </w:p>
    <w:p w:rsidR="00000000" w:rsidRPr="00665C67" w:rsidP="00665C67">
      <w:pPr>
        <w:pStyle w:val="ListBullet2"/>
      </w:pPr>
      <w:r w:rsidRPr="00665C67">
        <w:t>management directives</w:t>
      </w:r>
    </w:p>
    <w:p w:rsidR="00000000" w:rsidRPr="00665C67" w:rsidP="00665C67">
      <w:pPr>
        <w:pStyle w:val="ListBullet2"/>
      </w:pPr>
      <w:r w:rsidRPr="00665C67">
        <w:t>maintenance manuals</w:t>
      </w:r>
    </w:p>
    <w:p w:rsidR="00000000" w:rsidRPr="00665C67" w:rsidP="00665C67">
      <w:pPr>
        <w:pStyle w:val="ListBullet2"/>
      </w:pPr>
      <w:r w:rsidRPr="00665C67">
        <w:t>relevant aviation safety regulations</w:t>
      </w:r>
    </w:p>
    <w:p w:rsidR="00000000" w:rsidRPr="00665C67" w:rsidP="00665C67">
      <w:pPr>
        <w:pStyle w:val="ListBullet2"/>
      </w:pPr>
      <w:r w:rsidRPr="00665C67">
        <w:t>standing</w:t>
      </w:r>
      <w:r w:rsidRPr="00665C67">
        <w:t xml:space="preserve"> instructions</w:t>
      </w:r>
    </w:p>
    <w:p w:rsidR="00000000" w:rsidRPr="00665C67" w:rsidP="00665C67">
      <w:pPr>
        <w:pStyle w:val="ListBullet2"/>
      </w:pPr>
      <w:r w:rsidRPr="00665C67">
        <w:t>maintenance management plans</w:t>
      </w:r>
    </w:p>
    <w:p w:rsidR="00000000" w:rsidRPr="00665C67" w:rsidP="00665C67">
      <w:pPr>
        <w:pStyle w:val="ListBullet2"/>
      </w:pPr>
      <w:r w:rsidRPr="00665C67">
        <w:t>aviation maintenance organisation expositions</w:t>
      </w:r>
    </w:p>
    <w:p w:rsidR="00000000" w:rsidRPr="00665C67" w:rsidP="00665C67">
      <w:pPr>
        <w:pStyle w:val="ListBullet2"/>
      </w:pPr>
      <w:r w:rsidRPr="00665C67">
        <w:t>continuing airworthiness management organisation expositions</w:t>
      </w:r>
    </w:p>
    <w:p w:rsidR="00000000" w:rsidRPr="00665C67" w:rsidP="00665C67">
      <w:pPr>
        <w:pStyle w:val="ListBullet2"/>
      </w:pPr>
      <w:r w:rsidRPr="00665C67">
        <w:t>procedures manuals</w:t>
      </w:r>
    </w:p>
    <w:p w:rsidR="00000000" w:rsidRPr="00665C67" w:rsidP="00665C67">
      <w:pPr>
        <w:pStyle w:val="ListBullet2"/>
      </w:pPr>
      <w:r w:rsidRPr="00665C67">
        <w:t>work instructions</w:t>
      </w:r>
    </w:p>
    <w:p w:rsidR="00000000" w:rsidRPr="00665C67" w:rsidP="00665C67">
      <w:pPr>
        <w:pStyle w:val="ListBullet2"/>
      </w:pPr>
      <w:r w:rsidRPr="00665C67">
        <w:t>quality assurance instructions</w:t>
      </w:r>
    </w:p>
    <w:p w:rsidR="00000000" w:rsidRPr="00665C67" w:rsidP="00665C67">
      <w:pPr>
        <w:pStyle w:val="ListBullet2"/>
      </w:pPr>
      <w:r w:rsidRPr="00665C67">
        <w:t>work health and safety (WHS) policies and instructions</w:t>
      </w:r>
    </w:p>
    <w:p w:rsidR="00000000" w:rsidRPr="00665C67" w:rsidP="00665C67">
      <w:pPr>
        <w:pStyle w:val="ListBullet2"/>
      </w:pPr>
      <w:r w:rsidRPr="00665C67">
        <w:t>SDS</w:t>
      </w:r>
    </w:p>
    <w:p w:rsidR="00000000" w:rsidRPr="00665C67" w:rsidP="00665C67">
      <w:pPr>
        <w:pStyle w:val="ListBullet"/>
      </w:pPr>
      <w:r w:rsidRPr="00665C67">
        <w:t>factors to consider when determining resource requirements, including:</w:t>
      </w:r>
    </w:p>
    <w:p w:rsidR="00000000" w:rsidRPr="00665C67" w:rsidP="00665C67">
      <w:pPr>
        <w:pStyle w:val="ListBullet2"/>
      </w:pPr>
      <w:r w:rsidRPr="00665C67">
        <w:t>personnel numbers</w:t>
      </w:r>
    </w:p>
    <w:p w:rsidR="00000000" w:rsidRPr="00665C67" w:rsidP="00665C67">
      <w:pPr>
        <w:pStyle w:val="ListBullet2"/>
      </w:pPr>
      <w:r w:rsidRPr="00665C67">
        <w:t>personnel availability</w:t>
      </w:r>
    </w:p>
    <w:p w:rsidR="00000000" w:rsidRPr="00665C67" w:rsidP="00665C67">
      <w:pPr>
        <w:pStyle w:val="ListBullet2"/>
      </w:pPr>
      <w:r w:rsidRPr="00665C67">
        <w:t>personnel qualifications</w:t>
      </w:r>
    </w:p>
    <w:p w:rsidR="00000000" w:rsidRPr="00665C67" w:rsidP="00665C67">
      <w:pPr>
        <w:pStyle w:val="ListBullet2"/>
      </w:pPr>
      <w:r w:rsidRPr="00665C67">
        <w:t>personnel authorisations and experience</w:t>
      </w:r>
    </w:p>
    <w:p w:rsidR="00000000" w:rsidRPr="00665C67" w:rsidP="00665C67">
      <w:pPr>
        <w:pStyle w:val="ListBullet2"/>
      </w:pPr>
      <w:r w:rsidRPr="00665C67">
        <w:t>quantities and ava</w:t>
      </w:r>
      <w:r w:rsidRPr="00665C67">
        <w:t>ilability of parts, consumables, special equipment, ground support equipment, PPE and tools</w:t>
      </w:r>
    </w:p>
    <w:p w:rsidR="00000000" w:rsidRPr="00665C67" w:rsidP="00665C67">
      <w:pPr>
        <w:pStyle w:val="ListBullet"/>
      </w:pPr>
      <w:r w:rsidRPr="00665C67">
        <w:t>basic project planning techniques, including timing, prioritising, resourcing, monitoring and evaluating maintenance tasks</w:t>
      </w:r>
    </w:p>
    <w:p w:rsidR="00000000" w:rsidRPr="00665C67" w:rsidP="00665C67">
      <w:pPr>
        <w:pStyle w:val="ListBullet"/>
      </w:pPr>
      <w:r w:rsidRPr="00665C67">
        <w:t>techniques for mapping maintenance activ</w:t>
      </w:r>
      <w:r w:rsidRPr="00665C67">
        <w:t>ities and recording progress</w:t>
      </w:r>
    </w:p>
    <w:p w:rsidR="00000000" w:rsidRPr="00665C67" w:rsidP="00665C67">
      <w:pPr>
        <w:pStyle w:val="ListBullet"/>
      </w:pPr>
      <w:r w:rsidRPr="00665C67">
        <w:t>key features and characteristics of the aircraft and systems being maintained</w:t>
      </w:r>
    </w:p>
    <w:p w:rsidR="00000000" w:rsidRPr="00665C67" w:rsidP="00665C67">
      <w:pPr>
        <w:pStyle w:val="ListBullet"/>
      </w:pPr>
      <w:r w:rsidRPr="00665C67">
        <w:t>applicable regulations, organisational policy and procedures manuals, maintenance manuals and instructions</w:t>
      </w:r>
    </w:p>
    <w:p w:rsidR="00000000" w:rsidRPr="00665C67" w:rsidP="00665C67">
      <w:pPr>
        <w:pStyle w:val="ListBullet"/>
      </w:pPr>
      <w:r w:rsidRPr="00665C67">
        <w:t>organisational policy, procedures and protocols, including:</w:t>
      </w:r>
    </w:p>
    <w:p w:rsidR="00000000" w:rsidRPr="00665C67" w:rsidP="00665C67">
      <w:pPr>
        <w:pStyle w:val="ListBullet2"/>
      </w:pPr>
      <w:r w:rsidRPr="00665C67">
        <w:t>fault diagnosis and troubleshooting procedures, damage assessment philosophies and procedures, cost-effectiveness considerations for different repair types, philosophies and considerations in rep</w:t>
      </w:r>
      <w:r w:rsidRPr="00665C67">
        <w:t>air versus replacement options</w:t>
      </w:r>
    </w:p>
    <w:p w:rsidR="00000000" w:rsidRPr="00665C67" w:rsidP="00665C67">
      <w:pPr>
        <w:pStyle w:val="ListBullet2"/>
      </w:pPr>
      <w:r w:rsidRPr="00665C67">
        <w:t xml:space="preserve">procedures for updating management and stakeholders on maintenance progress, including those relating to spoken reports and briefings and written reports, including notes, worksheets and briefs   </w:t>
      </w:r>
    </w:p>
    <w:p w:rsidR="00000000" w:rsidRPr="00665C67" w:rsidP="00665C67">
      <w:pPr>
        <w:pStyle w:val="ListBullet2"/>
      </w:pPr>
      <w:r w:rsidRPr="00665C67">
        <w:t>equity, fraud and ethics req</w:t>
      </w:r>
      <w:r w:rsidRPr="00665C67">
        <w:t>uirements set out in organisational code of conduct specific to the maintenance work described in the performance evidence</w:t>
      </w:r>
    </w:p>
    <w:p w:rsidR="00000000" w:rsidRPr="00665C67" w:rsidP="00665C67">
      <w:pPr>
        <w:pStyle w:val="ListBullet"/>
      </w:pPr>
      <w:r w:rsidRPr="00665C67">
        <w:t>sources of WHS standards, requirements, and procedures relating to the safety of self and others when managing the scheduled or unsc</w:t>
      </w:r>
      <w:r w:rsidRPr="00665C67">
        <w:t>heduled aircraft maintenance activities described in the performance evidence.</w:t>
      </w:r>
    </w:p>
    <w:p w:rsidR="00000000" w:rsidRPr="00665C67" w:rsidP="00665C67">
      <w:pPr>
        <w:pStyle w:val="AllowPageBreak"/>
      </w:pPr>
    </w:p>
    <w:p w:rsidR="00000000" w:rsidRPr="00665C67" w:rsidP="00665C67">
      <w:pPr>
        <w:pStyle w:val="Heading1"/>
      </w:pPr>
      <w:bookmarkStart w:id="4" w:name="O_1250092"/>
      <w:bookmarkEnd w:id="4"/>
      <w:r w:rsidRPr="00665C67">
        <w:t>Assessment Conditions</w:t>
      </w:r>
    </w:p>
    <w:p w:rsidR="00000000" w:rsidRPr="00665C67" w:rsidP="00CC64D6">
      <w:pPr>
        <w:pStyle w:val="BodyText"/>
      </w:pPr>
      <w:r w:rsidRPr="00665C67">
        <w:t>The following conditions of assessment represent the requirements of the regulators (DASA and CASA) and maintenance stakeholders and mus</w:t>
      </w:r>
      <w:r w:rsidRPr="00665C67">
        <w:t>t be rigorously observed.</w:t>
      </w:r>
    </w:p>
    <w:p w:rsidR="00000000" w:rsidRPr="00665C67" w:rsidP="00CC64D6">
      <w:pPr>
        <w:pStyle w:val="BodyText"/>
      </w:pPr>
      <w:r w:rsidRPr="00665C67">
        <w:t>Skills must have been demonstrated under routine supervision in the workplace or in a simulated environment that reflects workplace conditions and contingencies encountered in managing aircraft maintenance activities, or a combina</w:t>
      </w:r>
      <w:r w:rsidRPr="00665C67">
        <w:t xml:space="preserve">tion of on- and off-the-job assessment. The following conditions must be met for this unit: </w:t>
      </w:r>
    </w:p>
    <w:p w:rsidR="00000000" w:rsidRPr="00665C67" w:rsidP="00665C67">
      <w:pPr>
        <w:pStyle w:val="ListBullet"/>
      </w:pPr>
      <w:r w:rsidRPr="00665C67">
        <w:t xml:space="preserve">use of suitable facilities, equipment and resources, including: </w:t>
      </w:r>
    </w:p>
    <w:p w:rsidR="00000000" w:rsidRPr="00665C67" w:rsidP="00665C67">
      <w:pPr>
        <w:pStyle w:val="ListBullet2"/>
      </w:pPr>
      <w:r w:rsidRPr="00665C67">
        <w:t>workplace procedures, manufacturing specifications, codes, standards, manuals, and reference mat</w:t>
      </w:r>
      <w:r w:rsidRPr="00665C67">
        <w:t>erials relevant to managing aircraft maintenance activities</w:t>
      </w:r>
    </w:p>
    <w:p w:rsidR="00000000" w:rsidRPr="00665C67" w:rsidP="00665C67">
      <w:pPr>
        <w:pStyle w:val="ListBullet2"/>
      </w:pPr>
      <w:r w:rsidRPr="00665C67">
        <w:t>tools, equipment, and materials required to manage aircraft maintenance activities</w:t>
      </w:r>
    </w:p>
    <w:p w:rsidR="00000000" w:rsidRPr="00665C67" w:rsidP="00CC64D6">
      <w:pPr>
        <w:pStyle w:val="BodyText"/>
      </w:pPr>
      <w:r w:rsidRPr="00665C67">
        <w:t>Evidence of tasks demonstrating competency must be recorded in a log of industrial experience and achievement.</w:t>
      </w:r>
    </w:p>
    <w:p w:rsidR="00000000" w:rsidRPr="00665C67" w:rsidP="00CC64D6">
      <w:pPr>
        <w:pStyle w:val="BodyText"/>
      </w:pPr>
      <w:r w:rsidRPr="00665C67">
        <w:t>As</w:t>
      </w:r>
      <w:r w:rsidRPr="00665C67">
        <w:t>sessors must satisfy the NVR/AQTF mandatory competency requirements for assessors.</w:t>
      </w:r>
    </w:p>
    <w:p w:rsidR="00000000" w:rsidRPr="00665C67" w:rsidP="00665C67">
      <w:pPr>
        <w:pStyle w:val="Heading1"/>
      </w:pPr>
      <w:bookmarkStart w:id="5" w:name="O_1250095"/>
      <w:bookmarkEnd w:id="5"/>
      <w:r w:rsidRPr="00665C67">
        <w:t>Links</w:t>
      </w:r>
    </w:p>
    <w:p w:rsidR="00000000" w:rsidRPr="00665C67" w:rsidP="00CC64D6">
      <w:pPr>
        <w:pStyle w:val="BodyText"/>
      </w:pPr>
      <w:r w:rsidRPr="00665C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45D6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65C67" w:rsidP="00665C67"/>
    <w:sectPr w:rsidSect="00665C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67" w:rsidRPr="00CC64D6" w:rsidP="00CC6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D6" w:rsidP="00665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4D6" w:rsidP="00665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64D6" w:rsidP="00665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C67" w:rsidRPr="00CC64D6" w:rsidP="00CC6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D6" w:rsidRPr="002D2AF8" w:rsidP="00665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MEACOM0014 Manage aircraft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CC64D6" w:rsidP="00665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86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0A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348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C67"/>
  </w:style>
  <w:style w:type="character" w:customStyle="1" w:styleId="Heading1Char">
    <w:name w:val="Heading 1 Char"/>
    <w:basedOn w:val="DefaultParagraphFont"/>
    <w:link w:val="Heading1"/>
    <w:rsid w:val="00665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C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C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5C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5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C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C67"/>
    <w:rPr>
      <w:b/>
      <w:spacing w:val="0"/>
    </w:rPr>
  </w:style>
  <w:style w:type="paragraph" w:customStyle="1" w:styleId="SuperTitle">
    <w:name w:val="SuperTitle"/>
    <w:basedOn w:val="Title"/>
    <w:rsid w:val="00665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C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C67"/>
    <w:rPr>
      <w:i/>
    </w:rPr>
  </w:style>
  <w:style w:type="paragraph" w:styleId="Caption">
    <w:name w:val="caption"/>
    <w:basedOn w:val="BodyText"/>
    <w:next w:val="Normal"/>
    <w:qFormat/>
    <w:rsid w:val="00665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C67"/>
  </w:style>
  <w:style w:type="paragraph" w:styleId="TableofFigures">
    <w:name w:val="table of figures"/>
    <w:basedOn w:val="Normal"/>
    <w:next w:val="Normal"/>
    <w:semiHidden/>
    <w:rsid w:val="00665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C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5C67"/>
    <w:rPr>
      <w:rFonts w:ascii="Wingdings" w:hAnsi="Wingdings"/>
    </w:rPr>
  </w:style>
  <w:style w:type="paragraph" w:customStyle="1" w:styleId="TableHeading">
    <w:name w:val="Table Heading"/>
    <w:basedOn w:val="HeadingBase"/>
    <w:rsid w:val="00665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C67"/>
    <w:rPr>
      <w:color w:val="0033CC"/>
      <w:u w:val="none"/>
    </w:rPr>
  </w:style>
  <w:style w:type="paragraph" w:customStyle="1" w:styleId="BodyTextRight">
    <w:name w:val="Body Text Right"/>
    <w:basedOn w:val="BodyText"/>
    <w:rsid w:val="00665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C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C67"/>
    <w:rPr>
      <w:sz w:val="32"/>
    </w:rPr>
  </w:style>
  <w:style w:type="paragraph" w:customStyle="1" w:styleId="HeadingProcedure">
    <w:name w:val="Heading Procedure"/>
    <w:basedOn w:val="HeadingBase"/>
    <w:next w:val="Normal"/>
    <w:rsid w:val="00665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C67"/>
    <w:pPr>
      <w:spacing w:before="60" w:after="60"/>
    </w:pPr>
  </w:style>
  <w:style w:type="paragraph" w:styleId="ListContinue">
    <w:name w:val="List Continue"/>
    <w:basedOn w:val="List"/>
    <w:rsid w:val="00665C67"/>
    <w:pPr>
      <w:ind w:firstLine="0"/>
    </w:pPr>
  </w:style>
  <w:style w:type="paragraph" w:customStyle="1" w:styleId="ListNote">
    <w:name w:val="List Note"/>
    <w:basedOn w:val="List"/>
    <w:rsid w:val="00665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C67"/>
    <w:rPr>
      <w:rFonts w:ascii="Courier New" w:hAnsi="Courier New"/>
    </w:rPr>
  </w:style>
  <w:style w:type="paragraph" w:customStyle="1" w:styleId="NoteBullet">
    <w:name w:val="Note Bullet"/>
    <w:basedOn w:val="Note"/>
    <w:rsid w:val="00665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C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C67"/>
    <w:rPr>
      <w:b/>
      <w:smallCaps/>
    </w:rPr>
  </w:style>
  <w:style w:type="paragraph" w:customStyle="1" w:styleId="TableListNumber">
    <w:name w:val="Table List Number"/>
    <w:basedOn w:val="ListNumber"/>
    <w:rsid w:val="00665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C67"/>
    <w:pPr>
      <w:numPr>
        <w:numId w:val="9"/>
      </w:numPr>
    </w:pPr>
  </w:style>
  <w:style w:type="paragraph" w:customStyle="1" w:styleId="ListAlpha2">
    <w:name w:val="List Alpha 2"/>
    <w:basedOn w:val="List2"/>
    <w:rsid w:val="00665C67"/>
    <w:pPr>
      <w:numPr>
        <w:numId w:val="8"/>
      </w:numPr>
    </w:pPr>
  </w:style>
  <w:style w:type="paragraph" w:styleId="List2">
    <w:name w:val="List 2"/>
    <w:basedOn w:val="BodyText"/>
    <w:rsid w:val="00665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C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C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C67"/>
    <w:pPr>
      <w:numPr>
        <w:numId w:val="4"/>
      </w:numPr>
    </w:pPr>
  </w:style>
  <w:style w:type="paragraph" w:styleId="ListContinue2">
    <w:name w:val="List Continue 2"/>
    <w:basedOn w:val="List2"/>
    <w:rsid w:val="00665C67"/>
    <w:pPr>
      <w:ind w:firstLine="0"/>
    </w:pPr>
  </w:style>
  <w:style w:type="paragraph" w:styleId="ListContinue3">
    <w:name w:val="List Continue 3"/>
    <w:basedOn w:val="List3"/>
    <w:rsid w:val="00665C67"/>
    <w:pPr>
      <w:ind w:left="1021" w:firstLine="0"/>
    </w:pPr>
  </w:style>
  <w:style w:type="paragraph" w:styleId="ListContinue4">
    <w:name w:val="List Continue 4"/>
    <w:basedOn w:val="List4"/>
    <w:rsid w:val="00665C67"/>
    <w:pPr>
      <w:ind w:firstLine="0"/>
    </w:pPr>
  </w:style>
  <w:style w:type="paragraph" w:styleId="ListContinue5">
    <w:name w:val="List Continue 5"/>
    <w:basedOn w:val="List5"/>
    <w:rsid w:val="00665C67"/>
    <w:pPr>
      <w:ind w:firstLine="0"/>
    </w:pPr>
  </w:style>
  <w:style w:type="paragraph" w:styleId="ListNumber3">
    <w:name w:val="List Number 3"/>
    <w:basedOn w:val="List3"/>
    <w:rsid w:val="00665C67"/>
    <w:pPr>
      <w:numPr>
        <w:numId w:val="5"/>
      </w:numPr>
    </w:pPr>
  </w:style>
  <w:style w:type="paragraph" w:styleId="ListNumber4">
    <w:name w:val="List Number 4"/>
    <w:basedOn w:val="List4"/>
    <w:rsid w:val="00665C67"/>
    <w:pPr>
      <w:numPr>
        <w:numId w:val="6"/>
      </w:numPr>
    </w:pPr>
  </w:style>
  <w:style w:type="paragraph" w:styleId="ListNumber5">
    <w:name w:val="List Number 5"/>
    <w:basedOn w:val="List5"/>
    <w:rsid w:val="00665C67"/>
    <w:pPr>
      <w:numPr>
        <w:numId w:val="7"/>
      </w:numPr>
    </w:pPr>
  </w:style>
  <w:style w:type="paragraph" w:styleId="BlockText">
    <w:name w:val="Block Text"/>
    <w:basedOn w:val="Normal"/>
    <w:rsid w:val="00665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C67"/>
    <w:rPr>
      <w:sz w:val="16"/>
      <w:vertAlign w:val="superscript"/>
    </w:rPr>
  </w:style>
  <w:style w:type="character" w:customStyle="1" w:styleId="Symbols">
    <w:name w:val="Symbols"/>
    <w:basedOn w:val="DefaultParagraphFont"/>
    <w:rsid w:val="00665C67"/>
    <w:rPr>
      <w:rFonts w:ascii="Symbol" w:hAnsi="Symbol"/>
    </w:rPr>
  </w:style>
  <w:style w:type="character" w:customStyle="1" w:styleId="MenuOptions">
    <w:name w:val="Menu Options"/>
    <w:basedOn w:val="DefaultParagraphFont"/>
    <w:rsid w:val="00665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C67"/>
    <w:rPr>
      <w:b/>
    </w:rPr>
  </w:style>
  <w:style w:type="character" w:customStyle="1" w:styleId="Underlined">
    <w:name w:val="Underlined"/>
    <w:basedOn w:val="DefaultParagraphFont"/>
    <w:rsid w:val="00665C67"/>
    <w:rPr>
      <w:u w:val="single"/>
    </w:rPr>
  </w:style>
  <w:style w:type="paragraph" w:customStyle="1" w:styleId="TableBodyTextRight">
    <w:name w:val="Table Body Text Right"/>
    <w:basedOn w:val="TableBodyText"/>
    <w:rsid w:val="00665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C67"/>
    <w:rPr>
      <w:sz w:val="18"/>
    </w:rPr>
  </w:style>
  <w:style w:type="paragraph" w:customStyle="1" w:styleId="BodySmallRight">
    <w:name w:val="Body Small Right"/>
    <w:basedOn w:val="BodyTextRight"/>
    <w:rsid w:val="00665C67"/>
    <w:rPr>
      <w:sz w:val="18"/>
      <w:szCs w:val="18"/>
    </w:rPr>
  </w:style>
  <w:style w:type="paragraph" w:customStyle="1" w:styleId="MarginEdition">
    <w:name w:val="Margin Edition"/>
    <w:basedOn w:val="MarginNote"/>
    <w:rsid w:val="00665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C67"/>
    <w:rPr>
      <w:sz w:val="2"/>
      <w:szCs w:val="2"/>
    </w:rPr>
  </w:style>
  <w:style w:type="character" w:customStyle="1" w:styleId="Small">
    <w:name w:val="Small"/>
    <w:basedOn w:val="DefaultParagraphFont"/>
    <w:rsid w:val="00665C67"/>
    <w:rPr>
      <w:sz w:val="16"/>
    </w:rPr>
  </w:style>
  <w:style w:type="paragraph" w:customStyle="1" w:styleId="WideTable">
    <w:name w:val="Wide Table"/>
    <w:basedOn w:val="Normal"/>
    <w:rsid w:val="00665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C67"/>
  </w:style>
  <w:style w:type="paragraph" w:styleId="Quote">
    <w:name w:val="Quote"/>
    <w:basedOn w:val="Heading1"/>
    <w:link w:val="QuoteChar"/>
    <w:qFormat/>
    <w:rsid w:val="00665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C67"/>
    <w:pPr>
      <w:pageBreakBefore/>
    </w:pPr>
  </w:style>
  <w:style w:type="paragraph" w:customStyle="1" w:styleId="Border">
    <w:name w:val="Border"/>
    <w:basedOn w:val="Normal"/>
    <w:qFormat/>
    <w:rsid w:val="00665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C67"/>
    <w:rPr>
      <w:u w:val="single"/>
    </w:rPr>
  </w:style>
  <w:style w:type="character" w:customStyle="1" w:styleId="BoldandItalics">
    <w:name w:val="Bold and Italics"/>
    <w:qFormat/>
    <w:rsid w:val="00665C67"/>
    <w:rPr>
      <w:b/>
      <w:i/>
      <w:u w:val="none"/>
    </w:rPr>
  </w:style>
  <w:style w:type="paragraph" w:styleId="BalloonText">
    <w:name w:val="Balloon Text"/>
    <w:basedOn w:val="Normal"/>
    <w:link w:val="BalloonTextChar"/>
    <w:rsid w:val="00665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C67"/>
    <w:pPr>
      <w:spacing w:before="0" w:after="0"/>
    </w:pPr>
  </w:style>
  <w:style w:type="paragraph" w:customStyle="1" w:styleId="BodyTextBold">
    <w:name w:val="Body Text Bold"/>
    <w:basedOn w:val="BodyText"/>
    <w:qFormat/>
    <w:rsid w:val="00665C67"/>
    <w:rPr>
      <w:b/>
    </w:rPr>
  </w:style>
  <w:style w:type="character" w:styleId="Hyperlink">
    <w:name w:val="Hyperlink"/>
    <w:basedOn w:val="DefaultParagraphFont"/>
    <w:uiPriority w:val="99"/>
    <w:unhideWhenUsed/>
    <w:rsid w:val="00CC6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4941</Characters>
  <Application>Microsoft Office Word</Application>
  <DocSecurity>0</DocSecurity>
  <Lines>112</Lines>
  <Paragraphs>82</Paragraphs>
  <ScaleCrop>false</ScaleCrop>
  <Company>Author-it Software Corporation Ltd.</Company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MEACOM0014 Manage aircraft maintenance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2022-11-22T03:13:00Z</dcterms:created>
  <dcterms:modified xsi:type="dcterms:W3CDTF">2022-11-22T03:13:00Z</dcterms:modified>
</cp:coreProperties>
</file>