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242FE" w:rsidP="009242FE">
      <w:pPr>
        <w:pStyle w:val="Title"/>
      </w:pPr>
      <w:r>
        <w:fldChar w:fldCharType="begin"/>
      </w:r>
      <w:r>
        <w:instrText xml:space="preserve"> TITLE   \* MERGEFORMAT </w:instrText>
      </w:r>
      <w:r>
        <w:fldChar w:fldCharType="separate"/>
      </w:r>
      <w:r>
        <w:t>Assessment Requirements for MEAAVI0056 Repair and overhaul aircraft electrical and electro-mechanical components</w:t>
      </w:r>
      <w:r>
        <w:fldChar w:fldCharType="end"/>
      </w:r>
    </w:p>
    <w:p w:rsidR="009242FE" w:rsidP="009242FE">
      <w:pPr>
        <w:pStyle w:val="Version"/>
        <w:sectPr w:rsidSect="009C1EF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C1EFA" w:rsidP="009C1EFA">
      <w:pPr>
        <w:pStyle w:val="SuperHeading"/>
      </w:pPr>
      <w:r w:rsidRPr="009C1EFA">
        <w:t>Assessment Requirements for MEAAVI0056 Repair and overhaul aircraft electrical and electro-mechanical components</w:t>
      </w:r>
    </w:p>
    <w:p w:rsidR="00000000" w:rsidRPr="009C1EFA" w:rsidP="009C1EFA">
      <w:pPr>
        <w:pStyle w:val="Heading1"/>
      </w:pPr>
      <w:bookmarkStart w:id="1" w:name="O_1251066"/>
      <w:bookmarkEnd w:id="1"/>
      <w:r w:rsidRPr="009C1EFA">
        <w:t>Modification History</w:t>
      </w:r>
    </w:p>
    <w:p w:rsidR="00000000" w:rsidRPr="009C1EFA" w:rsidP="009242FE">
      <w:pPr>
        <w:pStyle w:val="BodyText"/>
      </w:pPr>
      <w:r w:rsidRPr="009C1EFA">
        <w:t xml:space="preserve">Release 1. Application changed. </w:t>
      </w:r>
      <w:r w:rsidRPr="009C1EFA">
        <w:t>Elements and Performance Criteria changed. Foundation Skills made explicit. Range of Conditions removed, and relevant information moved to Assessment Requirements. Assessment Requirements clarified. Supersedes and is equivalent to MEA286 Repair or overhaul</w:t>
      </w:r>
      <w:r w:rsidRPr="009C1EFA">
        <w:t xml:space="preserve"> aircraft electrical/electro-mechanical components.</w:t>
      </w:r>
    </w:p>
    <w:p w:rsidR="00000000" w:rsidRPr="009C1EFA" w:rsidP="009C1EFA">
      <w:pPr>
        <w:pStyle w:val="Heading1"/>
      </w:pPr>
      <w:bookmarkStart w:id="2" w:name="O_1251067"/>
      <w:bookmarkEnd w:id="2"/>
      <w:r w:rsidRPr="009C1EFA">
        <w:t>Performance Evidence</w:t>
      </w:r>
    </w:p>
    <w:p w:rsidR="00000000" w:rsidRPr="009C1EFA" w:rsidP="009242FE">
      <w:pPr>
        <w:pStyle w:val="BodyText"/>
      </w:pPr>
      <w:r w:rsidRPr="009C1EFA">
        <w:t>There must be evidence the candidate has completed all the tasks outlined in the elements and performance criteria of this unit, and demonstrated the ability to:</w:t>
      </w:r>
    </w:p>
    <w:p w:rsidR="00000000" w:rsidRPr="009C1EFA" w:rsidP="009C1EFA">
      <w:pPr>
        <w:pStyle w:val="ListBullet"/>
      </w:pPr>
      <w:r w:rsidRPr="009C1EFA">
        <w:t>r</w:t>
      </w:r>
      <w:r w:rsidRPr="009C1EFA">
        <w:t>epair and overhaul aircraft electrical and electro-mechanical components during scheduled or unscheduled maintenance, under routine supervision, on at least one component from each of the following groups:</w:t>
      </w:r>
    </w:p>
    <w:p w:rsidR="00000000" w:rsidRPr="009C1EFA" w:rsidP="009C1EFA">
      <w:pPr>
        <w:pStyle w:val="ListBullet2"/>
      </w:pPr>
      <w:r w:rsidRPr="009C1EFA">
        <w:t>motors, generators and alternators</w:t>
      </w:r>
    </w:p>
    <w:p w:rsidR="00000000" w:rsidRPr="009C1EFA" w:rsidP="009C1EFA">
      <w:pPr>
        <w:pStyle w:val="ListBullet2"/>
      </w:pPr>
      <w:r w:rsidRPr="009C1EFA">
        <w:t>static inverte</w:t>
      </w:r>
      <w:r w:rsidRPr="009C1EFA">
        <w:t>rs, transformer rectifier units (TRU) and regulators</w:t>
      </w:r>
    </w:p>
    <w:p w:rsidR="00000000" w:rsidRPr="009C1EFA" w:rsidP="009C1EFA">
      <w:pPr>
        <w:pStyle w:val="ListBullet2"/>
      </w:pPr>
      <w:r w:rsidRPr="009C1EFA">
        <w:t xml:space="preserve">actuators, solenoids and shutoff valves </w:t>
      </w:r>
    </w:p>
    <w:p w:rsidR="00000000" w:rsidRPr="009C1EFA" w:rsidP="009C1EFA">
      <w:pPr>
        <w:pStyle w:val="ListBullet2"/>
      </w:pPr>
      <w:r w:rsidRPr="009C1EFA">
        <w:t>bus bars, circuit breakers, connectors, electrical looms and fans.</w:t>
      </w:r>
    </w:p>
    <w:p w:rsidR="00000000" w:rsidRPr="009C1EFA" w:rsidP="009C1EFA">
      <w:pPr>
        <w:pStyle w:val="ListBullet"/>
      </w:pPr>
      <w:r w:rsidRPr="009C1EFA">
        <w:t>recognise the serviceability state and repair or overhaul requirements for:</w:t>
      </w:r>
    </w:p>
    <w:p w:rsidR="00000000" w:rsidRPr="009C1EFA" w:rsidP="009C1EFA">
      <w:pPr>
        <w:pStyle w:val="ListBullet2"/>
      </w:pPr>
      <w:r w:rsidRPr="009C1EFA">
        <w:t>alternating curre</w:t>
      </w:r>
      <w:r w:rsidRPr="009C1EFA">
        <w:t>nt (AC) and direct current (DC) motors, generators and alternators</w:t>
      </w:r>
    </w:p>
    <w:p w:rsidR="00000000" w:rsidRPr="009C1EFA" w:rsidP="009C1EFA">
      <w:pPr>
        <w:pStyle w:val="ListBullet2"/>
      </w:pPr>
      <w:r w:rsidRPr="009C1EFA">
        <w:t>static inverters</w:t>
      </w:r>
    </w:p>
    <w:p w:rsidR="00000000" w:rsidRPr="009C1EFA" w:rsidP="009C1EFA">
      <w:pPr>
        <w:pStyle w:val="ListBullet2"/>
      </w:pPr>
      <w:r w:rsidRPr="009C1EFA">
        <w:t>TRU</w:t>
      </w:r>
    </w:p>
    <w:p w:rsidR="00000000" w:rsidRPr="009C1EFA" w:rsidP="009C1EFA">
      <w:pPr>
        <w:pStyle w:val="ListBullet2"/>
      </w:pPr>
      <w:r w:rsidRPr="009C1EFA">
        <w:t>regulators/control units</w:t>
      </w:r>
    </w:p>
    <w:p w:rsidR="00000000" w:rsidRPr="009C1EFA" w:rsidP="009C1EFA">
      <w:pPr>
        <w:pStyle w:val="ListBullet2"/>
      </w:pPr>
      <w:r w:rsidRPr="009C1EFA">
        <w:t>actuators</w:t>
      </w:r>
    </w:p>
    <w:p w:rsidR="00000000" w:rsidRPr="009C1EFA" w:rsidP="009C1EFA">
      <w:pPr>
        <w:pStyle w:val="ListBullet2"/>
      </w:pPr>
      <w:r w:rsidRPr="009C1EFA">
        <w:t>solenoids and shutoff valves</w:t>
      </w:r>
    </w:p>
    <w:p w:rsidR="00000000" w:rsidRPr="009C1EFA" w:rsidP="009C1EFA">
      <w:pPr>
        <w:pStyle w:val="ListBullet2"/>
      </w:pPr>
      <w:r w:rsidRPr="009C1EFA">
        <w:t>engine ignition/starting components</w:t>
      </w:r>
    </w:p>
    <w:p w:rsidR="00000000" w:rsidRPr="009C1EFA" w:rsidP="009C1EFA">
      <w:pPr>
        <w:pStyle w:val="ListBullet"/>
      </w:pPr>
      <w:r w:rsidRPr="009C1EFA">
        <w:t>perform functional testing by applying logic processes, and using test equipment and appropriate wiring diagrams and manuals to isolate component faults and assess post-repair or overhaul serviceability</w:t>
      </w:r>
    </w:p>
    <w:p w:rsidR="00000000" w:rsidRPr="009C1EFA" w:rsidP="009C1EFA">
      <w:pPr>
        <w:pStyle w:val="ListBullet"/>
      </w:pPr>
      <w:r w:rsidRPr="009C1EFA">
        <w:t>correctly disassemble, inspected and repairing/replac</w:t>
      </w:r>
      <w:r w:rsidRPr="009C1EFA">
        <w:t>ing/modifying component parts and assembling components listed above</w:t>
      </w:r>
    </w:p>
    <w:p w:rsidR="00000000" w:rsidRPr="009C1EFA" w:rsidP="009C1EFA">
      <w:pPr>
        <w:pStyle w:val="ListBullet"/>
      </w:pPr>
      <w:r w:rsidRPr="009C1EFA">
        <w:t xml:space="preserve">apply testing procedures, cleanliness requirements and safety precautions at all times and as relevant to the systems or components being maintained. </w:t>
      </w:r>
    </w:p>
    <w:p w:rsidR="00000000" w:rsidRPr="009C1EFA" w:rsidP="009C1EFA">
      <w:pPr>
        <w:pStyle w:val="AllowPageBreak"/>
      </w:pPr>
    </w:p>
    <w:p w:rsidR="00000000" w:rsidRPr="009C1EFA" w:rsidP="009C1EFA">
      <w:pPr>
        <w:pStyle w:val="Heading1"/>
      </w:pPr>
      <w:bookmarkStart w:id="3" w:name="O_1251068"/>
      <w:bookmarkEnd w:id="3"/>
      <w:r w:rsidRPr="009C1EFA">
        <w:t>Knowledge Evidenc</w:t>
      </w:r>
      <w:r w:rsidRPr="009C1EFA">
        <w:t>e</w:t>
      </w:r>
    </w:p>
    <w:p w:rsidR="00000000" w:rsidRPr="009C1EFA" w:rsidP="009242FE">
      <w:pPr>
        <w:pStyle w:val="BodyText"/>
      </w:pPr>
      <w:r w:rsidRPr="009C1EFA">
        <w:t>There must be evidence the candidate has knowledge of:</w:t>
      </w:r>
    </w:p>
    <w:p w:rsidR="00000000" w:rsidRPr="009C1EFA" w:rsidP="009C1EFA">
      <w:pPr>
        <w:pStyle w:val="ListBullet"/>
      </w:pPr>
      <w:r w:rsidRPr="009C1EFA">
        <w:t>component and system operation</w:t>
      </w:r>
    </w:p>
    <w:p w:rsidR="00000000" w:rsidRPr="009C1EFA" w:rsidP="009C1EFA">
      <w:pPr>
        <w:pStyle w:val="ListBullet"/>
      </w:pPr>
      <w:r w:rsidRPr="009C1EFA">
        <w:t>the basic function and operation of components listed below to enable testing for fault isolation or confirmation, to determine repair or overhaul requirements, and se</w:t>
      </w:r>
      <w:r w:rsidRPr="009C1EFA">
        <w:t>rviceability status post repair or overhaul:</w:t>
      </w:r>
    </w:p>
    <w:p w:rsidR="00000000" w:rsidRPr="009C1EFA" w:rsidP="009C1EFA">
      <w:pPr>
        <w:pStyle w:val="ListBullet2"/>
      </w:pPr>
      <w:r w:rsidRPr="009C1EFA">
        <w:t>AC and DC motors, generators and alternators</w:t>
      </w:r>
    </w:p>
    <w:p w:rsidR="00000000" w:rsidRPr="009C1EFA" w:rsidP="009C1EFA">
      <w:pPr>
        <w:pStyle w:val="ListBullet2"/>
      </w:pPr>
      <w:r w:rsidRPr="009C1EFA">
        <w:t>static inverters</w:t>
      </w:r>
    </w:p>
    <w:p w:rsidR="00000000" w:rsidRPr="009C1EFA" w:rsidP="009C1EFA">
      <w:pPr>
        <w:pStyle w:val="ListBullet2"/>
      </w:pPr>
      <w:r w:rsidRPr="009C1EFA">
        <w:t>TRU</w:t>
      </w:r>
    </w:p>
    <w:p w:rsidR="00000000" w:rsidRPr="009C1EFA" w:rsidP="009C1EFA">
      <w:pPr>
        <w:pStyle w:val="ListBullet2"/>
      </w:pPr>
      <w:r w:rsidRPr="009C1EFA">
        <w:t>regulators/control units</w:t>
      </w:r>
    </w:p>
    <w:p w:rsidR="00000000" w:rsidRPr="009C1EFA" w:rsidP="009C1EFA">
      <w:pPr>
        <w:pStyle w:val="ListBullet2"/>
      </w:pPr>
      <w:r w:rsidRPr="009C1EFA">
        <w:t>actuators</w:t>
      </w:r>
    </w:p>
    <w:p w:rsidR="00000000" w:rsidRPr="009C1EFA" w:rsidP="009C1EFA">
      <w:pPr>
        <w:pStyle w:val="ListBullet2"/>
      </w:pPr>
      <w:r w:rsidRPr="009C1EFA">
        <w:t>solenoids and shutoff valves</w:t>
      </w:r>
    </w:p>
    <w:p w:rsidR="00000000" w:rsidRPr="009C1EFA" w:rsidP="009C1EFA">
      <w:pPr>
        <w:pStyle w:val="ListBullet2"/>
      </w:pPr>
      <w:r w:rsidRPr="009C1EFA">
        <w:t>engine ignition/starting components</w:t>
      </w:r>
    </w:p>
    <w:p w:rsidR="00000000" w:rsidRPr="009C1EFA" w:rsidP="009C1EFA">
      <w:pPr>
        <w:pStyle w:val="ListBullet"/>
      </w:pPr>
      <w:r w:rsidRPr="009C1EFA">
        <w:t>basic principles and functions relating to components listed above and associated with:</w:t>
      </w:r>
    </w:p>
    <w:p w:rsidR="00000000" w:rsidRPr="009C1EFA" w:rsidP="009C1EFA">
      <w:pPr>
        <w:pStyle w:val="ListBullet2"/>
      </w:pPr>
      <w:r w:rsidRPr="009C1EFA">
        <w:t>AC and DC power generation</w:t>
      </w:r>
    </w:p>
    <w:p w:rsidR="00000000" w:rsidRPr="009C1EFA" w:rsidP="009C1EFA">
      <w:pPr>
        <w:pStyle w:val="ListBullet2"/>
      </w:pPr>
      <w:r w:rsidRPr="009C1EFA">
        <w:t>circuit theory</w:t>
      </w:r>
    </w:p>
    <w:p w:rsidR="00000000" w:rsidRPr="009C1EFA" w:rsidP="009C1EFA">
      <w:pPr>
        <w:pStyle w:val="ListBullet2"/>
      </w:pPr>
      <w:r w:rsidRPr="009C1EFA">
        <w:t>analogue fundamentals</w:t>
      </w:r>
    </w:p>
    <w:p w:rsidR="00000000" w:rsidRPr="009C1EFA" w:rsidP="009C1EFA">
      <w:pPr>
        <w:pStyle w:val="ListBullet"/>
      </w:pPr>
      <w:r w:rsidRPr="009C1EFA">
        <w:t>electro-mechanical interface</w:t>
      </w:r>
    </w:p>
    <w:p w:rsidR="00000000" w:rsidRPr="009C1EFA" w:rsidP="009C1EFA">
      <w:pPr>
        <w:pStyle w:val="ListBullet"/>
      </w:pPr>
      <w:r w:rsidRPr="009C1EFA">
        <w:t>work health and safety (WHS) requirements for repairing or overhauling ai</w:t>
      </w:r>
      <w:r w:rsidRPr="009C1EFA">
        <w:t>rcraft electrical or electro-mechanical components</w:t>
      </w:r>
    </w:p>
    <w:p w:rsidR="00000000" w:rsidRPr="009C1EFA" w:rsidP="009C1EFA">
      <w:pPr>
        <w:pStyle w:val="ListBullet"/>
      </w:pPr>
      <w:r w:rsidRPr="009C1EFA">
        <w:t>maintenance publications for repairing and overhauling aircraft electrical or electro-mechanical components.</w:t>
      </w:r>
    </w:p>
    <w:p w:rsidR="00000000" w:rsidRPr="009C1EFA" w:rsidP="009C1EFA">
      <w:pPr>
        <w:pStyle w:val="AllowPageBreak"/>
      </w:pPr>
    </w:p>
    <w:p w:rsidR="00000000" w:rsidRPr="009C1EFA" w:rsidP="009C1EFA">
      <w:pPr>
        <w:pStyle w:val="Heading1"/>
      </w:pPr>
      <w:bookmarkStart w:id="4" w:name="O_1251069"/>
      <w:bookmarkEnd w:id="4"/>
      <w:r w:rsidRPr="009C1EFA">
        <w:t>Assessment Conditions</w:t>
      </w:r>
    </w:p>
    <w:p w:rsidR="00000000" w:rsidRPr="009C1EFA" w:rsidP="009242FE">
      <w:pPr>
        <w:pStyle w:val="BodyText"/>
      </w:pPr>
      <w:r w:rsidRPr="009C1EFA">
        <w:t xml:space="preserve">The following conditions </w:t>
      </w:r>
      <w:r w:rsidRPr="009C1EFA">
        <w:t>of assessment represent the requirements of the regulators (DASA and CASA) and maintenance stakeholders and must be rigorously observed.</w:t>
      </w:r>
    </w:p>
    <w:p w:rsidR="00000000" w:rsidRPr="009C1EFA" w:rsidP="009242FE">
      <w:pPr>
        <w:pStyle w:val="BodyText"/>
      </w:pPr>
      <w:r w:rsidRPr="009C1EFA">
        <w:t>Skills must have been demonstrated under routine supervision in the workplace or in a simulated environment that reflec</w:t>
      </w:r>
      <w:r w:rsidRPr="009C1EFA">
        <w:t xml:space="preserve">ts workplace conditions and contingencies encountered in repairing or overhauling aircraft electrical or electro-mechanical components. The following conditions must be met for this unit: </w:t>
      </w:r>
    </w:p>
    <w:p w:rsidR="00000000" w:rsidRPr="009C1EFA" w:rsidP="009C1EFA">
      <w:pPr>
        <w:pStyle w:val="ListBullet"/>
      </w:pPr>
      <w:r w:rsidRPr="009C1EFA">
        <w:t xml:space="preserve">use of suitable facilities, equipment and resources, including: </w:t>
      </w:r>
    </w:p>
    <w:p w:rsidR="00000000" w:rsidRPr="009C1EFA" w:rsidP="009C1EFA">
      <w:pPr>
        <w:pStyle w:val="ListBullet2"/>
      </w:pPr>
      <w:r w:rsidRPr="009C1EFA">
        <w:t>required workplace procedures, manufacturing specifications, codes, standards, manuals, and reference materials relevant to repairing or overhauling aircraft electrical or electro-mechanical components</w:t>
      </w:r>
    </w:p>
    <w:p w:rsidR="00000000" w:rsidRPr="009C1EFA" w:rsidP="009C1EFA">
      <w:pPr>
        <w:pStyle w:val="ListBullet2"/>
      </w:pPr>
      <w:r w:rsidRPr="009C1EFA">
        <w:t>tools and equipment specified in maintenance documenta</w:t>
      </w:r>
      <w:r w:rsidRPr="009C1EFA">
        <w:t>tion</w:t>
      </w:r>
    </w:p>
    <w:p w:rsidR="00000000" w:rsidRPr="009C1EFA" w:rsidP="009C1EFA">
      <w:pPr>
        <w:pStyle w:val="ListBullet2"/>
      </w:pPr>
      <w:r w:rsidRPr="009C1EFA">
        <w:t>general and special-purpose tools and test equipment required for repairing and overhauling aircraft electrical or electro-mechanical components.</w:t>
      </w:r>
    </w:p>
    <w:p w:rsidR="00000000" w:rsidRPr="009C1EFA" w:rsidP="009242FE">
      <w:pPr>
        <w:pStyle w:val="BodyText"/>
      </w:pPr>
      <w:r w:rsidRPr="009C1EFA">
        <w:t>Evidence of tasks demonstrating competency must be recorded in a log of industrial experience and achieve</w:t>
      </w:r>
      <w:r w:rsidRPr="009C1EFA">
        <w:t xml:space="preserve">ment. </w:t>
      </w:r>
    </w:p>
    <w:p w:rsidR="009242FE" w:rsidP="009242FE">
      <w:pPr>
        <w:pStyle w:val="BodyText"/>
      </w:pPr>
      <w:r w:rsidRPr="009C1EFA">
        <w:t>Assessors must satisfy the NVR/AQTF mandatory competency requirements for assessors.</w:t>
      </w:r>
    </w:p>
    <w:p w:rsidR="00000000" w:rsidRPr="009C1EFA" w:rsidP="009C1EFA">
      <w:pPr>
        <w:pStyle w:val="Heading1"/>
      </w:pPr>
      <w:bookmarkStart w:id="5" w:name="O_1251072"/>
      <w:bookmarkEnd w:id="5"/>
      <w:r w:rsidRPr="009C1EFA">
        <w:t>Links</w:t>
      </w:r>
    </w:p>
    <w:p w:rsidR="00000000" w:rsidRPr="009C1EFA" w:rsidP="009242FE">
      <w:pPr>
        <w:pStyle w:val="BodyText"/>
      </w:pPr>
      <w:r w:rsidRPr="009C1EFA">
        <w:t xml:space="preserve">Companion Volume implementation guides are found in VETNet - </w:t>
      </w:r>
      <w:r>
        <w:fldChar w:fldCharType="begin"/>
      </w:r>
      <w:r>
        <w:instrText xml:space="preserve"> HYPERLINK "https://vetnet.gov.au/Pages/TrainingDocs.aspx?q=ce216c9c-04d5-4b3b-9bcf-4e81d0950371" </w:instrText>
      </w:r>
      <w:r>
        <w:fldChar w:fldCharType="separate"/>
      </w:r>
      <w:r w:rsidRPr="00555E50">
        <w:rPr>
          <w:rStyle w:val="Hyperlink"/>
        </w:rPr>
        <w:t>https://vetnet.gov.au/Pages/TrainingDocs.aspx?q=ce216c9c-04d5-4b3b-9bcf-4e81d0950371</w:t>
      </w:r>
      <w:r>
        <w:fldChar w:fldCharType="end"/>
      </w:r>
    </w:p>
    <w:p w:rsidR="00000000" w:rsidRPr="009C1EFA" w:rsidP="009C1EFA"/>
    <w:sectPr w:rsidSect="009C1EFA">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1EF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1EFA" w:rsidRPr="009242FE" w:rsidP="009242F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1EF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42FE" w:rsidP="009C1EF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242FE" w:rsidP="009C1EFA">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9242FE" w:rsidP="009C1EF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1EF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42F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C1EFA" w:rsidRPr="009242FE" w:rsidP="009242F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1EF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42FE" w:rsidRPr="002D2AF8" w:rsidP="009C1EFA">
    <w:pPr>
      <w:pStyle w:val="Header"/>
      <w:framePr w:wrap="around"/>
    </w:pPr>
    <w:r>
      <w:fldChar w:fldCharType="begin"/>
    </w:r>
    <w:r>
      <w:instrText xml:space="preserve"> TITLE   \* MERGEFORMAT </w:instrText>
    </w:r>
    <w:r>
      <w:fldChar w:fldCharType="separate"/>
    </w:r>
    <w:r>
      <w:t>Assessment Requirements for MEAAVI0056 Repair and overhaul aircraft electrical and electro-mechanical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November 2022</w:t>
    </w:r>
    <w:r>
      <w:fldChar w:fldCharType="end"/>
    </w:r>
  </w:p>
  <w:p w:rsidR="009242FE" w:rsidP="009C1EF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B225B7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0E6701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172B20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C1EF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C1EFA"/>
    <w:pPr>
      <w:spacing w:before="360" w:after="60"/>
      <w:outlineLvl w:val="0"/>
    </w:pPr>
    <w:rPr>
      <w:sz w:val="32"/>
    </w:rPr>
  </w:style>
  <w:style w:type="paragraph" w:styleId="Heading2">
    <w:name w:val="heading 2"/>
    <w:basedOn w:val="HeadingBase"/>
    <w:next w:val="BodyText"/>
    <w:link w:val="Heading2Char"/>
    <w:qFormat/>
    <w:rsid w:val="009C1EFA"/>
    <w:pPr>
      <w:keepLines/>
      <w:spacing w:before="240" w:after="120"/>
      <w:outlineLvl w:val="1"/>
    </w:pPr>
    <w:rPr>
      <w:sz w:val="28"/>
      <w:szCs w:val="40"/>
    </w:rPr>
  </w:style>
  <w:style w:type="paragraph" w:styleId="Heading3">
    <w:name w:val="heading 3"/>
    <w:basedOn w:val="HeadingBase"/>
    <w:next w:val="BodyText"/>
    <w:link w:val="Heading3Char"/>
    <w:qFormat/>
    <w:rsid w:val="009C1EFA"/>
    <w:pPr>
      <w:spacing w:before="180" w:after="120"/>
      <w:outlineLvl w:val="2"/>
    </w:pPr>
    <w:rPr>
      <w:spacing w:val="-10"/>
      <w:kern w:val="32"/>
    </w:rPr>
  </w:style>
  <w:style w:type="paragraph" w:styleId="Heading4">
    <w:name w:val="heading 4"/>
    <w:basedOn w:val="HeadingBase"/>
    <w:next w:val="BodyText"/>
    <w:link w:val="Heading4Char"/>
    <w:qFormat/>
    <w:rsid w:val="009C1EFA"/>
    <w:pPr>
      <w:spacing w:before="160" w:after="120"/>
      <w:outlineLvl w:val="3"/>
    </w:pPr>
    <w:rPr>
      <w:sz w:val="22"/>
    </w:rPr>
  </w:style>
  <w:style w:type="paragraph" w:styleId="Heading5">
    <w:name w:val="heading 5"/>
    <w:basedOn w:val="HeadingBase"/>
    <w:next w:val="Normal"/>
    <w:link w:val="Heading5Char"/>
    <w:qFormat/>
    <w:rsid w:val="009C1EFA"/>
    <w:pPr>
      <w:spacing w:before="80"/>
      <w:outlineLvl w:val="4"/>
    </w:pPr>
    <w:rPr>
      <w:color w:val="918585"/>
      <w:sz w:val="20"/>
    </w:rPr>
  </w:style>
  <w:style w:type="paragraph" w:styleId="Heading6">
    <w:name w:val="heading 6"/>
    <w:basedOn w:val="HeadingBase"/>
    <w:next w:val="Normal"/>
    <w:link w:val="Heading6Char"/>
    <w:qFormat/>
    <w:rsid w:val="009C1EFA"/>
    <w:pPr>
      <w:spacing w:before="60"/>
      <w:outlineLvl w:val="5"/>
    </w:pPr>
    <w:rPr>
      <w:color w:val="918585"/>
      <w:sz w:val="20"/>
    </w:rPr>
  </w:style>
  <w:style w:type="paragraph" w:styleId="Heading7">
    <w:name w:val="heading 7"/>
    <w:basedOn w:val="Normal"/>
    <w:next w:val="Normal"/>
    <w:link w:val="Heading7Char"/>
    <w:qFormat/>
    <w:rsid w:val="009C1EFA"/>
    <w:pPr>
      <w:ind w:left="720"/>
      <w:outlineLvl w:val="6"/>
    </w:pPr>
    <w:rPr>
      <w:i/>
    </w:rPr>
  </w:style>
  <w:style w:type="paragraph" w:styleId="Heading8">
    <w:name w:val="heading 8"/>
    <w:basedOn w:val="Normal"/>
    <w:next w:val="Normal"/>
    <w:link w:val="Heading8Char"/>
    <w:qFormat/>
    <w:rsid w:val="009C1EFA"/>
    <w:pPr>
      <w:ind w:left="720"/>
      <w:outlineLvl w:val="7"/>
    </w:pPr>
    <w:rPr>
      <w:i/>
    </w:rPr>
  </w:style>
  <w:style w:type="paragraph" w:styleId="Heading9">
    <w:name w:val="heading 9"/>
    <w:basedOn w:val="Normal"/>
    <w:next w:val="Normal"/>
    <w:link w:val="Heading9Char"/>
    <w:qFormat/>
    <w:rsid w:val="009C1EFA"/>
    <w:pPr>
      <w:ind w:left="720"/>
      <w:outlineLvl w:val="8"/>
    </w:pPr>
    <w:rPr>
      <w:i/>
    </w:rPr>
  </w:style>
  <w:style w:type="character" w:default="1" w:styleId="DefaultParagraphFont">
    <w:name w:val="Default Paragraph Font"/>
    <w:uiPriority w:val="1"/>
    <w:unhideWhenUsed/>
    <w:rsid w:val="009C1EF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C1EFA"/>
  </w:style>
  <w:style w:type="character" w:customStyle="1" w:styleId="Heading1Char">
    <w:name w:val="Heading 1 Char"/>
    <w:basedOn w:val="DefaultParagraphFont"/>
    <w:link w:val="Heading1"/>
    <w:rsid w:val="009C1EFA"/>
    <w:rPr>
      <w:rFonts w:ascii="Times New Roman" w:eastAsia="Times New Roman" w:hAnsi="Times New Roman" w:cs="Times New Roman"/>
      <w:b/>
      <w:sz w:val="32"/>
      <w:szCs w:val="20"/>
      <w:lang w:eastAsia="en-US"/>
    </w:rPr>
  </w:style>
  <w:style w:type="paragraph" w:styleId="BodyText">
    <w:name w:val="Body Text"/>
    <w:basedOn w:val="Normal"/>
    <w:link w:val="BodyTextChar"/>
    <w:rsid w:val="009C1EF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C1EFA"/>
    <w:rPr>
      <w:rFonts w:ascii="Times New Roman" w:eastAsia="Times New Roman" w:hAnsi="Times New Roman" w:cs="Times New Roman"/>
      <w:sz w:val="24"/>
      <w:lang w:eastAsia="en-US"/>
    </w:rPr>
  </w:style>
  <w:style w:type="paragraph" w:styleId="ListBullet">
    <w:name w:val="List Bullet"/>
    <w:basedOn w:val="List"/>
    <w:rsid w:val="009C1EFA"/>
    <w:pPr>
      <w:numPr>
        <w:numId w:val="12"/>
      </w:numPr>
      <w:tabs>
        <w:tab w:val="clear" w:pos="340"/>
      </w:tabs>
      <w:spacing w:before="40" w:after="40"/>
    </w:pPr>
  </w:style>
  <w:style w:type="paragraph" w:styleId="ListBullet2">
    <w:name w:val="List Bullet 2"/>
    <w:basedOn w:val="List2"/>
    <w:rsid w:val="009C1EFA"/>
    <w:pPr>
      <w:numPr>
        <w:numId w:val="13"/>
      </w:numPr>
      <w:tabs>
        <w:tab w:val="clear" w:pos="680"/>
      </w:tabs>
    </w:pPr>
  </w:style>
  <w:style w:type="paragraph" w:customStyle="1" w:styleId="SuperHeading">
    <w:name w:val="SuperHeading"/>
    <w:basedOn w:val="Normal"/>
    <w:rsid w:val="009C1EFA"/>
    <w:pPr>
      <w:spacing w:before="240" w:after="120"/>
      <w:outlineLvl w:val="0"/>
    </w:pPr>
    <w:rPr>
      <w:rFonts w:ascii="Times New Roman" w:hAnsi="Times New Roman"/>
      <w:b/>
      <w:sz w:val="32"/>
    </w:rPr>
  </w:style>
  <w:style w:type="paragraph" w:customStyle="1" w:styleId="AllowPageBreak">
    <w:name w:val="AllowPageBreak"/>
    <w:rsid w:val="009C1EF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C1EF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C1EF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C1EF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C1EF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C1EF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C1EF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C1EF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C1EFA"/>
    <w:rPr>
      <w:rFonts w:ascii="Courier New" w:eastAsia="Times New Roman" w:hAnsi="Courier New" w:cs="Times New Roman"/>
      <w:i/>
      <w:szCs w:val="20"/>
      <w:lang w:eastAsia="en-US"/>
    </w:rPr>
  </w:style>
  <w:style w:type="paragraph" w:customStyle="1" w:styleId="HeadingBase">
    <w:name w:val="Heading Base"/>
    <w:rsid w:val="009C1EF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C1EFA"/>
    <w:pPr>
      <w:tabs>
        <w:tab w:val="right" w:leader="dot" w:pos="9072"/>
      </w:tabs>
      <w:ind w:left="567"/>
    </w:pPr>
    <w:rPr>
      <w:szCs w:val="22"/>
    </w:rPr>
  </w:style>
  <w:style w:type="paragraph" w:customStyle="1" w:styleId="TOCBase">
    <w:name w:val="TOC Base"/>
    <w:rsid w:val="009C1EF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C1EFA"/>
    <w:pPr>
      <w:tabs>
        <w:tab w:val="right" w:leader="dot" w:pos="9072"/>
      </w:tabs>
      <w:spacing w:before="40" w:after="40"/>
      <w:ind w:left="284"/>
    </w:pPr>
    <w:rPr>
      <w:rFonts w:ascii="Times New Roman" w:hAnsi="Times New Roman"/>
    </w:rPr>
  </w:style>
  <w:style w:type="paragraph" w:styleId="TOC1">
    <w:name w:val="toc 1"/>
    <w:basedOn w:val="TOCBase"/>
    <w:next w:val="Normal"/>
    <w:rsid w:val="009C1EF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C1EF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C1EFA"/>
    <w:rPr>
      <w:rFonts w:ascii="Times New Roman" w:eastAsia="Times New Roman" w:hAnsi="Times New Roman" w:cs="Times New Roman"/>
      <w:sz w:val="16"/>
      <w:lang w:eastAsia="en-US"/>
    </w:rPr>
  </w:style>
  <w:style w:type="paragraph" w:styleId="Title">
    <w:name w:val="Title"/>
    <w:basedOn w:val="HeadingBase"/>
    <w:link w:val="TitleChar"/>
    <w:qFormat/>
    <w:rsid w:val="009C1EFA"/>
    <w:pPr>
      <w:spacing w:before="5040"/>
      <w:jc w:val="center"/>
    </w:pPr>
    <w:rPr>
      <w:sz w:val="48"/>
      <w:szCs w:val="72"/>
      <w:lang w:val="en-US"/>
    </w:rPr>
  </w:style>
  <w:style w:type="character" w:customStyle="1" w:styleId="TitleChar">
    <w:name w:val="Title Char"/>
    <w:basedOn w:val="DefaultParagraphFont"/>
    <w:link w:val="Title"/>
    <w:rsid w:val="009C1EF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C1EFA"/>
    <w:pPr>
      <w:tabs>
        <w:tab w:val="left" w:pos="3600"/>
        <w:tab w:val="left" w:pos="3958"/>
      </w:tabs>
    </w:pPr>
  </w:style>
  <w:style w:type="paragraph" w:styleId="List">
    <w:name w:val="List"/>
    <w:basedOn w:val="BodyText"/>
    <w:next w:val="BodyText"/>
    <w:rsid w:val="009C1EFA"/>
    <w:pPr>
      <w:tabs>
        <w:tab w:val="left" w:pos="340"/>
      </w:tabs>
      <w:spacing w:before="60" w:after="60"/>
      <w:ind w:left="340" w:hanging="340"/>
    </w:pPr>
  </w:style>
  <w:style w:type="paragraph" w:customStyle="1" w:styleId="Note">
    <w:name w:val="Note"/>
    <w:basedOn w:val="BodyText"/>
    <w:rsid w:val="009C1EFA"/>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9C1EFA"/>
    <w:rPr>
      <w:b/>
      <w:spacing w:val="0"/>
    </w:rPr>
  </w:style>
  <w:style w:type="paragraph" w:customStyle="1" w:styleId="SuperTitle">
    <w:name w:val="SuperTitle"/>
    <w:basedOn w:val="Title"/>
    <w:rsid w:val="009C1EFA"/>
    <w:pPr>
      <w:framePr w:wrap="auto" w:hAnchor="text" w:y="6049"/>
    </w:pPr>
    <w:rPr>
      <w:color w:val="000000"/>
      <w:sz w:val="40"/>
    </w:rPr>
  </w:style>
  <w:style w:type="paragraph" w:customStyle="1" w:styleId="TOCTitle">
    <w:name w:val="TOCTitle"/>
    <w:basedOn w:val="Heading1"/>
    <w:rsid w:val="009C1EFA"/>
    <w:pPr>
      <w:spacing w:after="240"/>
      <w:jc w:val="center"/>
      <w:outlineLvl w:val="9"/>
    </w:pPr>
    <w:rPr>
      <w:caps/>
    </w:rPr>
  </w:style>
  <w:style w:type="paragraph" w:customStyle="1" w:styleId="Version">
    <w:name w:val="Version"/>
    <w:rsid w:val="009C1EF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C1EFA"/>
    <w:pPr>
      <w:keepNext w:val="0"/>
      <w:tabs>
        <w:tab w:val="right" w:pos="4176"/>
      </w:tabs>
      <w:ind w:left="198" w:hanging="198"/>
    </w:pPr>
    <w:rPr>
      <w:rFonts w:ascii="Garamond" w:hAnsi="Garamond"/>
    </w:rPr>
  </w:style>
  <w:style w:type="paragraph" w:styleId="IndexHeading">
    <w:name w:val="index heading"/>
    <w:basedOn w:val="Normal"/>
    <w:next w:val="Index1"/>
    <w:semiHidden/>
    <w:rsid w:val="009C1EFA"/>
    <w:pPr>
      <w:spacing w:before="120" w:after="120"/>
    </w:pPr>
    <w:rPr>
      <w:rFonts w:ascii="Arial" w:hAnsi="Arial"/>
      <w:b/>
      <w:color w:val="918585"/>
      <w:sz w:val="24"/>
    </w:rPr>
  </w:style>
  <w:style w:type="paragraph" w:styleId="Header">
    <w:name w:val="header"/>
    <w:basedOn w:val="Normal"/>
    <w:link w:val="HeaderChar"/>
    <w:rsid w:val="009C1EF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C1EFA"/>
    <w:rPr>
      <w:rFonts w:ascii="Times New Roman" w:eastAsia="Times New Roman" w:hAnsi="Times New Roman" w:cs="Times New Roman"/>
      <w:sz w:val="16"/>
      <w:szCs w:val="20"/>
      <w:lang w:val="en-GB" w:eastAsia="en-US"/>
    </w:rPr>
  </w:style>
  <w:style w:type="paragraph" w:customStyle="1" w:styleId="Chapter">
    <w:name w:val="Chapter"/>
    <w:basedOn w:val="Normal"/>
    <w:rsid w:val="009C1EFA"/>
    <w:pPr>
      <w:spacing w:before="240"/>
    </w:pPr>
    <w:rPr>
      <w:rFonts w:ascii="Times New Roman" w:hAnsi="Times New Roman"/>
      <w:smallCaps/>
      <w:spacing w:val="80"/>
      <w:sz w:val="28"/>
    </w:rPr>
  </w:style>
  <w:style w:type="paragraph" w:customStyle="1" w:styleId="InChapter">
    <w:name w:val="InChapter"/>
    <w:basedOn w:val="Heading3"/>
    <w:rsid w:val="009C1EFA"/>
    <w:pPr>
      <w:spacing w:after="240"/>
      <w:outlineLvl w:val="9"/>
    </w:pPr>
    <w:rPr>
      <w:noProof/>
    </w:rPr>
  </w:style>
  <w:style w:type="paragraph" w:styleId="Index2">
    <w:name w:val="index 2"/>
    <w:basedOn w:val="Normal"/>
    <w:next w:val="Normal"/>
    <w:semiHidden/>
    <w:rsid w:val="009C1EFA"/>
    <w:pPr>
      <w:tabs>
        <w:tab w:val="right" w:pos="4176"/>
      </w:tabs>
      <w:ind w:left="568" w:hanging="284"/>
    </w:pPr>
    <w:rPr>
      <w:rFonts w:ascii="Garamond" w:hAnsi="Garamond"/>
    </w:rPr>
  </w:style>
  <w:style w:type="paragraph" w:customStyle="1" w:styleId="Byline">
    <w:name w:val="Byline"/>
    <w:rsid w:val="009C1EF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C1EFA"/>
    <w:pPr>
      <w:tabs>
        <w:tab w:val="clear" w:pos="3600"/>
        <w:tab w:val="clear" w:pos="3958"/>
      </w:tabs>
      <w:jc w:val="right"/>
    </w:pPr>
  </w:style>
  <w:style w:type="character" w:styleId="Emphasis">
    <w:name w:val="Emphasis"/>
    <w:basedOn w:val="DefaultParagraphFont"/>
    <w:qFormat/>
    <w:rsid w:val="009C1EFA"/>
    <w:rPr>
      <w:i/>
    </w:rPr>
  </w:style>
  <w:style w:type="paragraph" w:styleId="Caption">
    <w:name w:val="caption"/>
    <w:basedOn w:val="BodyText"/>
    <w:next w:val="Normal"/>
    <w:qFormat/>
    <w:rsid w:val="009C1EFA"/>
    <w:pPr>
      <w:framePr w:w="2268" w:hSpace="181" w:vSpace="181" w:wrap="around" w:vAnchor="text" w:hAnchor="page" w:x="1135" w:y="285" w:anchorLock="1"/>
    </w:pPr>
    <w:rPr>
      <w:i/>
    </w:rPr>
  </w:style>
  <w:style w:type="paragraph" w:customStyle="1" w:styleId="MiniTOCTitle">
    <w:name w:val="MiniTOCTitle"/>
    <w:basedOn w:val="Heading4"/>
    <w:rsid w:val="009C1EFA"/>
    <w:pPr>
      <w:spacing w:before="240"/>
      <w:outlineLvl w:val="9"/>
    </w:pPr>
    <w:rPr>
      <w:noProof/>
      <w:sz w:val="24"/>
    </w:rPr>
  </w:style>
  <w:style w:type="paragraph" w:customStyle="1" w:styleId="MiniTOCItem">
    <w:name w:val="MiniTOCItem"/>
    <w:basedOn w:val="ListBullet"/>
    <w:rsid w:val="009C1EFA"/>
    <w:pPr>
      <w:numPr>
        <w:numId w:val="0"/>
      </w:numPr>
      <w:tabs>
        <w:tab w:val="right" w:leader="dot" w:pos="6521"/>
      </w:tabs>
      <w:spacing w:before="0" w:after="0"/>
    </w:pPr>
  </w:style>
  <w:style w:type="paragraph" w:customStyle="1" w:styleId="TOFTitle">
    <w:name w:val="TOFTitle"/>
    <w:basedOn w:val="TOCTitle"/>
    <w:rsid w:val="009C1EFA"/>
  </w:style>
  <w:style w:type="paragraph" w:styleId="TableofFigures">
    <w:name w:val="table of figures"/>
    <w:basedOn w:val="Normal"/>
    <w:next w:val="Normal"/>
    <w:semiHidden/>
    <w:rsid w:val="009C1EFA"/>
    <w:pPr>
      <w:tabs>
        <w:tab w:val="right" w:leader="dot" w:pos="9072"/>
      </w:tabs>
      <w:ind w:left="970" w:hanging="403"/>
    </w:pPr>
    <w:rPr>
      <w:rFonts w:ascii="Times New Roman" w:hAnsi="Times New Roman"/>
      <w:b/>
    </w:rPr>
  </w:style>
  <w:style w:type="paragraph" w:styleId="ListNumber">
    <w:name w:val="List Number"/>
    <w:basedOn w:val="List"/>
    <w:rsid w:val="009C1EFA"/>
    <w:pPr>
      <w:numPr>
        <w:numId w:val="15"/>
      </w:numPr>
      <w:tabs>
        <w:tab w:val="clear" w:pos="340"/>
      </w:tabs>
    </w:pPr>
  </w:style>
  <w:style w:type="character" w:customStyle="1" w:styleId="WingdingSymbols">
    <w:name w:val="Wingding Symbols"/>
    <w:rsid w:val="009C1EFA"/>
    <w:rPr>
      <w:rFonts w:ascii="Wingdings" w:hAnsi="Wingdings"/>
    </w:rPr>
  </w:style>
  <w:style w:type="paragraph" w:customStyle="1" w:styleId="TableHeading">
    <w:name w:val="Table Heading"/>
    <w:basedOn w:val="HeadingBase"/>
    <w:rsid w:val="009C1EFA"/>
    <w:pPr>
      <w:keepLines/>
      <w:pBdr>
        <w:bottom w:val="single" w:sz="6" w:space="1" w:color="918585"/>
      </w:pBdr>
      <w:spacing w:before="240"/>
    </w:pPr>
  </w:style>
  <w:style w:type="character" w:customStyle="1" w:styleId="HotSpot">
    <w:name w:val="HotSpot"/>
    <w:rsid w:val="009C1EFA"/>
    <w:rPr>
      <w:color w:val="0033CC"/>
      <w:u w:val="none"/>
    </w:rPr>
  </w:style>
  <w:style w:type="paragraph" w:customStyle="1" w:styleId="BodyTextRight">
    <w:name w:val="Body Text Right"/>
    <w:basedOn w:val="BodyText"/>
    <w:rsid w:val="009C1EFA"/>
    <w:pPr>
      <w:spacing w:before="0" w:after="0"/>
      <w:jc w:val="right"/>
    </w:pPr>
  </w:style>
  <w:style w:type="paragraph" w:styleId="Index3">
    <w:name w:val="index 3"/>
    <w:basedOn w:val="ListNumber2"/>
    <w:next w:val="Normal"/>
    <w:semiHidden/>
    <w:rsid w:val="009C1EFA"/>
    <w:pPr>
      <w:numPr>
        <w:numId w:val="0"/>
      </w:numPr>
      <w:tabs>
        <w:tab w:val="right" w:leader="dot" w:pos="4176"/>
      </w:tabs>
    </w:pPr>
  </w:style>
  <w:style w:type="paragraph" w:styleId="ListNumber2">
    <w:name w:val="List Number 2"/>
    <w:basedOn w:val="List2"/>
    <w:rsid w:val="009C1EFA"/>
    <w:pPr>
      <w:numPr>
        <w:numId w:val="10"/>
      </w:numPr>
      <w:tabs>
        <w:tab w:val="clear" w:pos="1060"/>
      </w:tabs>
    </w:pPr>
  </w:style>
  <w:style w:type="paragraph" w:customStyle="1" w:styleId="MarginNote">
    <w:name w:val="Margin Note"/>
    <w:basedOn w:val="BodyText"/>
    <w:rsid w:val="009C1EF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C1EF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C1EF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C1EFA"/>
    <w:rPr>
      <w:sz w:val="32"/>
    </w:rPr>
  </w:style>
  <w:style w:type="paragraph" w:customStyle="1" w:styleId="HeadingProcedure">
    <w:name w:val="Heading Procedure"/>
    <w:basedOn w:val="HeadingBase"/>
    <w:next w:val="Normal"/>
    <w:rsid w:val="009C1EFA"/>
    <w:pPr>
      <w:tabs>
        <w:tab w:val="left" w:pos="0"/>
      </w:tabs>
      <w:spacing w:before="120" w:after="60"/>
    </w:pPr>
    <w:rPr>
      <w:i/>
      <w:color w:val="918585"/>
      <w:sz w:val="22"/>
    </w:rPr>
  </w:style>
  <w:style w:type="paragraph" w:customStyle="1" w:styleId="TableBodyText">
    <w:name w:val="Table Body Text"/>
    <w:basedOn w:val="BodyText"/>
    <w:rsid w:val="009C1EFA"/>
    <w:pPr>
      <w:spacing w:before="60" w:after="60"/>
    </w:pPr>
  </w:style>
  <w:style w:type="paragraph" w:styleId="ListContinue">
    <w:name w:val="List Continue"/>
    <w:basedOn w:val="List"/>
    <w:rsid w:val="009C1EFA"/>
    <w:pPr>
      <w:ind w:firstLine="0"/>
    </w:pPr>
  </w:style>
  <w:style w:type="paragraph" w:customStyle="1" w:styleId="ListNote">
    <w:name w:val="List Note"/>
    <w:basedOn w:val="List"/>
    <w:rsid w:val="009C1EFA"/>
    <w:pPr>
      <w:pBdr>
        <w:top w:val="single" w:sz="6" w:space="2" w:color="918585"/>
        <w:bottom w:val="single" w:sz="6" w:space="2" w:color="918585"/>
      </w:pBdr>
      <w:tabs>
        <w:tab w:val="left" w:pos="1021"/>
      </w:tabs>
      <w:ind w:firstLine="0"/>
    </w:pPr>
  </w:style>
  <w:style w:type="paragraph" w:customStyle="1" w:styleId="Warning">
    <w:name w:val="Warning"/>
    <w:basedOn w:val="BodyText"/>
    <w:rsid w:val="009C1EFA"/>
    <w:pPr>
      <w:shd w:val="clear" w:color="auto" w:fill="D9D9D9"/>
      <w:tabs>
        <w:tab w:val="left" w:pos="992"/>
      </w:tabs>
      <w:ind w:left="119" w:right="119"/>
    </w:pPr>
    <w:rPr>
      <w:sz w:val="20"/>
    </w:rPr>
  </w:style>
  <w:style w:type="paragraph" w:customStyle="1" w:styleId="MarginIcons">
    <w:name w:val="Margin Icons"/>
    <w:basedOn w:val="BodyText"/>
    <w:rsid w:val="009C1EF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C1EFA"/>
    <w:rPr>
      <w:rFonts w:ascii="Courier New" w:hAnsi="Courier New"/>
    </w:rPr>
  </w:style>
  <w:style w:type="paragraph" w:customStyle="1" w:styleId="NoteBullet">
    <w:name w:val="Note Bullet"/>
    <w:basedOn w:val="Note"/>
    <w:rsid w:val="009C1EFA"/>
    <w:pPr>
      <w:tabs>
        <w:tab w:val="clear" w:pos="680"/>
      </w:tabs>
      <w:spacing w:before="60" w:after="60"/>
    </w:pPr>
  </w:style>
  <w:style w:type="paragraph" w:customStyle="1" w:styleId="SubHeading2">
    <w:name w:val="SubHeading2"/>
    <w:basedOn w:val="HeadingBase"/>
    <w:rsid w:val="009C1EFA"/>
    <w:pPr>
      <w:spacing w:before="240" w:after="60"/>
    </w:pPr>
    <w:rPr>
      <w:sz w:val="20"/>
    </w:rPr>
  </w:style>
  <w:style w:type="paragraph" w:customStyle="1" w:styleId="SubHeading1">
    <w:name w:val="SubHeading1"/>
    <w:basedOn w:val="HeadingBase"/>
    <w:rsid w:val="009C1EFA"/>
    <w:pPr>
      <w:spacing w:before="240" w:after="60"/>
    </w:pPr>
    <w:rPr>
      <w:color w:val="918585"/>
      <w:sz w:val="22"/>
    </w:rPr>
  </w:style>
  <w:style w:type="paragraph" w:customStyle="1" w:styleId="SideHeading">
    <w:name w:val="Side Heading"/>
    <w:basedOn w:val="HeadingBase"/>
    <w:rsid w:val="009C1EF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C1EFA"/>
    <w:pPr>
      <w:tabs>
        <w:tab w:val="num" w:pos="360"/>
      </w:tabs>
    </w:pPr>
  </w:style>
  <w:style w:type="paragraph" w:styleId="PlainText">
    <w:name w:val="Plain Text"/>
    <w:basedOn w:val="Normal"/>
    <w:link w:val="PlainTextChar"/>
    <w:rsid w:val="009C1EFA"/>
    <w:rPr>
      <w:sz w:val="20"/>
    </w:rPr>
  </w:style>
  <w:style w:type="character" w:customStyle="1" w:styleId="PlainTextChar">
    <w:name w:val="Plain Text Char"/>
    <w:basedOn w:val="DefaultParagraphFont"/>
    <w:link w:val="PlainText"/>
    <w:rsid w:val="009C1EFA"/>
    <w:rPr>
      <w:rFonts w:ascii="Courier New" w:eastAsia="Times New Roman" w:hAnsi="Courier New" w:cs="Times New Roman"/>
      <w:sz w:val="20"/>
      <w:szCs w:val="20"/>
      <w:lang w:eastAsia="en-US"/>
    </w:rPr>
  </w:style>
  <w:style w:type="character" w:customStyle="1" w:styleId="MenuOption">
    <w:name w:val="Menu Option"/>
    <w:basedOn w:val="DefaultParagraphFont"/>
    <w:rsid w:val="009C1EFA"/>
    <w:rPr>
      <w:b/>
      <w:smallCaps/>
    </w:rPr>
  </w:style>
  <w:style w:type="paragraph" w:customStyle="1" w:styleId="TableListNumber">
    <w:name w:val="Table List Number"/>
    <w:basedOn w:val="ListNumber"/>
    <w:rsid w:val="009C1EFA"/>
    <w:pPr>
      <w:numPr>
        <w:numId w:val="0"/>
      </w:numPr>
    </w:pPr>
  </w:style>
  <w:style w:type="paragraph" w:styleId="TOC4">
    <w:name w:val="toc 4"/>
    <w:basedOn w:val="TOCBase"/>
    <w:next w:val="Normal"/>
    <w:semiHidden/>
    <w:rsid w:val="009C1EFA"/>
    <w:pPr>
      <w:tabs>
        <w:tab w:val="right" w:leader="dot" w:pos="9071"/>
      </w:tabs>
      <w:ind w:left="1701"/>
    </w:pPr>
  </w:style>
  <w:style w:type="paragraph" w:customStyle="1" w:styleId="ListAlpha">
    <w:name w:val="List Alpha"/>
    <w:basedOn w:val="List"/>
    <w:rsid w:val="009C1EFA"/>
    <w:pPr>
      <w:numPr>
        <w:numId w:val="9"/>
      </w:numPr>
    </w:pPr>
  </w:style>
  <w:style w:type="paragraph" w:customStyle="1" w:styleId="ListAlpha2">
    <w:name w:val="List Alpha 2"/>
    <w:basedOn w:val="List2"/>
    <w:rsid w:val="009C1EFA"/>
    <w:pPr>
      <w:numPr>
        <w:numId w:val="8"/>
      </w:numPr>
    </w:pPr>
  </w:style>
  <w:style w:type="paragraph" w:styleId="List2">
    <w:name w:val="List 2"/>
    <w:basedOn w:val="BodyText"/>
    <w:rsid w:val="009C1EFA"/>
    <w:pPr>
      <w:tabs>
        <w:tab w:val="left" w:pos="680"/>
      </w:tabs>
      <w:spacing w:before="60" w:after="60"/>
      <w:ind w:left="680" w:hanging="340"/>
    </w:pPr>
  </w:style>
  <w:style w:type="paragraph" w:styleId="List3">
    <w:name w:val="List 3"/>
    <w:basedOn w:val="BodyText"/>
    <w:rsid w:val="009C1EFA"/>
    <w:pPr>
      <w:tabs>
        <w:tab w:val="left" w:pos="1021"/>
      </w:tabs>
      <w:spacing w:before="60" w:after="60"/>
      <w:ind w:left="1020" w:hanging="340"/>
    </w:pPr>
  </w:style>
  <w:style w:type="paragraph" w:styleId="List4">
    <w:name w:val="List 4"/>
    <w:basedOn w:val="BodyText"/>
    <w:rsid w:val="009C1EFA"/>
    <w:pPr>
      <w:tabs>
        <w:tab w:val="left" w:pos="1361"/>
      </w:tabs>
      <w:spacing w:before="60" w:after="60"/>
      <w:ind w:left="1361" w:hanging="340"/>
    </w:pPr>
  </w:style>
  <w:style w:type="paragraph" w:styleId="List5">
    <w:name w:val="List 5"/>
    <w:basedOn w:val="BodyText"/>
    <w:rsid w:val="009C1EFA"/>
    <w:pPr>
      <w:tabs>
        <w:tab w:val="left" w:pos="1701"/>
      </w:tabs>
      <w:spacing w:before="60" w:after="60"/>
      <w:ind w:left="1701" w:hanging="340"/>
    </w:pPr>
  </w:style>
  <w:style w:type="paragraph" w:styleId="ListBullet3">
    <w:name w:val="List Bullet 3"/>
    <w:basedOn w:val="List3"/>
    <w:rsid w:val="009C1EFA"/>
    <w:pPr>
      <w:numPr>
        <w:numId w:val="14"/>
      </w:numPr>
      <w:tabs>
        <w:tab w:val="clear" w:pos="1021"/>
      </w:tabs>
      <w:ind w:left="1037" w:hanging="357"/>
    </w:pPr>
  </w:style>
  <w:style w:type="paragraph" w:styleId="ListBullet4">
    <w:name w:val="List Bullet 4"/>
    <w:basedOn w:val="List4"/>
    <w:rsid w:val="009C1EFA"/>
    <w:pPr>
      <w:numPr>
        <w:numId w:val="3"/>
      </w:numPr>
      <w:tabs>
        <w:tab w:val="clear" w:pos="1361"/>
      </w:tabs>
    </w:pPr>
  </w:style>
  <w:style w:type="paragraph" w:styleId="ListBullet5">
    <w:name w:val="List Bullet 5"/>
    <w:basedOn w:val="List5"/>
    <w:rsid w:val="009C1EFA"/>
    <w:pPr>
      <w:numPr>
        <w:numId w:val="4"/>
      </w:numPr>
    </w:pPr>
  </w:style>
  <w:style w:type="paragraph" w:styleId="ListContinue2">
    <w:name w:val="List Continue 2"/>
    <w:basedOn w:val="List2"/>
    <w:rsid w:val="009C1EFA"/>
    <w:pPr>
      <w:ind w:firstLine="0"/>
    </w:pPr>
  </w:style>
  <w:style w:type="paragraph" w:styleId="ListContinue3">
    <w:name w:val="List Continue 3"/>
    <w:basedOn w:val="List3"/>
    <w:rsid w:val="009C1EFA"/>
    <w:pPr>
      <w:ind w:left="1021" w:firstLine="0"/>
    </w:pPr>
  </w:style>
  <w:style w:type="paragraph" w:styleId="ListContinue4">
    <w:name w:val="List Continue 4"/>
    <w:basedOn w:val="List4"/>
    <w:rsid w:val="009C1EFA"/>
    <w:pPr>
      <w:ind w:firstLine="0"/>
    </w:pPr>
  </w:style>
  <w:style w:type="paragraph" w:styleId="ListContinue5">
    <w:name w:val="List Continue 5"/>
    <w:basedOn w:val="List5"/>
    <w:rsid w:val="009C1EFA"/>
    <w:pPr>
      <w:ind w:firstLine="0"/>
    </w:pPr>
  </w:style>
  <w:style w:type="paragraph" w:styleId="ListNumber3">
    <w:name w:val="List Number 3"/>
    <w:basedOn w:val="List3"/>
    <w:rsid w:val="009C1EFA"/>
    <w:pPr>
      <w:numPr>
        <w:numId w:val="5"/>
      </w:numPr>
    </w:pPr>
  </w:style>
  <w:style w:type="paragraph" w:styleId="ListNumber4">
    <w:name w:val="List Number 4"/>
    <w:basedOn w:val="List4"/>
    <w:rsid w:val="009C1EFA"/>
    <w:pPr>
      <w:numPr>
        <w:numId w:val="6"/>
      </w:numPr>
    </w:pPr>
  </w:style>
  <w:style w:type="paragraph" w:styleId="ListNumber5">
    <w:name w:val="List Number 5"/>
    <w:basedOn w:val="List5"/>
    <w:rsid w:val="009C1EFA"/>
    <w:pPr>
      <w:numPr>
        <w:numId w:val="7"/>
      </w:numPr>
    </w:pPr>
  </w:style>
  <w:style w:type="paragraph" w:styleId="BlockText">
    <w:name w:val="Block Text"/>
    <w:basedOn w:val="Normal"/>
    <w:rsid w:val="009C1EFA"/>
    <w:pPr>
      <w:spacing w:after="120"/>
      <w:ind w:left="1440" w:right="1440"/>
    </w:pPr>
  </w:style>
  <w:style w:type="character" w:customStyle="1" w:styleId="Subscript">
    <w:name w:val="Subscript"/>
    <w:basedOn w:val="DefaultParagraphFont"/>
    <w:rsid w:val="009C1EFA"/>
    <w:rPr>
      <w:sz w:val="16"/>
      <w:vertAlign w:val="subscript"/>
    </w:rPr>
  </w:style>
  <w:style w:type="character" w:customStyle="1" w:styleId="Superscript">
    <w:name w:val="Superscript"/>
    <w:basedOn w:val="DefaultParagraphFont"/>
    <w:rsid w:val="009C1EFA"/>
    <w:rPr>
      <w:sz w:val="16"/>
      <w:vertAlign w:val="superscript"/>
    </w:rPr>
  </w:style>
  <w:style w:type="character" w:customStyle="1" w:styleId="Symbols">
    <w:name w:val="Symbols"/>
    <w:basedOn w:val="DefaultParagraphFont"/>
    <w:rsid w:val="009C1EFA"/>
    <w:rPr>
      <w:rFonts w:ascii="Symbol" w:hAnsi="Symbol"/>
    </w:rPr>
  </w:style>
  <w:style w:type="character" w:customStyle="1" w:styleId="MenuOptions">
    <w:name w:val="Menu Options"/>
    <w:basedOn w:val="DefaultParagraphFont"/>
    <w:rsid w:val="009C1EFA"/>
    <w:rPr>
      <w:rFonts w:ascii="Arial Narrow" w:hAnsi="Arial Narrow"/>
      <w:smallCaps/>
    </w:rPr>
  </w:style>
  <w:style w:type="character" w:customStyle="1" w:styleId="Buttons">
    <w:name w:val="Buttons"/>
    <w:basedOn w:val="DefaultParagraphFont"/>
    <w:rsid w:val="009C1EFA"/>
    <w:rPr>
      <w:b/>
    </w:rPr>
  </w:style>
  <w:style w:type="character" w:customStyle="1" w:styleId="Underlined">
    <w:name w:val="Underlined"/>
    <w:basedOn w:val="DefaultParagraphFont"/>
    <w:rsid w:val="009C1EFA"/>
    <w:rPr>
      <w:u w:val="single"/>
    </w:rPr>
  </w:style>
  <w:style w:type="paragraph" w:customStyle="1" w:styleId="TableBodyTextRight">
    <w:name w:val="Table Body Text Right"/>
    <w:basedOn w:val="TableBodyText"/>
    <w:rsid w:val="009C1EFA"/>
    <w:pPr>
      <w:widowControl w:val="0"/>
      <w:autoSpaceDE w:val="0"/>
      <w:autoSpaceDN w:val="0"/>
      <w:adjustRightInd w:val="0"/>
      <w:jc w:val="right"/>
    </w:pPr>
    <w:rPr>
      <w:rFonts w:cs="Arial"/>
      <w:szCs w:val="18"/>
    </w:rPr>
  </w:style>
  <w:style w:type="paragraph" w:customStyle="1" w:styleId="CopyrightText">
    <w:name w:val="Copyright Text"/>
    <w:basedOn w:val="BodyText"/>
    <w:rsid w:val="009C1EFA"/>
    <w:rPr>
      <w:sz w:val="18"/>
    </w:rPr>
  </w:style>
  <w:style w:type="paragraph" w:customStyle="1" w:styleId="BodySmallRight">
    <w:name w:val="Body Small Right"/>
    <w:basedOn w:val="BodyTextRight"/>
    <w:rsid w:val="009C1EFA"/>
    <w:rPr>
      <w:sz w:val="18"/>
      <w:szCs w:val="18"/>
    </w:rPr>
  </w:style>
  <w:style w:type="paragraph" w:customStyle="1" w:styleId="MarginEdition">
    <w:name w:val="Margin Edition"/>
    <w:basedOn w:val="MarginNote"/>
    <w:rsid w:val="009C1EFA"/>
    <w:pPr>
      <w:spacing w:before="0" w:after="0"/>
    </w:pPr>
    <w:rPr>
      <w:rFonts w:ascii="Times New Roman" w:hAnsi="Times New Roman"/>
      <w:color w:val="999999"/>
    </w:rPr>
  </w:style>
  <w:style w:type="paragraph" w:customStyle="1" w:styleId="Spacer">
    <w:name w:val="Spacer"/>
    <w:basedOn w:val="Normal"/>
    <w:rsid w:val="009C1EFA"/>
    <w:rPr>
      <w:sz w:val="2"/>
      <w:szCs w:val="2"/>
    </w:rPr>
  </w:style>
  <w:style w:type="character" w:customStyle="1" w:styleId="Small">
    <w:name w:val="Small"/>
    <w:basedOn w:val="DefaultParagraphFont"/>
    <w:rsid w:val="009C1EFA"/>
    <w:rPr>
      <w:sz w:val="16"/>
    </w:rPr>
  </w:style>
  <w:style w:type="paragraph" w:customStyle="1" w:styleId="WideTable">
    <w:name w:val="Wide Table"/>
    <w:basedOn w:val="Normal"/>
    <w:rsid w:val="009C1EFA"/>
    <w:pPr>
      <w:ind w:left="-1418"/>
    </w:pPr>
    <w:rPr>
      <w:sz w:val="2"/>
      <w:szCs w:val="2"/>
    </w:rPr>
  </w:style>
  <w:style w:type="character" w:styleId="PageNumber">
    <w:name w:val="page number"/>
    <w:basedOn w:val="DefaultParagraphFont"/>
    <w:rsid w:val="009C1EFA"/>
  </w:style>
  <w:style w:type="paragraph" w:styleId="Quote">
    <w:name w:val="Quote"/>
    <w:basedOn w:val="Heading1"/>
    <w:link w:val="QuoteChar"/>
    <w:qFormat/>
    <w:rsid w:val="009C1EFA"/>
    <w:rPr>
      <w:b w:val="0"/>
      <w:sz w:val="72"/>
      <w:szCs w:val="72"/>
      <w:lang w:val="en-NZ"/>
    </w:rPr>
  </w:style>
  <w:style w:type="character" w:customStyle="1" w:styleId="QuoteChar">
    <w:name w:val="Quote Char"/>
    <w:basedOn w:val="DefaultParagraphFont"/>
    <w:link w:val="Quote"/>
    <w:rsid w:val="009C1EF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C1EFA"/>
    <w:pPr>
      <w:pageBreakBefore/>
    </w:pPr>
  </w:style>
  <w:style w:type="paragraph" w:customStyle="1" w:styleId="Border">
    <w:name w:val="Border"/>
    <w:basedOn w:val="Normal"/>
    <w:qFormat/>
    <w:rsid w:val="009C1EF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C1EFA"/>
    <w:rPr>
      <w:b/>
      <w:bCs/>
      <w:i/>
      <w:iCs/>
      <w:color w:val="auto"/>
    </w:rPr>
  </w:style>
  <w:style w:type="paragraph" w:styleId="IntenseQuote">
    <w:name w:val="Intense Quote"/>
    <w:basedOn w:val="Normal"/>
    <w:next w:val="Normal"/>
    <w:link w:val="IntenseQuoteChar"/>
    <w:uiPriority w:val="30"/>
    <w:qFormat/>
    <w:rsid w:val="009C1EF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C1EF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C1EFA"/>
    <w:rPr>
      <w:smallCaps/>
      <w:color w:val="auto"/>
      <w:u w:val="single"/>
    </w:rPr>
  </w:style>
  <w:style w:type="character" w:styleId="IntenseReference">
    <w:name w:val="Intense Reference"/>
    <w:basedOn w:val="DefaultParagraphFont"/>
    <w:uiPriority w:val="32"/>
    <w:qFormat/>
    <w:rsid w:val="009C1EFA"/>
    <w:rPr>
      <w:b/>
      <w:bCs/>
      <w:smallCaps/>
      <w:color w:val="auto"/>
      <w:spacing w:val="5"/>
      <w:u w:val="single"/>
    </w:rPr>
  </w:style>
  <w:style w:type="paragraph" w:customStyle="1" w:styleId="2ColumnHeading">
    <w:name w:val="2Column Heading"/>
    <w:basedOn w:val="BodyText"/>
    <w:qFormat/>
    <w:rsid w:val="009C1EFA"/>
    <w:pPr>
      <w:spacing w:after="60"/>
      <w:ind w:left="-2268"/>
    </w:pPr>
    <w:rPr>
      <w:b/>
    </w:rPr>
  </w:style>
  <w:style w:type="paragraph" w:customStyle="1" w:styleId="Heading1TOC">
    <w:name w:val="Heading1 TOC"/>
    <w:basedOn w:val="Normal"/>
    <w:qFormat/>
    <w:rsid w:val="009C1EFA"/>
    <w:pPr>
      <w:spacing w:before="240" w:after="120"/>
    </w:pPr>
    <w:rPr>
      <w:rFonts w:ascii="Times New Roman" w:hAnsi="Times New Roman"/>
      <w:b/>
      <w:sz w:val="32"/>
    </w:rPr>
  </w:style>
  <w:style w:type="paragraph" w:customStyle="1" w:styleId="Heading2TOC">
    <w:name w:val="Heading2 TOC"/>
    <w:basedOn w:val="Normal"/>
    <w:qFormat/>
    <w:rsid w:val="009C1EFA"/>
    <w:pPr>
      <w:spacing w:before="240" w:after="60"/>
    </w:pPr>
    <w:rPr>
      <w:rFonts w:ascii="Times New Roman" w:hAnsi="Times New Roman"/>
      <w:b/>
      <w:sz w:val="28"/>
    </w:rPr>
  </w:style>
  <w:style w:type="character" w:customStyle="1" w:styleId="Underline">
    <w:name w:val="Underline"/>
    <w:basedOn w:val="DefaultParagraphFont"/>
    <w:qFormat/>
    <w:rsid w:val="009C1EFA"/>
    <w:rPr>
      <w:u w:val="single"/>
    </w:rPr>
  </w:style>
  <w:style w:type="character" w:customStyle="1" w:styleId="BoldandItalics">
    <w:name w:val="Bold and Italics"/>
    <w:qFormat/>
    <w:rsid w:val="009C1EFA"/>
    <w:rPr>
      <w:b/>
      <w:i/>
      <w:u w:val="none"/>
    </w:rPr>
  </w:style>
  <w:style w:type="paragraph" w:styleId="BalloonText">
    <w:name w:val="Balloon Text"/>
    <w:basedOn w:val="Normal"/>
    <w:link w:val="BalloonTextChar"/>
    <w:rsid w:val="009C1EFA"/>
    <w:rPr>
      <w:rFonts w:ascii="Tahoma" w:hAnsi="Tahoma" w:cs="Tahoma"/>
      <w:sz w:val="16"/>
      <w:szCs w:val="16"/>
    </w:rPr>
  </w:style>
  <w:style w:type="character" w:customStyle="1" w:styleId="BalloonTextChar">
    <w:name w:val="Balloon Text Char"/>
    <w:basedOn w:val="DefaultParagraphFont"/>
    <w:link w:val="BalloonText"/>
    <w:rsid w:val="009C1EF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C1EF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C1EF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C1EFA"/>
    <w:rPr>
      <w:b/>
      <w:color w:val="660033"/>
      <w:spacing w:val="0"/>
    </w:rPr>
  </w:style>
  <w:style w:type="paragraph" w:customStyle="1" w:styleId="Nameditemlist">
    <w:name w:val="Named item list"/>
    <w:basedOn w:val="BodyText"/>
    <w:qFormat/>
    <w:rsid w:val="009C1EFA"/>
    <w:pPr>
      <w:tabs>
        <w:tab w:val="left" w:pos="2835"/>
      </w:tabs>
      <w:ind w:left="2835" w:hanging="2835"/>
    </w:pPr>
  </w:style>
  <w:style w:type="paragraph" w:customStyle="1" w:styleId="BodyTextnopadding">
    <w:name w:val="Body Text no padding"/>
    <w:basedOn w:val="BodyText"/>
    <w:qFormat/>
    <w:rsid w:val="009C1EFA"/>
    <w:pPr>
      <w:spacing w:before="0" w:after="0"/>
    </w:pPr>
  </w:style>
  <w:style w:type="paragraph" w:customStyle="1" w:styleId="BodyTextBold">
    <w:name w:val="Body Text Bold"/>
    <w:basedOn w:val="BodyText"/>
    <w:qFormat/>
    <w:rsid w:val="009C1EFA"/>
    <w:rPr>
      <w:b/>
    </w:rPr>
  </w:style>
  <w:style w:type="character" w:styleId="Hyperlink">
    <w:name w:val="Hyperlink"/>
    <w:basedOn w:val="DefaultParagraphFont"/>
    <w:uiPriority w:val="99"/>
    <w:unhideWhenUsed/>
    <w:rsid w:val="009242F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528</Words>
  <Characters>3810</Characters>
  <Application>Microsoft Office Word</Application>
  <DocSecurity>0</DocSecurity>
  <Lines>88</Lines>
  <Paragraphs>61</Paragraphs>
  <ScaleCrop>false</ScaleCrop>
  <Company>Author-it Software Corporation Ltd.</Company>
  <LinksUpToDate>false</LinksUpToDate>
  <CharactersWithSpaces>4277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MEAAVI0056 Repair and overhaul aircraft electrical and electro-mechanical components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2022-11-22T01:29:00Z</dcterms:created>
  <dcterms:modified xsi:type="dcterms:W3CDTF">2022-11-22T01:29:00Z</dcterms:modified>
</cp:coreProperties>
</file>