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BC6" w:rsidP="00097BC6">
      <w:pPr>
        <w:pStyle w:val="Title"/>
      </w:pPr>
      <w:r>
        <w:fldChar w:fldCharType="begin"/>
      </w:r>
      <w:r>
        <w:instrText xml:space="preserve"> TITLE   \* MERGEFORMAT </w:instrText>
      </w:r>
      <w:r>
        <w:fldChar w:fldCharType="separate"/>
      </w:r>
      <w:r>
        <w:t>MEAAVI0047 Maintain twin-engine aircraft electrical systems and components</w:t>
      </w:r>
      <w:r>
        <w:fldChar w:fldCharType="end"/>
      </w:r>
    </w:p>
    <w:p w:rsidR="00097BC6" w:rsidP="00097BC6">
      <w:pPr>
        <w:pStyle w:val="Version"/>
        <w:sectPr w:rsidSect="00126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E8D" w:rsidP="00126E8D">
      <w:pPr>
        <w:pStyle w:val="SuperHeading"/>
      </w:pPr>
      <w:r w:rsidRPr="00126E8D">
        <w:t>MEAAVI0047 Maintain twin-engine aircraft electrical systems and components</w:t>
      </w:r>
    </w:p>
    <w:p w:rsidR="00000000" w:rsidRPr="00126E8D" w:rsidP="00126E8D">
      <w:pPr>
        <w:pStyle w:val="Heading1"/>
      </w:pPr>
      <w:bookmarkStart w:id="1" w:name="O_1250389"/>
      <w:bookmarkEnd w:id="1"/>
      <w:r w:rsidRPr="00126E8D">
        <w:t>Modification History</w:t>
      </w:r>
    </w:p>
    <w:p w:rsidR="00000000" w:rsidRPr="00126E8D" w:rsidP="00097BC6">
      <w:pPr>
        <w:pStyle w:val="BodyText"/>
      </w:pPr>
      <w:r w:rsidRPr="00126E8D">
        <w:t>Release 1. A</w:t>
      </w:r>
      <w:r w:rsidRPr="00126E8D">
        <w:t>pplication changed. Elements and Performance Criteria changed. Foundation Skills made explicit. Range of Conditions removed, and relevant information moved to Assessment Requirements. Assessment Requirements clarified. Supersedes and is equivalent to MEA27</w:t>
      </w:r>
      <w:r w:rsidRPr="00126E8D">
        <w:t>7 Maintain twin engine aircraft electrical systems and components.</w:t>
      </w:r>
    </w:p>
    <w:p w:rsidR="00000000" w:rsidRPr="00126E8D" w:rsidP="00126E8D">
      <w:pPr>
        <w:pStyle w:val="Heading1"/>
      </w:pPr>
      <w:bookmarkStart w:id="2" w:name="O_1250390"/>
      <w:bookmarkEnd w:id="2"/>
      <w:r w:rsidRPr="00126E8D">
        <w:t>Application</w:t>
      </w:r>
    </w:p>
    <w:p w:rsidR="00000000" w:rsidRPr="00126E8D" w:rsidP="00097BC6">
      <w:pPr>
        <w:pStyle w:val="BodyText"/>
      </w:pPr>
      <w:r w:rsidRPr="00126E8D">
        <w:t>This unit describes skills and knowledge that extend those developed in MEAAVI0002 Remove and install basic aircraft electrical system components and MEAAVI00</w:t>
      </w:r>
      <w:r w:rsidRPr="00126E8D">
        <w:t>08 Inspect, test and troubleshoot basic aircraft electrical systems and components to include the maintenance of additional electrical systems found in twin piston engine fixed wing aircraft during scheduled or unscheduled maintenance. Work may be performe</w:t>
      </w:r>
      <w:r w:rsidRPr="00126E8D">
        <w:t>d individually or as part of a team.</w:t>
      </w:r>
    </w:p>
    <w:p w:rsidR="00000000" w:rsidRPr="00126E8D" w:rsidP="00097BC6">
      <w:pPr>
        <w:pStyle w:val="BodyText"/>
      </w:pPr>
      <w:r w:rsidRPr="00126E8D">
        <w:t>The unit is used in workplaces that operate under the airworthiness regulatory systems of the Civil Aviation Safety Authority (CASA) and the Defence Aviation Safety Authority (DASA).</w:t>
      </w:r>
    </w:p>
    <w:p w:rsidR="00000000" w:rsidRPr="00126E8D" w:rsidP="00097BC6">
      <w:pPr>
        <w:pStyle w:val="BodyText"/>
      </w:pPr>
      <w:r w:rsidRPr="00126E8D">
        <w:t>Any other relevant legislation, indu</w:t>
      </w:r>
      <w:r w:rsidRPr="00126E8D">
        <w:t>stry standards and codes of practice within Australia must be applied.</w:t>
      </w:r>
    </w:p>
    <w:p w:rsidR="00000000" w:rsidRPr="00126E8D" w:rsidP="00126E8D">
      <w:pPr>
        <w:pStyle w:val="Heading1"/>
      </w:pPr>
      <w:bookmarkStart w:id="3" w:name="O_1250391"/>
      <w:bookmarkEnd w:id="3"/>
      <w:r w:rsidRPr="00126E8D">
        <w:t>Pre-requisite Unit</w:t>
      </w:r>
    </w:p>
    <w:p w:rsidR="00000000" w:rsidRPr="00126E8D" w:rsidP="00097BC6">
      <w:pPr>
        <w:pStyle w:val="BodyText"/>
      </w:pPr>
      <w:r w:rsidRPr="00126E8D">
        <w:t>MEAAVI0002 Remove and install basic aircraft electrical system components</w:t>
      </w:r>
    </w:p>
    <w:p w:rsidR="00000000" w:rsidRPr="00126E8D" w:rsidP="00097BC6">
      <w:pPr>
        <w:pStyle w:val="BodyText"/>
      </w:pPr>
      <w:r w:rsidRPr="00126E8D">
        <w:t>MEAAVI0008 Inspect, test and troubleshoot basic aircraft electrical syste</w:t>
      </w:r>
      <w:r w:rsidRPr="00126E8D">
        <w:t>ms and components</w:t>
      </w:r>
    </w:p>
    <w:p w:rsidR="00000000" w:rsidRPr="00126E8D" w:rsidP="00126E8D">
      <w:pPr>
        <w:pStyle w:val="Heading1"/>
      </w:pPr>
      <w:bookmarkStart w:id="4" w:name="O_1250392"/>
      <w:bookmarkEnd w:id="4"/>
      <w:r w:rsidRPr="00126E8D">
        <w:t>Competency Field</w:t>
      </w:r>
    </w:p>
    <w:p w:rsidR="00000000" w:rsidRPr="00126E8D" w:rsidP="00097BC6">
      <w:pPr>
        <w:pStyle w:val="BodyText"/>
      </w:pPr>
      <w:r w:rsidRPr="00126E8D">
        <w:t>Aviation maintenance</w:t>
      </w:r>
    </w:p>
    <w:p w:rsidR="00000000" w:rsidRPr="00126E8D" w:rsidP="00126E8D">
      <w:pPr>
        <w:pStyle w:val="Heading1"/>
      </w:pPr>
      <w:bookmarkStart w:id="5" w:name="O_1250394"/>
      <w:bookmarkEnd w:id="5"/>
      <w:r w:rsidRPr="00126E8D">
        <w:t>Elements and Performance Criteria</w:t>
      </w:r>
    </w:p>
    <w:tbl>
      <w:tblPr>
        <w:tblW w:w="9639" w:type="dxa"/>
        <w:tblLayout w:type="fixed"/>
        <w:tblCellMar>
          <w:left w:w="62" w:type="dxa"/>
          <w:right w:w="62" w:type="dxa"/>
        </w:tblCellMar>
        <w:tblLook w:val="0000"/>
      </w:tblPr>
      <w:tblGrid>
        <w:gridCol w:w="2502"/>
        <w:gridCol w:w="7137"/>
      </w:tblGrid>
      <w:tr w:rsidTr="00126E8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6E8D" w:rsidP="00126E8D">
            <w:pPr>
              <w:pStyle w:val="BodyText"/>
            </w:pPr>
            <w:r w:rsidRPr="00126E8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6E8D">
            <w:pPr>
              <w:pStyle w:val="BodyText"/>
              <w:rPr>
                <w:lang w:val="en-NZ"/>
              </w:rPr>
            </w:pPr>
            <w:r w:rsidRPr="00126E8D">
              <w:rPr>
                <w:rStyle w:val="SpecialBold"/>
              </w:rPr>
              <w:t>Performance Criteria</w:t>
            </w:r>
          </w:p>
        </w:tc>
      </w:tr>
      <w:tr w:rsidTr="00126E8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6E8D">
            <w:pPr>
              <w:pStyle w:val="BodyText"/>
              <w:rPr>
                <w:lang w:val="en-NZ"/>
              </w:rPr>
            </w:pPr>
            <w:r w:rsidRPr="00126E8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6E8D">
            <w:pPr>
              <w:pStyle w:val="BodyText"/>
              <w:rPr>
                <w:lang w:val="en-NZ"/>
              </w:rPr>
            </w:pPr>
            <w:r w:rsidRPr="00126E8D">
              <w:t>Performance criteria describe the performance needed to demonstrate achievement of the element.</w:t>
            </w:r>
          </w:p>
        </w:tc>
      </w:tr>
      <w:tr w:rsidTr="00126E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E8D">
            <w:pPr>
              <w:pStyle w:val="BodyText"/>
              <w:rPr>
                <w:lang w:val="en-NZ"/>
              </w:rPr>
            </w:pPr>
            <w:r w:rsidRPr="00126E8D">
              <w:t xml:space="preserve">1. Inspect twin engine aircraft electrical </w:t>
            </w:r>
            <w:r w:rsidRPr="00126E8D">
              <w:t>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8D" w:rsidP="00126E8D">
            <w:pPr>
              <w:pStyle w:val="BodyText"/>
            </w:pPr>
            <w:r w:rsidRPr="00126E8D">
              <w:t>1.1 Identify specific inspection requirements using maintenance documentation and modificatio</w:t>
            </w:r>
            <w:r w:rsidRPr="00126E8D">
              <w:t xml:space="preserve">n status, including relevant system defect </w:t>
            </w:r>
            <w:r w:rsidRPr="00126E8D">
              <w:t>reports</w:t>
            </w:r>
          </w:p>
          <w:p w:rsidR="00000000" w:rsidRPr="00126E8D" w:rsidP="00126E8D">
            <w:pPr>
              <w:pStyle w:val="BodyText"/>
            </w:pPr>
            <w:r w:rsidRPr="00126E8D">
              <w:t>1.2 Check isolation tags and configure aircraft for safe system inspection and operation in accordance with maintenance manual while observing all relevant work health and safety (WHS) requirements</w:t>
            </w:r>
          </w:p>
          <w:p w:rsidR="00000000" w:rsidRPr="00126E8D" w:rsidP="00126E8D">
            <w:pPr>
              <w:pStyle w:val="BodyText"/>
            </w:pPr>
            <w:r w:rsidRPr="00126E8D">
              <w:t>1.3 Vis</w:t>
            </w:r>
            <w:r w:rsidRPr="00126E8D">
              <w:t>ually or physically check direct current (DC) electrical systems for external signs of defects in accordance with maintenance manual</w:t>
            </w:r>
          </w:p>
          <w:p w:rsidR="00000000" w:rsidP="00126E8D">
            <w:pPr>
              <w:pStyle w:val="BodyText"/>
              <w:rPr>
                <w:lang w:val="en-NZ"/>
              </w:rPr>
            </w:pPr>
            <w:r w:rsidRPr="00126E8D">
              <w:t>1.4 Identify and report defects in accordance with standard enterprise procedures</w:t>
            </w:r>
          </w:p>
        </w:tc>
      </w:tr>
      <w:tr w:rsidTr="00126E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E8D">
            <w:pPr>
              <w:pStyle w:val="BodyText"/>
              <w:rPr>
                <w:lang w:val="en-NZ"/>
              </w:rPr>
            </w:pPr>
            <w:r w:rsidRPr="00126E8D">
              <w:t>2. Test or adjust twin engine aircraft e</w:t>
            </w:r>
            <w:r w:rsidRPr="00126E8D">
              <w:t>lectrical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8D" w:rsidP="00126E8D">
            <w:pPr>
              <w:pStyle w:val="BodyText"/>
            </w:pPr>
            <w:r w:rsidRPr="00126E8D">
              <w:t>2.1 Prepare aircraft and system for application of power or system operation in accordance with maintenance manual</w:t>
            </w:r>
          </w:p>
          <w:p w:rsidR="00000000" w:rsidRPr="00126E8D" w:rsidP="00126E8D">
            <w:pPr>
              <w:pStyle w:val="BodyText"/>
            </w:pPr>
            <w:r w:rsidRPr="00126E8D">
              <w:t>2.2 Perform functional testing on electrical system for evidence of serviceability or malfunction in accordance with maintenance manual</w:t>
            </w:r>
          </w:p>
          <w:p w:rsidR="00000000" w:rsidP="00126E8D">
            <w:pPr>
              <w:pStyle w:val="BodyText"/>
              <w:rPr>
                <w:lang w:val="en-NZ"/>
              </w:rPr>
            </w:pPr>
            <w:r w:rsidRPr="00126E8D">
              <w:t>2.3 Perform required calibration or adjustments to system in accordance with maintenance manual</w:t>
            </w:r>
          </w:p>
        </w:tc>
      </w:tr>
      <w:tr w:rsidTr="00126E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E8D">
            <w:pPr>
              <w:pStyle w:val="BodyText"/>
              <w:rPr>
                <w:lang w:val="en-NZ"/>
              </w:rPr>
            </w:pPr>
            <w:r w:rsidRPr="00126E8D">
              <w:t>3. Troubleshoot twin en</w:t>
            </w:r>
            <w:r w:rsidRPr="00126E8D">
              <w:t>gine aircraft electrical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8D" w:rsidP="00126E8D">
            <w:pPr>
              <w:pStyle w:val="BodyText"/>
            </w:pPr>
            <w:r w:rsidRPr="00126E8D">
              <w:t>3.1 Use available information from maintenance documentation and inspection and test results to assist in fault determination of identified issues</w:t>
            </w:r>
          </w:p>
          <w:p w:rsidR="00000000" w:rsidRPr="00126E8D" w:rsidP="00126E8D">
            <w:pPr>
              <w:pStyle w:val="BodyText"/>
            </w:pPr>
            <w:r w:rsidRPr="00126E8D">
              <w:t>3.2 Troubleshoot to line replacement level using maintenance manual fault di</w:t>
            </w:r>
            <w:r w:rsidRPr="00126E8D">
              <w:t>agnosis guides and logic processes</w:t>
            </w:r>
          </w:p>
          <w:p w:rsidR="00000000" w:rsidRPr="00126E8D" w:rsidP="00126E8D">
            <w:pPr>
              <w:pStyle w:val="BodyText"/>
            </w:pPr>
            <w:r w:rsidRPr="00126E8D">
              <w:t>3.3 Obtain required specialist or supervisory advice to assist with the troubleshooting process</w:t>
            </w:r>
          </w:p>
          <w:p w:rsidR="00000000" w:rsidRPr="00126E8D" w:rsidP="00126E8D">
            <w:pPr>
              <w:pStyle w:val="BodyText"/>
            </w:pPr>
            <w:r w:rsidRPr="00126E8D">
              <w:t>3.4 Locate electrical system faults and identify and record causes of faults in required maintenance documentation</w:t>
            </w:r>
          </w:p>
          <w:p w:rsidR="00000000" w:rsidP="00126E8D">
            <w:pPr>
              <w:pStyle w:val="BodyText"/>
              <w:rPr>
                <w:lang w:val="en-NZ"/>
              </w:rPr>
            </w:pPr>
            <w:r w:rsidRPr="00126E8D">
              <w:t>3.5 Determ</w:t>
            </w:r>
            <w:r w:rsidRPr="00126E8D">
              <w:t>ine requirements for rectification of faults</w:t>
            </w:r>
          </w:p>
        </w:tc>
      </w:tr>
      <w:tr w:rsidTr="00126E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E8D">
            <w:pPr>
              <w:pStyle w:val="BodyText"/>
              <w:rPr>
                <w:lang w:val="en-NZ"/>
              </w:rPr>
            </w:pPr>
            <w:r w:rsidRPr="00126E8D">
              <w:t>4. Remove and install twin engine aircraft electrical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8D" w:rsidP="00126E8D">
            <w:pPr>
              <w:pStyle w:val="BodyText"/>
            </w:pPr>
            <w:r w:rsidRPr="00126E8D">
              <w:t>4.1 Render system safe and prepare it in accordance with maintenance manual, fitting required isolation tags, to ensure personnel safety</w:t>
            </w:r>
          </w:p>
          <w:p w:rsidR="00000000" w:rsidRPr="00126E8D" w:rsidP="00126E8D">
            <w:pPr>
              <w:pStyle w:val="BodyText"/>
            </w:pPr>
            <w:r w:rsidRPr="00126E8D">
              <w:t>4</w:t>
            </w:r>
            <w:r w:rsidRPr="00126E8D">
              <w:t>.2 Remove electrical components in accordance with maintenance manual while observing all relevant WHS requirements</w:t>
            </w:r>
          </w:p>
          <w:p w:rsidR="00000000" w:rsidRPr="00126E8D" w:rsidP="00126E8D">
            <w:pPr>
              <w:pStyle w:val="BodyText"/>
            </w:pPr>
            <w:r w:rsidRPr="00126E8D">
              <w:t>4.3 Complete and process required maintenance documentation relating to removal in accordance with standard enterprise procedures</w:t>
            </w:r>
          </w:p>
          <w:p w:rsidR="00000000" w:rsidRPr="00126E8D" w:rsidP="00126E8D">
            <w:pPr>
              <w:pStyle w:val="BodyText"/>
            </w:pPr>
            <w:r w:rsidRPr="00126E8D">
              <w:t>4.4 Tag an</w:t>
            </w:r>
            <w:r w:rsidRPr="00126E8D">
              <w:t>d pack removed components in accordance with specified procedures</w:t>
            </w:r>
          </w:p>
          <w:p w:rsidR="00000000" w:rsidRPr="00126E8D" w:rsidP="00126E8D">
            <w:pPr>
              <w:pStyle w:val="BodyText"/>
            </w:pPr>
            <w:r w:rsidRPr="00126E8D">
              <w:t xml:space="preserve">4.5 Confirm correct part numbers, modification status, serviceability and shelf life of electrical components to be installed against maintenance </w:t>
            </w:r>
            <w:r w:rsidRPr="00126E8D">
              <w:t>manual</w:t>
            </w:r>
          </w:p>
          <w:p w:rsidR="00000000" w:rsidRPr="00126E8D" w:rsidP="00126E8D">
            <w:pPr>
              <w:pStyle w:val="BodyText"/>
            </w:pPr>
            <w:r w:rsidRPr="00126E8D">
              <w:t>4.6 Perform physical installation inc</w:t>
            </w:r>
            <w:r w:rsidRPr="00126E8D">
              <w:t>luding connections of electrical components in accordance with the applicable maintenance manual, and ensure appropriate adjustment or alignment with mechanical interface is carried out</w:t>
            </w:r>
          </w:p>
          <w:p w:rsidR="00000000" w:rsidRPr="00126E8D" w:rsidP="00126E8D">
            <w:pPr>
              <w:pStyle w:val="BodyText"/>
            </w:pPr>
            <w:r w:rsidRPr="00126E8D">
              <w:t>4.7 Reinstate system to operational condition in preparation for testi</w:t>
            </w:r>
            <w:r w:rsidRPr="00126E8D">
              <w:t>ng, as necessary, and in accordance with maintenance manual</w:t>
            </w:r>
          </w:p>
          <w:p w:rsidR="00000000" w:rsidRPr="00126E8D" w:rsidP="00126E8D">
            <w:pPr>
              <w:pStyle w:val="BodyText"/>
            </w:pPr>
            <w:r w:rsidRPr="00126E8D">
              <w:t>4.8 Complete and process required maintenance documentation relating to installation in accordance with standard enterprise procedures</w:t>
            </w:r>
          </w:p>
        </w:tc>
      </w:tr>
    </w:tbl>
    <w:p w:rsidR="00000000" w:rsidRPr="00126E8D" w:rsidP="00126E8D">
      <w:pPr>
        <w:pStyle w:val="BodyText"/>
      </w:pPr>
    </w:p>
    <w:p w:rsidR="00000000" w:rsidRPr="00126E8D" w:rsidP="00126E8D">
      <w:pPr>
        <w:pStyle w:val="AllowPageBreak"/>
      </w:pPr>
    </w:p>
    <w:p w:rsidR="00000000" w:rsidRPr="00126E8D" w:rsidP="00126E8D">
      <w:pPr>
        <w:pStyle w:val="Heading1"/>
      </w:pPr>
      <w:bookmarkStart w:id="6" w:name="O_1250395"/>
      <w:bookmarkEnd w:id="6"/>
      <w:r w:rsidRPr="00126E8D">
        <w:t>Foundation Skills</w:t>
      </w:r>
    </w:p>
    <w:p w:rsidR="00000000" w:rsidRPr="00126E8D" w:rsidP="00097BC6">
      <w:pPr>
        <w:pStyle w:val="BodyText"/>
      </w:pPr>
      <w:r w:rsidRPr="00126E8D">
        <w:t>This section describes those language, literacy, numeracy and employment skills that are essential to performance but not explicit in the performance criteria.</w:t>
      </w:r>
    </w:p>
    <w:p w:rsidR="00000000" w:rsidRPr="00126E8D" w:rsidP="00126E8D">
      <w:pPr>
        <w:pStyle w:val="ListBullet"/>
      </w:pPr>
      <w:r w:rsidRPr="00126E8D">
        <w:t>Reading skills to interpret maintenance manuals, inspection procedures and specifications (allo</w:t>
      </w:r>
      <w:r w:rsidRPr="00126E8D">
        <w:t>wable limits).</w:t>
      </w:r>
    </w:p>
    <w:p w:rsidR="00000000" w:rsidRPr="00126E8D" w:rsidP="00126E8D">
      <w:pPr>
        <w:pStyle w:val="ListBullet"/>
      </w:pPr>
      <w:r w:rsidRPr="00126E8D">
        <w:t>Writing skills to record and report on defects and faults and their causes.</w:t>
      </w:r>
    </w:p>
    <w:p w:rsidR="00000000" w:rsidRPr="00126E8D" w:rsidP="00126E8D">
      <w:pPr>
        <w:pStyle w:val="ListBullet"/>
      </w:pPr>
      <w:r w:rsidRPr="00126E8D">
        <w:t>Numeracy skills to interpret and communicate technical information and take and interpret system measurements.</w:t>
      </w:r>
    </w:p>
    <w:p w:rsidR="00000000" w:rsidRPr="00126E8D" w:rsidP="00097BC6">
      <w:pPr>
        <w:pStyle w:val="BodyText"/>
      </w:pPr>
      <w:r w:rsidRPr="00126E8D">
        <w:t>Other foundation skills essential to performance are e</w:t>
      </w:r>
      <w:r w:rsidRPr="00126E8D">
        <w:t>xplicit in the performance criteria of this unit.</w:t>
      </w:r>
    </w:p>
    <w:p w:rsidR="00000000" w:rsidRPr="00126E8D" w:rsidP="00126E8D">
      <w:pPr>
        <w:pStyle w:val="Heading1"/>
      </w:pPr>
      <w:bookmarkStart w:id="7" w:name="O_1250397"/>
      <w:bookmarkEnd w:id="7"/>
      <w:r w:rsidRPr="00126E8D">
        <w:t>Unit Mapping Information</w:t>
      </w:r>
    </w:p>
    <w:p w:rsidR="00000000" w:rsidRPr="00126E8D" w:rsidP="00097BC6">
      <w:pPr>
        <w:pStyle w:val="BodyText"/>
      </w:pPr>
      <w:r w:rsidRPr="00126E8D">
        <w:t>Release 1. Supersedes and is equivalent to MEA277 Maintain twin engine aircraft electrical systems and components.</w:t>
      </w:r>
    </w:p>
    <w:p w:rsidR="00000000" w:rsidRPr="00126E8D" w:rsidP="00126E8D">
      <w:pPr>
        <w:pStyle w:val="Heading1"/>
      </w:pPr>
      <w:bookmarkStart w:id="8" w:name="O_1250404"/>
      <w:bookmarkEnd w:id="8"/>
      <w:r w:rsidRPr="00126E8D">
        <w:t>Links</w:t>
      </w:r>
    </w:p>
    <w:p w:rsidR="00000000" w:rsidRPr="00126E8D" w:rsidP="00097BC6">
      <w:pPr>
        <w:pStyle w:val="BodyText"/>
      </w:pPr>
      <w:r w:rsidRPr="00126E8D">
        <w:t>Companion Volume imple</w:t>
      </w:r>
      <w:r w:rsidRPr="00126E8D">
        <w:t xml:space="preserve">mentation guides are found in VETNet - </w:t>
      </w:r>
      <w:r>
        <w:fldChar w:fldCharType="begin"/>
      </w:r>
      <w:r>
        <w:instrText xml:space="preserve"> HYPERLINK "https://vetnet.gov.au/Pages/TrainingDocs.aspx?q=ce216c9c-04d5-4b3b-9bcf-4e81d0950371" </w:instrText>
      </w:r>
      <w:r>
        <w:fldChar w:fldCharType="separate"/>
      </w:r>
      <w:r w:rsidRPr="00CF755F">
        <w:rPr>
          <w:rStyle w:val="Hyperlink"/>
        </w:rPr>
        <w:t>https://vetnet.gov.au/Pages/TrainingDocs.aspx?q=ce216c9c-04d5-4b3b-9bcf-4e81d0950371</w:t>
      </w:r>
      <w:r>
        <w:fldChar w:fldCharType="end"/>
      </w:r>
    </w:p>
    <w:p w:rsidR="00000000" w:rsidRPr="00126E8D" w:rsidP="00097BC6">
      <w:pPr>
        <w:pStyle w:val="BodyText"/>
        <w:sectPr w:rsidSect="00126E8D">
          <w:headerReference w:type="default" r:id="rId10"/>
          <w:footerReference w:type="default" r:id="rId11"/>
          <w:pgSz w:w="11908" w:h="16833"/>
          <w:pgMar w:top="1702" w:right="1418" w:bottom="1702" w:left="1418" w:header="992" w:footer="992" w:gutter="0"/>
          <w:cols w:space="720"/>
          <w:noEndnote/>
          <w:docGrid w:linePitch="299"/>
        </w:sectPr>
      </w:pPr>
    </w:p>
    <w:p w:rsidR="00000000" w:rsidRPr="00126E8D" w:rsidP="00126E8D">
      <w:pPr>
        <w:pStyle w:val="SuperHeading"/>
      </w:pPr>
      <w:r w:rsidRPr="00126E8D">
        <w:t>Assessment Requirements for MEAAVI0047 Maintain twin-engine aircraft electrical syste</w:t>
      </w:r>
      <w:r w:rsidRPr="00126E8D">
        <w:t>ms and components</w:t>
      </w:r>
    </w:p>
    <w:p w:rsidR="00000000" w:rsidRPr="00126E8D" w:rsidP="00126E8D">
      <w:pPr>
        <w:pStyle w:val="Heading1"/>
      </w:pPr>
      <w:bookmarkStart w:id="9" w:name="O_1250399"/>
      <w:bookmarkEnd w:id="9"/>
      <w:r w:rsidRPr="00126E8D">
        <w:t>Modification History</w:t>
      </w:r>
    </w:p>
    <w:p w:rsidR="00000000" w:rsidRPr="00126E8D" w:rsidP="00097BC6">
      <w:pPr>
        <w:pStyle w:val="BodyText"/>
      </w:pPr>
      <w:r w:rsidRPr="00126E8D">
        <w:t>Release 1. Application changed. Elements and Performance Criteria changed. Foundation Skills made explicit. Range of Conditions removed, and relevant information moved to Assessment Requirements. Ass</w:t>
      </w:r>
      <w:r w:rsidRPr="00126E8D">
        <w:t>essment Requirements clarified. Supersedes and is equivalent to MEA277 Maintain twin engine aircraft electrical systems and components.</w:t>
      </w:r>
    </w:p>
    <w:p w:rsidR="00000000" w:rsidRPr="00126E8D" w:rsidP="00126E8D">
      <w:pPr>
        <w:pStyle w:val="Heading1"/>
      </w:pPr>
      <w:bookmarkStart w:id="10" w:name="O_1250400"/>
      <w:bookmarkEnd w:id="10"/>
      <w:r w:rsidRPr="00126E8D">
        <w:t>Performance Evidence</w:t>
      </w:r>
    </w:p>
    <w:p w:rsidR="00000000" w:rsidRPr="00126E8D" w:rsidP="00097BC6">
      <w:pPr>
        <w:pStyle w:val="BodyText"/>
      </w:pPr>
      <w:r w:rsidRPr="00126E8D">
        <w:t>There must be evidence the candidate has completed all the tasks outlined in the elements and performance criteria of this unit, and demonstrated the ability to:</w:t>
      </w:r>
    </w:p>
    <w:p w:rsidR="00000000" w:rsidRPr="00126E8D" w:rsidP="00126E8D">
      <w:pPr>
        <w:pStyle w:val="ListBullet"/>
      </w:pPr>
      <w:r w:rsidRPr="00126E8D">
        <w:t>maintain twin-engine aircraft electrical systems and components on electrical looms, cables a</w:t>
      </w:r>
      <w:r w:rsidRPr="00126E8D">
        <w:t>nd connection hardware, for at least once on each of the following systems and on at least one major component or line replaceable unit (LRU) in each case:</w:t>
      </w:r>
    </w:p>
    <w:p w:rsidR="00000000" w:rsidRPr="00126E8D" w:rsidP="00126E8D">
      <w:pPr>
        <w:pStyle w:val="ListBullet2"/>
      </w:pPr>
      <w:r w:rsidRPr="00126E8D">
        <w:t xml:space="preserve">direct current (DC) multi-generator and alternator/rectifier generator regulation and distribution </w:t>
      </w:r>
      <w:r w:rsidRPr="00126E8D">
        <w:t>systems and components</w:t>
      </w:r>
    </w:p>
    <w:p w:rsidR="00000000" w:rsidRPr="00126E8D" w:rsidP="00126E8D">
      <w:pPr>
        <w:pStyle w:val="ListBullet2"/>
      </w:pPr>
      <w:r w:rsidRPr="00126E8D">
        <w:t>electrical propeller control systems, such as feathering systems (where applicable to the enterprise)</w:t>
      </w:r>
    </w:p>
    <w:p w:rsidR="00000000" w:rsidRPr="00126E8D" w:rsidP="00126E8D">
      <w:pPr>
        <w:pStyle w:val="ListBullet2"/>
      </w:pPr>
      <w:r w:rsidRPr="00126E8D">
        <w:t>batteries in dual battery installations and associated mounting equipment, including related anti-vibration aids (competency may be</w:t>
      </w:r>
      <w:r w:rsidRPr="00126E8D">
        <w:t xml:space="preserve"> demonstrated through the performance of a battery check)</w:t>
      </w:r>
    </w:p>
    <w:p w:rsidR="00000000" w:rsidRPr="00126E8D" w:rsidP="00126E8D">
      <w:pPr>
        <w:pStyle w:val="ListBullet2"/>
      </w:pPr>
      <w:r w:rsidRPr="00126E8D">
        <w:t>fire warning and extinguishing systems, including handling of halogen fire extinguishers (where applicable to the enterprise)</w:t>
      </w:r>
    </w:p>
    <w:p w:rsidR="00000000" w:rsidRPr="00126E8D" w:rsidP="00126E8D">
      <w:pPr>
        <w:pStyle w:val="ListBullet2"/>
      </w:pPr>
      <w:r w:rsidRPr="00126E8D">
        <w:t>combustion heating systems (where applicable to the enterprise)</w:t>
      </w:r>
    </w:p>
    <w:p w:rsidR="00000000" w:rsidRPr="00126E8D" w:rsidP="00126E8D">
      <w:pPr>
        <w:pStyle w:val="ListBullet2"/>
      </w:pPr>
      <w:r w:rsidRPr="00126E8D">
        <w:t>equipmen</w:t>
      </w:r>
      <w:r w:rsidRPr="00126E8D">
        <w:t>t cooling and ventilation</w:t>
      </w:r>
    </w:p>
    <w:p w:rsidR="00000000" w:rsidRPr="00126E8D" w:rsidP="00126E8D">
      <w:pPr>
        <w:pStyle w:val="ListBullet2"/>
      </w:pPr>
      <w:r w:rsidRPr="00126E8D">
        <w:t>fuel storage and distribution systems</w:t>
      </w:r>
    </w:p>
    <w:p w:rsidR="00000000" w:rsidRPr="00126E8D" w:rsidP="00126E8D">
      <w:pPr>
        <w:pStyle w:val="ListBullet2"/>
      </w:pPr>
      <w:r w:rsidRPr="00126E8D">
        <w:t>master and central warning systems (where applicable to the enterprise).</w:t>
      </w:r>
    </w:p>
    <w:p w:rsidR="00000000" w:rsidRPr="00126E8D" w:rsidP="00126E8D">
      <w:pPr>
        <w:pStyle w:val="ListBullet"/>
      </w:pPr>
      <w:r w:rsidRPr="00126E8D">
        <w:t>remove and install at least one component from each of the following groups:</w:t>
      </w:r>
    </w:p>
    <w:p w:rsidR="00000000" w:rsidRPr="00126E8D" w:rsidP="00126E8D">
      <w:pPr>
        <w:pStyle w:val="ListBullet2"/>
      </w:pPr>
      <w:r w:rsidRPr="00126E8D">
        <w:t>components of multi-generator regulation and distribution systems</w:t>
      </w:r>
    </w:p>
    <w:p w:rsidR="00000000" w:rsidRPr="00126E8D" w:rsidP="00126E8D">
      <w:pPr>
        <w:pStyle w:val="ListBullet2"/>
      </w:pPr>
      <w:r w:rsidRPr="00126E8D">
        <w:t>electrical propeller control system components (where applicable to the enterprise)</w:t>
      </w:r>
    </w:p>
    <w:p w:rsidR="00000000" w:rsidRPr="00126E8D" w:rsidP="00126E8D">
      <w:pPr>
        <w:pStyle w:val="ListBullet2"/>
      </w:pPr>
      <w:r w:rsidRPr="00126E8D">
        <w:t>batteries in dual battery installations and associated mounting equipment, including related anti-vibratio</w:t>
      </w:r>
      <w:r w:rsidRPr="00126E8D">
        <w:t>n aids</w:t>
      </w:r>
    </w:p>
    <w:p w:rsidR="00000000" w:rsidRPr="00126E8D" w:rsidP="00126E8D">
      <w:pPr>
        <w:pStyle w:val="ListBullet2"/>
      </w:pPr>
      <w:r w:rsidRPr="00126E8D">
        <w:t>fire warning and extinguishing system components (where applicable to the enterprise)</w:t>
      </w:r>
    </w:p>
    <w:p w:rsidR="00000000" w:rsidRPr="00126E8D" w:rsidP="00126E8D">
      <w:pPr>
        <w:pStyle w:val="ListBullet2"/>
      </w:pPr>
      <w:r w:rsidRPr="00126E8D">
        <w:t>combustion heaters and associated components (where applicable to the enterprise)</w:t>
      </w:r>
    </w:p>
    <w:p w:rsidR="00000000" w:rsidRPr="00126E8D" w:rsidP="00126E8D">
      <w:pPr>
        <w:pStyle w:val="ListBullet2"/>
      </w:pPr>
      <w:r w:rsidRPr="00126E8D">
        <w:t>equipment cooling and ventilation components</w:t>
      </w:r>
    </w:p>
    <w:p w:rsidR="00000000" w:rsidRPr="00126E8D" w:rsidP="00126E8D">
      <w:pPr>
        <w:pStyle w:val="ListBullet2"/>
      </w:pPr>
      <w:r w:rsidRPr="00126E8D">
        <w:t>fuel storage and distribution system</w:t>
      </w:r>
      <w:r w:rsidRPr="00126E8D">
        <w:t xml:space="preserve"> electrical components</w:t>
      </w:r>
    </w:p>
    <w:p w:rsidR="00000000" w:rsidRPr="00126E8D" w:rsidP="00126E8D">
      <w:pPr>
        <w:pStyle w:val="ListBullet2"/>
      </w:pPr>
      <w:r w:rsidRPr="00126E8D">
        <w:t>master and central warning system components (where applicable to the enterprise)</w:t>
      </w:r>
    </w:p>
    <w:p w:rsidR="00000000" w:rsidRPr="00126E8D" w:rsidP="00126E8D">
      <w:pPr>
        <w:pStyle w:val="ListBullet"/>
      </w:pPr>
      <w:r w:rsidRPr="00126E8D">
        <w:t>identify or located the following in relation to the systems being maintained:</w:t>
      </w:r>
    </w:p>
    <w:p w:rsidR="00000000" w:rsidRPr="00126E8D" w:rsidP="00126E8D">
      <w:pPr>
        <w:pStyle w:val="ListBullet2"/>
      </w:pPr>
      <w:r w:rsidRPr="00126E8D">
        <w:t>DC multi-generator power generation, regulation, distribution and cont</w:t>
      </w:r>
      <w:r w:rsidRPr="00126E8D">
        <w:t>rol systems and components</w:t>
      </w:r>
    </w:p>
    <w:p w:rsidR="00000000" w:rsidRPr="00126E8D" w:rsidP="00126E8D">
      <w:pPr>
        <w:pStyle w:val="ListBullet2"/>
      </w:pPr>
      <w:r w:rsidRPr="00126E8D">
        <w:t>electrical propeller control systems and components, such as feathering and synchronising systems</w:t>
      </w:r>
    </w:p>
    <w:p w:rsidR="00000000" w:rsidRPr="00126E8D" w:rsidP="00126E8D">
      <w:pPr>
        <w:pStyle w:val="ListBullet2"/>
      </w:pPr>
      <w:r w:rsidRPr="00126E8D">
        <w:t>batteries in dual battery installations and associated mounting equipment, including related anti-vibration aids</w:t>
      </w:r>
    </w:p>
    <w:p w:rsidR="00000000" w:rsidRPr="00126E8D" w:rsidP="00126E8D">
      <w:pPr>
        <w:pStyle w:val="ListBullet2"/>
      </w:pPr>
      <w:r w:rsidRPr="00126E8D">
        <w:t>fire warning and extinguishing systems and components</w:t>
      </w:r>
    </w:p>
    <w:p w:rsidR="00000000" w:rsidRPr="00126E8D" w:rsidP="00126E8D">
      <w:pPr>
        <w:pStyle w:val="ListBullet2"/>
      </w:pPr>
      <w:r w:rsidRPr="00126E8D">
        <w:t>identification of halogen fire extinguishers</w:t>
      </w:r>
    </w:p>
    <w:p w:rsidR="00000000" w:rsidRPr="00126E8D" w:rsidP="00126E8D">
      <w:pPr>
        <w:pStyle w:val="ListBullet2"/>
      </w:pPr>
      <w:r w:rsidRPr="00126E8D">
        <w:t>combustion heating systems</w:t>
      </w:r>
    </w:p>
    <w:p w:rsidR="00000000" w:rsidRPr="00126E8D" w:rsidP="00126E8D">
      <w:pPr>
        <w:pStyle w:val="ListBullet2"/>
      </w:pPr>
      <w:r w:rsidRPr="00126E8D">
        <w:t>equipment cooling and ventilation</w:t>
      </w:r>
    </w:p>
    <w:p w:rsidR="00000000" w:rsidRPr="00126E8D" w:rsidP="00126E8D">
      <w:pPr>
        <w:pStyle w:val="ListBullet2"/>
      </w:pPr>
      <w:r w:rsidRPr="00126E8D">
        <w:t>fuel storage and distribution system electrical components</w:t>
      </w:r>
    </w:p>
    <w:p w:rsidR="00000000" w:rsidRPr="00126E8D" w:rsidP="00126E8D">
      <w:pPr>
        <w:pStyle w:val="ListBullet2"/>
      </w:pPr>
      <w:r w:rsidRPr="00126E8D">
        <w:t>master and central warning systems</w:t>
      </w:r>
    </w:p>
    <w:p w:rsidR="00000000" w:rsidRPr="00126E8D" w:rsidP="00126E8D">
      <w:pPr>
        <w:pStyle w:val="ListBullet"/>
      </w:pPr>
      <w:r w:rsidRPr="00126E8D">
        <w:t>c</w:t>
      </w:r>
      <w:r w:rsidRPr="00126E8D">
        <w:t>onnect DC generators and alternator/rectifier generators in multi-generator systems and paralleling generator output for the systems being maintained</w:t>
      </w:r>
    </w:p>
    <w:p w:rsidR="00000000" w:rsidRPr="00126E8D" w:rsidP="00126E8D">
      <w:pPr>
        <w:pStyle w:val="ListBullet"/>
      </w:pPr>
      <w:r w:rsidRPr="00126E8D">
        <w:t>recognise system and component defects, external damage, correct/incorrect installation, connection of plu</w:t>
      </w:r>
      <w:r w:rsidRPr="00126E8D">
        <w:t>gs, terminations, attachment hardware (including cabling or harnesses) and security in the above systems and system components</w:t>
      </w:r>
    </w:p>
    <w:p w:rsidR="00000000" w:rsidRPr="00126E8D" w:rsidP="00126E8D">
      <w:pPr>
        <w:pStyle w:val="ListBullet"/>
      </w:pPr>
      <w:r w:rsidRPr="00126E8D">
        <w:t>perform functional testing by applying logic processes, taking and interpreting electrical measurements, using test equipment and</w:t>
      </w:r>
      <w:r w:rsidRPr="00126E8D">
        <w:t xml:space="preserve"> appropriate wiring diagrams and manuals to isolate malfunctions in the above systems and assess post-maintenance serviceability</w:t>
      </w:r>
    </w:p>
    <w:p w:rsidR="00000000" w:rsidRPr="00126E8D" w:rsidP="00126E8D">
      <w:pPr>
        <w:pStyle w:val="ListBullet"/>
      </w:pPr>
      <w:r w:rsidRPr="00126E8D">
        <w:t>apply testing procedures, cleanliness requirements and safety precautions at all times, and as relevant to the system/s being m</w:t>
      </w:r>
      <w:r w:rsidRPr="00126E8D">
        <w:t>aintained.</w:t>
      </w:r>
    </w:p>
    <w:p w:rsidR="00000000" w:rsidRPr="00126E8D" w:rsidP="00126E8D">
      <w:pPr>
        <w:pStyle w:val="AllowPageBreak"/>
      </w:pPr>
    </w:p>
    <w:p w:rsidR="00000000" w:rsidRPr="00126E8D" w:rsidP="00126E8D">
      <w:pPr>
        <w:pStyle w:val="Heading1"/>
      </w:pPr>
      <w:bookmarkStart w:id="11" w:name="O_1250401"/>
      <w:bookmarkEnd w:id="11"/>
      <w:r w:rsidRPr="00126E8D">
        <w:t>Knowledge Evidence</w:t>
      </w:r>
    </w:p>
    <w:p w:rsidR="00000000" w:rsidRPr="00126E8D" w:rsidP="00097BC6">
      <w:pPr>
        <w:pStyle w:val="BodyText"/>
      </w:pPr>
      <w:r w:rsidRPr="00126E8D">
        <w:t>There must be evidence the candidate has knowledge of:</w:t>
      </w:r>
    </w:p>
    <w:p w:rsidR="00000000" w:rsidRPr="00126E8D" w:rsidP="00126E8D">
      <w:pPr>
        <w:pStyle w:val="ListBullet"/>
      </w:pPr>
      <w:r w:rsidRPr="00126E8D">
        <w:t>system testing procedures and paralleling of generator output</w:t>
      </w:r>
    </w:p>
    <w:p w:rsidR="00000000" w:rsidRPr="00126E8D" w:rsidP="00126E8D">
      <w:pPr>
        <w:pStyle w:val="ListBullet"/>
      </w:pPr>
      <w:r w:rsidRPr="00126E8D">
        <w:t>the basic layout (block diagram level), function and operation of the following:</w:t>
      </w:r>
    </w:p>
    <w:p w:rsidR="00000000" w:rsidRPr="00126E8D" w:rsidP="00126E8D">
      <w:pPr>
        <w:pStyle w:val="ListBullet2"/>
      </w:pPr>
      <w:r w:rsidRPr="00126E8D">
        <w:t>DC multi-generator and alternator or rectifier generator regulation and distribution systems and components</w:t>
      </w:r>
    </w:p>
    <w:p w:rsidR="00000000" w:rsidRPr="00126E8D" w:rsidP="00126E8D">
      <w:pPr>
        <w:pStyle w:val="ListBullet2"/>
      </w:pPr>
      <w:r w:rsidRPr="00126E8D">
        <w:t>electrical propeller control systems, such as feathering and synchronising systems and system components</w:t>
      </w:r>
    </w:p>
    <w:p w:rsidR="00000000" w:rsidRPr="00126E8D" w:rsidP="00126E8D">
      <w:pPr>
        <w:pStyle w:val="ListBullet2"/>
      </w:pPr>
      <w:r w:rsidRPr="00126E8D">
        <w:t>dual battery systems and associated mountin</w:t>
      </w:r>
      <w:r w:rsidRPr="00126E8D">
        <w:t>g equipment, including related anti-vibration aids</w:t>
      </w:r>
    </w:p>
    <w:p w:rsidR="00000000" w:rsidRPr="00126E8D" w:rsidP="00126E8D">
      <w:pPr>
        <w:pStyle w:val="ListBullet2"/>
      </w:pPr>
      <w:r w:rsidRPr="00126E8D">
        <w:t>fire warning and extinguishing systems and system components, including regulatory requirements relating to halogen, e.g. bromochlorodifluoromethane (BCF)) fire extinguishers</w:t>
      </w:r>
    </w:p>
    <w:p w:rsidR="00000000" w:rsidRPr="00126E8D" w:rsidP="00126E8D">
      <w:pPr>
        <w:pStyle w:val="ListBullet2"/>
      </w:pPr>
      <w:r w:rsidRPr="00126E8D">
        <w:t>combustion heating systems and</w:t>
      </w:r>
      <w:r w:rsidRPr="00126E8D">
        <w:t xml:space="preserve"> system components</w:t>
      </w:r>
    </w:p>
    <w:p w:rsidR="00000000" w:rsidRPr="00126E8D" w:rsidP="00126E8D">
      <w:pPr>
        <w:pStyle w:val="ListBullet2"/>
      </w:pPr>
      <w:r w:rsidRPr="00126E8D">
        <w:t>equipment cooling and ventilation systems and system components</w:t>
      </w:r>
    </w:p>
    <w:p w:rsidR="00000000" w:rsidRPr="00126E8D" w:rsidP="00126E8D">
      <w:pPr>
        <w:pStyle w:val="ListBullet2"/>
      </w:pPr>
      <w:r w:rsidRPr="00126E8D">
        <w:t>fuel storage and distribution systems and system components</w:t>
      </w:r>
    </w:p>
    <w:p w:rsidR="00000000" w:rsidRPr="00126E8D" w:rsidP="00126E8D">
      <w:pPr>
        <w:pStyle w:val="ListBullet2"/>
      </w:pPr>
      <w:r w:rsidRPr="00126E8D">
        <w:t>master and central warning systems and system components</w:t>
      </w:r>
    </w:p>
    <w:p w:rsidR="00000000" w:rsidRPr="00126E8D" w:rsidP="00126E8D">
      <w:pPr>
        <w:pStyle w:val="ListBullet"/>
      </w:pPr>
      <w:r w:rsidRPr="00126E8D">
        <w:t>maintenance requirements and troubleshooting procedures</w:t>
      </w:r>
      <w:r w:rsidRPr="00126E8D">
        <w:t xml:space="preserve"> for the above electrical systems</w:t>
      </w:r>
    </w:p>
    <w:p w:rsidR="00000000" w:rsidRPr="00126E8D" w:rsidP="00126E8D">
      <w:pPr>
        <w:pStyle w:val="ListBullet"/>
      </w:pPr>
      <w:r w:rsidRPr="00126E8D">
        <w:t>work health and safety (WHS) practices for aircraft electrical systems and components</w:t>
      </w:r>
    </w:p>
    <w:p w:rsidR="00000000" w:rsidRPr="00126E8D" w:rsidP="00126E8D">
      <w:pPr>
        <w:pStyle w:val="ListBullet"/>
      </w:pPr>
      <w:r w:rsidRPr="00126E8D">
        <w:t>maintenance manuals for aircraft electrical systems and components</w:t>
      </w:r>
    </w:p>
    <w:p w:rsidR="00000000" w:rsidRPr="00126E8D" w:rsidP="00126E8D">
      <w:pPr>
        <w:pStyle w:val="ListBullet"/>
      </w:pPr>
      <w:r w:rsidRPr="00126E8D">
        <w:t>relevant regulatory requirements and standard procedures.</w:t>
      </w:r>
    </w:p>
    <w:p w:rsidR="00000000" w:rsidRPr="00126E8D" w:rsidP="00126E8D">
      <w:pPr>
        <w:pStyle w:val="AllowPageBreak"/>
      </w:pPr>
    </w:p>
    <w:p w:rsidR="00000000" w:rsidRPr="00126E8D" w:rsidP="00126E8D">
      <w:pPr>
        <w:pStyle w:val="Heading1"/>
      </w:pPr>
      <w:bookmarkStart w:id="12" w:name="O_1250402"/>
      <w:bookmarkEnd w:id="12"/>
      <w:r w:rsidRPr="00126E8D">
        <w:t>Assessment Conditions</w:t>
      </w:r>
    </w:p>
    <w:p w:rsidR="00000000" w:rsidRPr="00126E8D" w:rsidP="00097BC6">
      <w:pPr>
        <w:pStyle w:val="BodyText"/>
      </w:pPr>
      <w:r w:rsidRPr="00126E8D">
        <w:t>The following conditions of assessment represent the requirements of the regulators (DASA and CASA) and maintenance stakeholders and must be rigorously observed.</w:t>
      </w:r>
    </w:p>
    <w:p w:rsidR="00000000" w:rsidRPr="00126E8D" w:rsidP="00097BC6">
      <w:pPr>
        <w:pStyle w:val="BodyText"/>
      </w:pPr>
      <w:r w:rsidRPr="00126E8D">
        <w:t>Skills must have been demonstrated under routine supervision in</w:t>
      </w:r>
      <w:r w:rsidRPr="00126E8D">
        <w:t xml:space="preserve"> the workplace or in a simulated environment that reflects workplace conditions and contingencies encountered in maintaining twin-engine aircraft electrical systems and components. The following conditions must be met for this unit: </w:t>
      </w:r>
    </w:p>
    <w:p w:rsidR="00000000" w:rsidRPr="00126E8D" w:rsidP="00126E8D">
      <w:pPr>
        <w:pStyle w:val="ListBullet"/>
      </w:pPr>
      <w:r w:rsidRPr="00126E8D">
        <w:t>use of suitable facil</w:t>
      </w:r>
      <w:r w:rsidRPr="00126E8D">
        <w:t xml:space="preserve">ities, equipment and resources, including: </w:t>
      </w:r>
    </w:p>
    <w:p w:rsidR="00000000" w:rsidRPr="00126E8D" w:rsidP="00126E8D">
      <w:pPr>
        <w:pStyle w:val="ListBullet2"/>
      </w:pPr>
      <w:r w:rsidRPr="00126E8D">
        <w:t>workplace procedures, manufacturing specifications, codes, standards, manuals, and reference materials relevant to maintaining twin-engine aircraft electrical systems and components</w:t>
      </w:r>
    </w:p>
    <w:p w:rsidR="00000000" w:rsidRPr="00126E8D" w:rsidP="00126E8D">
      <w:pPr>
        <w:pStyle w:val="ListBullet2"/>
      </w:pPr>
      <w:r w:rsidRPr="00126E8D">
        <w:t>tools and equipment specified</w:t>
      </w:r>
      <w:r w:rsidRPr="00126E8D">
        <w:t xml:space="preserve"> in maintenance documentation</w:t>
      </w:r>
    </w:p>
    <w:p w:rsidR="00000000" w:rsidRPr="00126E8D" w:rsidP="00126E8D">
      <w:pPr>
        <w:pStyle w:val="ListBullet2"/>
      </w:pPr>
      <w:r w:rsidRPr="00126E8D">
        <w:t>general-purpose tools and test equipment found in most routine.</w:t>
      </w:r>
    </w:p>
    <w:p w:rsidR="00000000" w:rsidRPr="00126E8D" w:rsidP="00097BC6">
      <w:pPr>
        <w:pStyle w:val="BodyText"/>
      </w:pPr>
      <w:r w:rsidRPr="00126E8D">
        <w:t xml:space="preserve">Evidence of tasks demonstrating competency must be recorded in a log of industrial experience and achievement. </w:t>
      </w:r>
    </w:p>
    <w:p w:rsidR="00097BC6" w:rsidP="00097BC6">
      <w:pPr>
        <w:pStyle w:val="BodyText"/>
      </w:pPr>
      <w:r w:rsidRPr="00126E8D">
        <w:t>Assessors must satisfy the NVR/AQTF mandatory comp</w:t>
      </w:r>
      <w:r w:rsidRPr="00126E8D">
        <w:t>etency requirements for assessors.</w:t>
      </w:r>
    </w:p>
    <w:p w:rsidR="00000000" w:rsidRPr="00126E8D" w:rsidP="00126E8D">
      <w:pPr>
        <w:pStyle w:val="Heading1"/>
      </w:pPr>
      <w:bookmarkStart w:id="13" w:name="O_1250405"/>
      <w:bookmarkEnd w:id="13"/>
      <w:r w:rsidRPr="00126E8D">
        <w:t>Links</w:t>
      </w:r>
    </w:p>
    <w:p w:rsidR="00000000" w:rsidRPr="00126E8D" w:rsidP="00097BC6">
      <w:pPr>
        <w:pStyle w:val="BodyText"/>
      </w:pPr>
      <w:r w:rsidRPr="00126E8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F755F">
        <w:rPr>
          <w:rStyle w:val="Hyperlink"/>
        </w:rPr>
        <w:t>https://vetnet.gov.au/Pages/TrainingDocs.aspx?q=ce216c9c-04d5-4b3b-9bcf-4e81d0950371</w:t>
      </w:r>
      <w:r>
        <w:fldChar w:fldCharType="end"/>
      </w:r>
    </w:p>
    <w:p w:rsidR="00000000" w:rsidRPr="00126E8D" w:rsidP="00126E8D"/>
    <w:sectPr w:rsidSect="00126E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D" w:rsidRPr="00097BC6" w:rsidP="00097B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C6" w:rsidP="00126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7BC6" w:rsidP="00126E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7BC6" w:rsidP="00126E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D" w:rsidP="00126E8D">
    <w:pPr>
      <w:pStyle w:val="Footer"/>
      <w:framePr w:wrap="around"/>
    </w:pPr>
    <w:r>
      <w:fldChar w:fldCharType="begin"/>
    </w:r>
    <w:r>
      <w:instrText xml:space="preserve"> DOCPROPERTY  Subject  \* MERGEFORMAT </w:instrText>
    </w:r>
    <w:r>
      <w:fldChar w:fldCharType="separate"/>
    </w:r>
    <w:r w:rsidR="00097BC6">
      <w:t>Approved</w:t>
    </w:r>
    <w:r w:rsidR="00097BC6">
      <w:fldChar w:fldCharType="end"/>
    </w:r>
    <w:r>
      <w:tab/>
      <w:t xml:space="preserve">Page </w:t>
    </w:r>
    <w:r>
      <w:fldChar w:fldCharType="begin"/>
    </w:r>
    <w:r>
      <w:instrText xml:space="preserve"> PAGE  \* Arabic  \* MERGEFORMAT </w:instrText>
    </w:r>
    <w:r>
      <w:fldChar w:fldCharType="separate"/>
    </w:r>
    <w:r w:rsidR="00097B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7BC6">
      <w:rPr>
        <w:noProof/>
      </w:rPr>
      <w:t>5</w:t>
    </w:r>
    <w:r>
      <w:rPr>
        <w:noProof/>
      </w:rPr>
      <w:fldChar w:fldCharType="end"/>
    </w:r>
  </w:p>
  <w:p w:rsidR="00126E8D" w:rsidP="00126E8D">
    <w:pPr>
      <w:pStyle w:val="Footer"/>
      <w:framePr w:wrap="around"/>
    </w:pPr>
    <w:r>
      <w:t xml:space="preserve">© Commonwealth of Australia, </w:t>
    </w:r>
    <w:r>
      <w:fldChar w:fldCharType="begin"/>
    </w:r>
    <w:r>
      <w:instrText xml:space="preserve"> DATE  \@ "yyyy"  \* MERGEFORMAT </w:instrText>
    </w:r>
    <w:r>
      <w:fldChar w:fldCharType="separate"/>
    </w:r>
    <w:r w:rsidR="00097BC6">
      <w:rPr>
        <w:noProof/>
      </w:rPr>
      <w:t>2025</w:t>
    </w:r>
    <w:r>
      <w:fldChar w:fldCharType="end"/>
    </w:r>
    <w:r>
      <w:tab/>
    </w:r>
    <w:r>
      <w:fldChar w:fldCharType="begin"/>
    </w:r>
    <w:r>
      <w:instrText xml:space="preserve"> DOCPROPERTY  Author  \* MERGEFORMAT </w:instrText>
    </w:r>
    <w:r>
      <w:fldChar w:fldCharType="separate"/>
    </w:r>
    <w:r w:rsidR="00097BC6">
      <w:t>Manufacturing Industry Skills Alliance</w:t>
    </w:r>
    <w:r w:rsidR="00097BC6">
      <w:fldChar w:fldCharType="end"/>
    </w:r>
  </w:p>
  <w:p w:rsidR="00126E8D" w:rsidP="00126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E8D" w:rsidRPr="00097BC6" w:rsidP="00097B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C6" w:rsidRPr="002D2AF8" w:rsidP="00126E8D">
    <w:pPr>
      <w:pStyle w:val="Header"/>
      <w:framePr w:wrap="around"/>
    </w:pPr>
    <w:r>
      <w:fldChar w:fldCharType="begin"/>
    </w:r>
    <w:r>
      <w:instrText xml:space="preserve"> TITLE   \* MERGEFORMAT </w:instrText>
    </w:r>
    <w:r>
      <w:fldChar w:fldCharType="separate"/>
    </w:r>
    <w:r>
      <w:t>MEAAVI0047 Maintain twin-engine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7BC6" w:rsidP="00126E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8D" w:rsidRPr="002D2AF8" w:rsidP="00126E8D">
    <w:pPr>
      <w:pStyle w:val="Header"/>
      <w:framePr w:wrap="around"/>
    </w:pPr>
    <w:r>
      <w:fldChar w:fldCharType="begin"/>
    </w:r>
    <w:r>
      <w:instrText xml:space="preserve"> TITLE   \* MERGEFORMAT </w:instrText>
    </w:r>
    <w:r>
      <w:fldChar w:fldCharType="separate"/>
    </w:r>
    <w:r w:rsidR="00097BC6">
      <w:t>MEAAVI0047 Maintain twin-engine aircraft electrical systems and components</w:t>
    </w:r>
    <w:r w:rsidR="00097BC6">
      <w:fldChar w:fldCharType="end"/>
    </w:r>
    <w:r>
      <w:tab/>
      <w:t xml:space="preserve">Date this document was generated: </w:t>
    </w:r>
    <w:r>
      <w:fldChar w:fldCharType="begin"/>
    </w:r>
    <w:r>
      <w:instrText xml:space="preserve"> CREATEDATE  \@ "d MMMM yyyy"  \* MERGEFORMAT </w:instrText>
    </w:r>
    <w:r>
      <w:fldChar w:fldCharType="separate"/>
    </w:r>
    <w:r w:rsidR="00097BC6">
      <w:rPr>
        <w:noProof/>
      </w:rPr>
      <w:t>1 March 2025</w:t>
    </w:r>
    <w:r>
      <w:fldChar w:fldCharType="end"/>
    </w:r>
  </w:p>
  <w:p w:rsidR="00126E8D" w:rsidP="00126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AE5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CC9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143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E8D"/>
    <w:pPr>
      <w:spacing w:before="360" w:after="60"/>
      <w:outlineLvl w:val="0"/>
    </w:pPr>
    <w:rPr>
      <w:sz w:val="32"/>
    </w:rPr>
  </w:style>
  <w:style w:type="paragraph" w:styleId="Heading2">
    <w:name w:val="heading 2"/>
    <w:basedOn w:val="HeadingBase"/>
    <w:next w:val="BodyText"/>
    <w:link w:val="Heading2Char"/>
    <w:qFormat/>
    <w:rsid w:val="00126E8D"/>
    <w:pPr>
      <w:keepLines/>
      <w:spacing w:before="240" w:after="120"/>
      <w:outlineLvl w:val="1"/>
    </w:pPr>
    <w:rPr>
      <w:sz w:val="28"/>
      <w:szCs w:val="40"/>
    </w:rPr>
  </w:style>
  <w:style w:type="paragraph" w:styleId="Heading3">
    <w:name w:val="heading 3"/>
    <w:basedOn w:val="HeadingBase"/>
    <w:next w:val="BodyText"/>
    <w:link w:val="Heading3Char"/>
    <w:qFormat/>
    <w:rsid w:val="00126E8D"/>
    <w:pPr>
      <w:spacing w:before="180" w:after="120"/>
      <w:outlineLvl w:val="2"/>
    </w:pPr>
    <w:rPr>
      <w:spacing w:val="-10"/>
      <w:kern w:val="32"/>
    </w:rPr>
  </w:style>
  <w:style w:type="paragraph" w:styleId="Heading4">
    <w:name w:val="heading 4"/>
    <w:basedOn w:val="HeadingBase"/>
    <w:next w:val="BodyText"/>
    <w:link w:val="Heading4Char"/>
    <w:qFormat/>
    <w:rsid w:val="00126E8D"/>
    <w:pPr>
      <w:spacing w:before="160" w:after="120"/>
      <w:outlineLvl w:val="3"/>
    </w:pPr>
    <w:rPr>
      <w:sz w:val="22"/>
    </w:rPr>
  </w:style>
  <w:style w:type="paragraph" w:styleId="Heading5">
    <w:name w:val="heading 5"/>
    <w:basedOn w:val="HeadingBase"/>
    <w:next w:val="Normal"/>
    <w:link w:val="Heading5Char"/>
    <w:qFormat/>
    <w:rsid w:val="00126E8D"/>
    <w:pPr>
      <w:spacing w:before="80"/>
      <w:outlineLvl w:val="4"/>
    </w:pPr>
    <w:rPr>
      <w:color w:val="918585"/>
      <w:sz w:val="20"/>
    </w:rPr>
  </w:style>
  <w:style w:type="paragraph" w:styleId="Heading6">
    <w:name w:val="heading 6"/>
    <w:basedOn w:val="HeadingBase"/>
    <w:next w:val="Normal"/>
    <w:link w:val="Heading6Char"/>
    <w:qFormat/>
    <w:rsid w:val="00126E8D"/>
    <w:pPr>
      <w:spacing w:before="60"/>
      <w:outlineLvl w:val="5"/>
    </w:pPr>
    <w:rPr>
      <w:color w:val="918585"/>
      <w:sz w:val="20"/>
    </w:rPr>
  </w:style>
  <w:style w:type="paragraph" w:styleId="Heading7">
    <w:name w:val="heading 7"/>
    <w:basedOn w:val="Normal"/>
    <w:next w:val="Normal"/>
    <w:link w:val="Heading7Char"/>
    <w:qFormat/>
    <w:rsid w:val="00126E8D"/>
    <w:pPr>
      <w:ind w:left="720"/>
      <w:outlineLvl w:val="6"/>
    </w:pPr>
    <w:rPr>
      <w:i/>
    </w:rPr>
  </w:style>
  <w:style w:type="paragraph" w:styleId="Heading8">
    <w:name w:val="heading 8"/>
    <w:basedOn w:val="Normal"/>
    <w:next w:val="Normal"/>
    <w:link w:val="Heading8Char"/>
    <w:qFormat/>
    <w:rsid w:val="00126E8D"/>
    <w:pPr>
      <w:ind w:left="720"/>
      <w:outlineLvl w:val="7"/>
    </w:pPr>
    <w:rPr>
      <w:i/>
    </w:rPr>
  </w:style>
  <w:style w:type="paragraph" w:styleId="Heading9">
    <w:name w:val="heading 9"/>
    <w:basedOn w:val="Normal"/>
    <w:next w:val="Normal"/>
    <w:link w:val="Heading9Char"/>
    <w:qFormat/>
    <w:rsid w:val="00126E8D"/>
    <w:pPr>
      <w:ind w:left="720"/>
      <w:outlineLvl w:val="8"/>
    </w:pPr>
    <w:rPr>
      <w:i/>
    </w:rPr>
  </w:style>
  <w:style w:type="character" w:default="1" w:styleId="DefaultParagraphFont">
    <w:name w:val="Default Paragraph Font"/>
    <w:uiPriority w:val="1"/>
    <w:unhideWhenUsed/>
    <w:rsid w:val="00126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E8D"/>
  </w:style>
  <w:style w:type="character" w:customStyle="1" w:styleId="Heading1Char">
    <w:name w:val="Heading 1 Char"/>
    <w:basedOn w:val="DefaultParagraphFont"/>
    <w:link w:val="Heading1"/>
    <w:rsid w:val="00126E8D"/>
    <w:rPr>
      <w:rFonts w:ascii="Times New Roman" w:eastAsia="Times New Roman" w:hAnsi="Times New Roman" w:cs="Times New Roman"/>
      <w:b/>
      <w:sz w:val="32"/>
      <w:szCs w:val="20"/>
      <w:lang w:eastAsia="en-US"/>
    </w:rPr>
  </w:style>
  <w:style w:type="paragraph" w:styleId="BodyText">
    <w:name w:val="Body Text"/>
    <w:basedOn w:val="Normal"/>
    <w:link w:val="BodyTextChar"/>
    <w:rsid w:val="00126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E8D"/>
    <w:rPr>
      <w:rFonts w:ascii="Times New Roman" w:eastAsia="Times New Roman" w:hAnsi="Times New Roman" w:cs="Times New Roman"/>
      <w:sz w:val="24"/>
      <w:lang w:eastAsia="en-US"/>
    </w:rPr>
  </w:style>
  <w:style w:type="paragraph" w:styleId="ListBullet">
    <w:name w:val="List Bullet"/>
    <w:basedOn w:val="List"/>
    <w:rsid w:val="00126E8D"/>
    <w:pPr>
      <w:numPr>
        <w:numId w:val="12"/>
      </w:numPr>
      <w:tabs>
        <w:tab w:val="clear" w:pos="340"/>
      </w:tabs>
      <w:spacing w:before="40" w:after="40"/>
    </w:pPr>
  </w:style>
  <w:style w:type="character" w:customStyle="1" w:styleId="SpecialBold">
    <w:name w:val="Special Bold"/>
    <w:basedOn w:val="DefaultParagraphFont"/>
    <w:rsid w:val="00126E8D"/>
    <w:rPr>
      <w:b/>
      <w:spacing w:val="0"/>
    </w:rPr>
  </w:style>
  <w:style w:type="paragraph" w:styleId="ListBullet2">
    <w:name w:val="List Bullet 2"/>
    <w:basedOn w:val="List2"/>
    <w:rsid w:val="00126E8D"/>
    <w:pPr>
      <w:numPr>
        <w:numId w:val="13"/>
      </w:numPr>
      <w:tabs>
        <w:tab w:val="clear" w:pos="680"/>
      </w:tabs>
    </w:pPr>
  </w:style>
  <w:style w:type="paragraph" w:customStyle="1" w:styleId="SuperHeading">
    <w:name w:val="SuperHeading"/>
    <w:basedOn w:val="Normal"/>
    <w:rsid w:val="00126E8D"/>
    <w:pPr>
      <w:spacing w:before="240" w:after="120"/>
      <w:outlineLvl w:val="0"/>
    </w:pPr>
    <w:rPr>
      <w:rFonts w:ascii="Times New Roman" w:hAnsi="Times New Roman"/>
      <w:b/>
      <w:sz w:val="32"/>
    </w:rPr>
  </w:style>
  <w:style w:type="paragraph" w:customStyle="1" w:styleId="AllowPageBreak">
    <w:name w:val="AllowPageBreak"/>
    <w:rsid w:val="00126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E8D"/>
    <w:rPr>
      <w:rFonts w:ascii="Courier New" w:eastAsia="Times New Roman" w:hAnsi="Courier New" w:cs="Times New Roman"/>
      <w:i/>
      <w:szCs w:val="20"/>
      <w:lang w:eastAsia="en-US"/>
    </w:rPr>
  </w:style>
  <w:style w:type="paragraph" w:customStyle="1" w:styleId="HeadingBase">
    <w:name w:val="Heading Base"/>
    <w:rsid w:val="00126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E8D"/>
    <w:pPr>
      <w:tabs>
        <w:tab w:val="right" w:leader="dot" w:pos="9072"/>
      </w:tabs>
      <w:ind w:left="567"/>
    </w:pPr>
    <w:rPr>
      <w:szCs w:val="22"/>
    </w:rPr>
  </w:style>
  <w:style w:type="paragraph" w:customStyle="1" w:styleId="TOCBase">
    <w:name w:val="TOC Base"/>
    <w:rsid w:val="00126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E8D"/>
    <w:pPr>
      <w:tabs>
        <w:tab w:val="right" w:leader="dot" w:pos="9072"/>
      </w:tabs>
      <w:spacing w:before="40" w:after="40"/>
      <w:ind w:left="284"/>
    </w:pPr>
    <w:rPr>
      <w:rFonts w:ascii="Times New Roman" w:hAnsi="Times New Roman"/>
    </w:rPr>
  </w:style>
  <w:style w:type="paragraph" w:styleId="TOC1">
    <w:name w:val="toc 1"/>
    <w:basedOn w:val="TOCBase"/>
    <w:next w:val="Normal"/>
    <w:rsid w:val="00126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E8D"/>
    <w:rPr>
      <w:rFonts w:ascii="Times New Roman" w:eastAsia="Times New Roman" w:hAnsi="Times New Roman" w:cs="Times New Roman"/>
      <w:sz w:val="16"/>
      <w:lang w:eastAsia="en-US"/>
    </w:rPr>
  </w:style>
  <w:style w:type="paragraph" w:styleId="Title">
    <w:name w:val="Title"/>
    <w:basedOn w:val="HeadingBase"/>
    <w:link w:val="TitleChar"/>
    <w:qFormat/>
    <w:rsid w:val="00126E8D"/>
    <w:pPr>
      <w:spacing w:before="5040"/>
      <w:jc w:val="center"/>
    </w:pPr>
    <w:rPr>
      <w:sz w:val="48"/>
      <w:szCs w:val="72"/>
      <w:lang w:val="en-US"/>
    </w:rPr>
  </w:style>
  <w:style w:type="character" w:customStyle="1" w:styleId="TitleChar">
    <w:name w:val="Title Char"/>
    <w:basedOn w:val="DefaultParagraphFont"/>
    <w:link w:val="Title"/>
    <w:rsid w:val="00126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E8D"/>
    <w:pPr>
      <w:tabs>
        <w:tab w:val="left" w:pos="3600"/>
        <w:tab w:val="left" w:pos="3958"/>
      </w:tabs>
    </w:pPr>
  </w:style>
  <w:style w:type="paragraph" w:styleId="List">
    <w:name w:val="List"/>
    <w:basedOn w:val="BodyText"/>
    <w:next w:val="BodyText"/>
    <w:rsid w:val="00126E8D"/>
    <w:pPr>
      <w:tabs>
        <w:tab w:val="left" w:pos="340"/>
      </w:tabs>
      <w:spacing w:before="60" w:after="60"/>
      <w:ind w:left="340" w:hanging="340"/>
    </w:pPr>
  </w:style>
  <w:style w:type="paragraph" w:customStyle="1" w:styleId="Note">
    <w:name w:val="Note"/>
    <w:basedOn w:val="BodyText"/>
    <w:rsid w:val="00126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E8D"/>
    <w:pPr>
      <w:framePr w:wrap="auto" w:hAnchor="text" w:y="6049"/>
    </w:pPr>
    <w:rPr>
      <w:color w:val="000000"/>
      <w:sz w:val="40"/>
    </w:rPr>
  </w:style>
  <w:style w:type="paragraph" w:customStyle="1" w:styleId="TOCTitle">
    <w:name w:val="TOCTitle"/>
    <w:basedOn w:val="Heading1"/>
    <w:rsid w:val="00126E8D"/>
    <w:pPr>
      <w:spacing w:after="240"/>
      <w:jc w:val="center"/>
      <w:outlineLvl w:val="9"/>
    </w:pPr>
    <w:rPr>
      <w:caps/>
    </w:rPr>
  </w:style>
  <w:style w:type="paragraph" w:customStyle="1" w:styleId="Version">
    <w:name w:val="Version"/>
    <w:rsid w:val="00126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E8D"/>
    <w:pPr>
      <w:keepNext w:val="0"/>
      <w:tabs>
        <w:tab w:val="right" w:pos="4176"/>
      </w:tabs>
      <w:ind w:left="198" w:hanging="198"/>
    </w:pPr>
    <w:rPr>
      <w:rFonts w:ascii="Garamond" w:hAnsi="Garamond"/>
    </w:rPr>
  </w:style>
  <w:style w:type="paragraph" w:styleId="IndexHeading">
    <w:name w:val="index heading"/>
    <w:basedOn w:val="Normal"/>
    <w:next w:val="Index1"/>
    <w:semiHidden/>
    <w:rsid w:val="00126E8D"/>
    <w:pPr>
      <w:spacing w:before="120" w:after="120"/>
    </w:pPr>
    <w:rPr>
      <w:rFonts w:ascii="Arial" w:hAnsi="Arial"/>
      <w:b/>
      <w:color w:val="918585"/>
      <w:sz w:val="24"/>
    </w:rPr>
  </w:style>
  <w:style w:type="paragraph" w:styleId="Header">
    <w:name w:val="header"/>
    <w:basedOn w:val="Normal"/>
    <w:link w:val="HeaderChar"/>
    <w:rsid w:val="00126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E8D"/>
    <w:rPr>
      <w:rFonts w:ascii="Times New Roman" w:eastAsia="Times New Roman" w:hAnsi="Times New Roman" w:cs="Times New Roman"/>
      <w:sz w:val="16"/>
      <w:szCs w:val="20"/>
      <w:lang w:val="en-GB" w:eastAsia="en-US"/>
    </w:rPr>
  </w:style>
  <w:style w:type="paragraph" w:customStyle="1" w:styleId="Chapter">
    <w:name w:val="Chapter"/>
    <w:basedOn w:val="Normal"/>
    <w:rsid w:val="00126E8D"/>
    <w:pPr>
      <w:spacing w:before="240"/>
    </w:pPr>
    <w:rPr>
      <w:rFonts w:ascii="Times New Roman" w:hAnsi="Times New Roman"/>
      <w:smallCaps/>
      <w:spacing w:val="80"/>
      <w:sz w:val="28"/>
    </w:rPr>
  </w:style>
  <w:style w:type="paragraph" w:customStyle="1" w:styleId="InChapter">
    <w:name w:val="InChapter"/>
    <w:basedOn w:val="Heading3"/>
    <w:rsid w:val="00126E8D"/>
    <w:pPr>
      <w:spacing w:after="240"/>
      <w:outlineLvl w:val="9"/>
    </w:pPr>
    <w:rPr>
      <w:noProof/>
    </w:rPr>
  </w:style>
  <w:style w:type="paragraph" w:styleId="Index2">
    <w:name w:val="index 2"/>
    <w:basedOn w:val="Normal"/>
    <w:next w:val="Normal"/>
    <w:semiHidden/>
    <w:rsid w:val="00126E8D"/>
    <w:pPr>
      <w:tabs>
        <w:tab w:val="right" w:pos="4176"/>
      </w:tabs>
      <w:ind w:left="568" w:hanging="284"/>
    </w:pPr>
    <w:rPr>
      <w:rFonts w:ascii="Garamond" w:hAnsi="Garamond"/>
    </w:rPr>
  </w:style>
  <w:style w:type="paragraph" w:customStyle="1" w:styleId="Byline">
    <w:name w:val="Byline"/>
    <w:rsid w:val="00126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E8D"/>
    <w:pPr>
      <w:tabs>
        <w:tab w:val="clear" w:pos="3600"/>
        <w:tab w:val="clear" w:pos="3958"/>
      </w:tabs>
      <w:jc w:val="right"/>
    </w:pPr>
  </w:style>
  <w:style w:type="character" w:styleId="Emphasis">
    <w:name w:val="Emphasis"/>
    <w:basedOn w:val="DefaultParagraphFont"/>
    <w:qFormat/>
    <w:rsid w:val="00126E8D"/>
    <w:rPr>
      <w:i/>
    </w:rPr>
  </w:style>
  <w:style w:type="paragraph" w:styleId="Caption">
    <w:name w:val="caption"/>
    <w:basedOn w:val="BodyText"/>
    <w:next w:val="Normal"/>
    <w:qFormat/>
    <w:rsid w:val="00126E8D"/>
    <w:pPr>
      <w:framePr w:w="2268" w:hSpace="181" w:vSpace="181" w:wrap="around" w:vAnchor="text" w:hAnchor="page" w:x="1135" w:y="285" w:anchorLock="1"/>
    </w:pPr>
    <w:rPr>
      <w:i/>
    </w:rPr>
  </w:style>
  <w:style w:type="paragraph" w:customStyle="1" w:styleId="MiniTOCTitle">
    <w:name w:val="MiniTOCTitle"/>
    <w:basedOn w:val="Heading4"/>
    <w:rsid w:val="00126E8D"/>
    <w:pPr>
      <w:spacing w:before="240"/>
      <w:outlineLvl w:val="9"/>
    </w:pPr>
    <w:rPr>
      <w:noProof/>
      <w:sz w:val="24"/>
    </w:rPr>
  </w:style>
  <w:style w:type="paragraph" w:customStyle="1" w:styleId="MiniTOCItem">
    <w:name w:val="MiniTOCItem"/>
    <w:basedOn w:val="ListBullet"/>
    <w:rsid w:val="00126E8D"/>
    <w:pPr>
      <w:numPr>
        <w:numId w:val="0"/>
      </w:numPr>
      <w:tabs>
        <w:tab w:val="right" w:leader="dot" w:pos="6521"/>
      </w:tabs>
      <w:spacing w:before="0" w:after="0"/>
    </w:pPr>
  </w:style>
  <w:style w:type="paragraph" w:customStyle="1" w:styleId="TOFTitle">
    <w:name w:val="TOFTitle"/>
    <w:basedOn w:val="TOCTitle"/>
    <w:rsid w:val="00126E8D"/>
  </w:style>
  <w:style w:type="paragraph" w:styleId="TableofFigures">
    <w:name w:val="table of figures"/>
    <w:basedOn w:val="Normal"/>
    <w:next w:val="Normal"/>
    <w:semiHidden/>
    <w:rsid w:val="00126E8D"/>
    <w:pPr>
      <w:tabs>
        <w:tab w:val="right" w:leader="dot" w:pos="9072"/>
      </w:tabs>
      <w:ind w:left="970" w:hanging="403"/>
    </w:pPr>
    <w:rPr>
      <w:rFonts w:ascii="Times New Roman" w:hAnsi="Times New Roman"/>
      <w:b/>
    </w:rPr>
  </w:style>
  <w:style w:type="paragraph" w:styleId="ListNumber">
    <w:name w:val="List Number"/>
    <w:basedOn w:val="List"/>
    <w:rsid w:val="00126E8D"/>
    <w:pPr>
      <w:numPr>
        <w:numId w:val="15"/>
      </w:numPr>
      <w:tabs>
        <w:tab w:val="clear" w:pos="340"/>
      </w:tabs>
    </w:pPr>
  </w:style>
  <w:style w:type="character" w:customStyle="1" w:styleId="WingdingSymbols">
    <w:name w:val="Wingding Symbols"/>
    <w:rsid w:val="00126E8D"/>
    <w:rPr>
      <w:rFonts w:ascii="Wingdings" w:hAnsi="Wingdings"/>
    </w:rPr>
  </w:style>
  <w:style w:type="paragraph" w:customStyle="1" w:styleId="TableHeading">
    <w:name w:val="Table Heading"/>
    <w:basedOn w:val="HeadingBase"/>
    <w:rsid w:val="00126E8D"/>
    <w:pPr>
      <w:keepLines/>
      <w:pBdr>
        <w:bottom w:val="single" w:sz="6" w:space="1" w:color="918585"/>
      </w:pBdr>
      <w:spacing w:before="240"/>
    </w:pPr>
  </w:style>
  <w:style w:type="character" w:customStyle="1" w:styleId="HotSpot">
    <w:name w:val="HotSpot"/>
    <w:rsid w:val="00126E8D"/>
    <w:rPr>
      <w:color w:val="0033CC"/>
      <w:u w:val="none"/>
    </w:rPr>
  </w:style>
  <w:style w:type="paragraph" w:customStyle="1" w:styleId="BodyTextRight">
    <w:name w:val="Body Text Right"/>
    <w:basedOn w:val="BodyText"/>
    <w:rsid w:val="00126E8D"/>
    <w:pPr>
      <w:spacing w:before="0" w:after="0"/>
      <w:jc w:val="right"/>
    </w:pPr>
  </w:style>
  <w:style w:type="paragraph" w:styleId="Index3">
    <w:name w:val="index 3"/>
    <w:basedOn w:val="ListNumber2"/>
    <w:next w:val="Normal"/>
    <w:semiHidden/>
    <w:rsid w:val="00126E8D"/>
    <w:pPr>
      <w:numPr>
        <w:numId w:val="0"/>
      </w:numPr>
      <w:tabs>
        <w:tab w:val="right" w:leader="dot" w:pos="4176"/>
      </w:tabs>
    </w:pPr>
  </w:style>
  <w:style w:type="paragraph" w:styleId="ListNumber2">
    <w:name w:val="List Number 2"/>
    <w:basedOn w:val="List2"/>
    <w:rsid w:val="00126E8D"/>
    <w:pPr>
      <w:numPr>
        <w:numId w:val="10"/>
      </w:numPr>
      <w:tabs>
        <w:tab w:val="clear" w:pos="1060"/>
      </w:tabs>
    </w:pPr>
  </w:style>
  <w:style w:type="paragraph" w:customStyle="1" w:styleId="MarginNote">
    <w:name w:val="Margin Note"/>
    <w:basedOn w:val="BodyText"/>
    <w:rsid w:val="00126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E8D"/>
    <w:rPr>
      <w:sz w:val="32"/>
    </w:rPr>
  </w:style>
  <w:style w:type="paragraph" w:customStyle="1" w:styleId="HeadingProcedure">
    <w:name w:val="Heading Procedure"/>
    <w:basedOn w:val="HeadingBase"/>
    <w:next w:val="Normal"/>
    <w:rsid w:val="00126E8D"/>
    <w:pPr>
      <w:tabs>
        <w:tab w:val="left" w:pos="0"/>
      </w:tabs>
      <w:spacing w:before="120" w:after="60"/>
    </w:pPr>
    <w:rPr>
      <w:i/>
      <w:color w:val="918585"/>
      <w:sz w:val="22"/>
    </w:rPr>
  </w:style>
  <w:style w:type="paragraph" w:customStyle="1" w:styleId="TableBodyText">
    <w:name w:val="Table Body Text"/>
    <w:basedOn w:val="BodyText"/>
    <w:rsid w:val="00126E8D"/>
    <w:pPr>
      <w:spacing w:before="60" w:after="60"/>
    </w:pPr>
  </w:style>
  <w:style w:type="paragraph" w:styleId="ListContinue">
    <w:name w:val="List Continue"/>
    <w:basedOn w:val="List"/>
    <w:rsid w:val="00126E8D"/>
    <w:pPr>
      <w:ind w:firstLine="0"/>
    </w:pPr>
  </w:style>
  <w:style w:type="paragraph" w:customStyle="1" w:styleId="ListNote">
    <w:name w:val="List Note"/>
    <w:basedOn w:val="List"/>
    <w:rsid w:val="00126E8D"/>
    <w:pPr>
      <w:pBdr>
        <w:top w:val="single" w:sz="6" w:space="2" w:color="918585"/>
        <w:bottom w:val="single" w:sz="6" w:space="2" w:color="918585"/>
      </w:pBdr>
      <w:tabs>
        <w:tab w:val="left" w:pos="1021"/>
      </w:tabs>
      <w:ind w:firstLine="0"/>
    </w:pPr>
  </w:style>
  <w:style w:type="paragraph" w:customStyle="1" w:styleId="Warning">
    <w:name w:val="Warning"/>
    <w:basedOn w:val="BodyText"/>
    <w:rsid w:val="00126E8D"/>
    <w:pPr>
      <w:shd w:val="clear" w:color="auto" w:fill="D9D9D9"/>
      <w:tabs>
        <w:tab w:val="left" w:pos="992"/>
      </w:tabs>
      <w:ind w:left="119" w:right="119"/>
    </w:pPr>
    <w:rPr>
      <w:sz w:val="20"/>
    </w:rPr>
  </w:style>
  <w:style w:type="paragraph" w:customStyle="1" w:styleId="MarginIcons">
    <w:name w:val="Margin Icons"/>
    <w:basedOn w:val="BodyText"/>
    <w:rsid w:val="00126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E8D"/>
    <w:rPr>
      <w:rFonts w:ascii="Courier New" w:hAnsi="Courier New"/>
    </w:rPr>
  </w:style>
  <w:style w:type="paragraph" w:customStyle="1" w:styleId="NoteBullet">
    <w:name w:val="Note Bullet"/>
    <w:basedOn w:val="Note"/>
    <w:rsid w:val="00126E8D"/>
    <w:pPr>
      <w:tabs>
        <w:tab w:val="clear" w:pos="680"/>
      </w:tabs>
      <w:spacing w:before="60" w:after="60"/>
    </w:pPr>
  </w:style>
  <w:style w:type="paragraph" w:customStyle="1" w:styleId="SubHeading2">
    <w:name w:val="SubHeading2"/>
    <w:basedOn w:val="HeadingBase"/>
    <w:rsid w:val="00126E8D"/>
    <w:pPr>
      <w:spacing w:before="240" w:after="60"/>
    </w:pPr>
    <w:rPr>
      <w:sz w:val="20"/>
    </w:rPr>
  </w:style>
  <w:style w:type="paragraph" w:customStyle="1" w:styleId="SubHeading1">
    <w:name w:val="SubHeading1"/>
    <w:basedOn w:val="HeadingBase"/>
    <w:rsid w:val="00126E8D"/>
    <w:pPr>
      <w:spacing w:before="240" w:after="60"/>
    </w:pPr>
    <w:rPr>
      <w:color w:val="918585"/>
      <w:sz w:val="22"/>
    </w:rPr>
  </w:style>
  <w:style w:type="paragraph" w:customStyle="1" w:styleId="SideHeading">
    <w:name w:val="Side Heading"/>
    <w:basedOn w:val="HeadingBase"/>
    <w:rsid w:val="00126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E8D"/>
    <w:pPr>
      <w:tabs>
        <w:tab w:val="num" w:pos="360"/>
      </w:tabs>
    </w:pPr>
  </w:style>
  <w:style w:type="paragraph" w:styleId="PlainText">
    <w:name w:val="Plain Text"/>
    <w:basedOn w:val="Normal"/>
    <w:link w:val="PlainTextChar"/>
    <w:rsid w:val="00126E8D"/>
    <w:rPr>
      <w:sz w:val="20"/>
    </w:rPr>
  </w:style>
  <w:style w:type="character" w:customStyle="1" w:styleId="PlainTextChar">
    <w:name w:val="Plain Text Char"/>
    <w:basedOn w:val="DefaultParagraphFont"/>
    <w:link w:val="PlainText"/>
    <w:rsid w:val="00126E8D"/>
    <w:rPr>
      <w:rFonts w:ascii="Courier New" w:eastAsia="Times New Roman" w:hAnsi="Courier New" w:cs="Times New Roman"/>
      <w:sz w:val="20"/>
      <w:szCs w:val="20"/>
      <w:lang w:eastAsia="en-US"/>
    </w:rPr>
  </w:style>
  <w:style w:type="character" w:customStyle="1" w:styleId="MenuOption">
    <w:name w:val="Menu Option"/>
    <w:basedOn w:val="DefaultParagraphFont"/>
    <w:rsid w:val="00126E8D"/>
    <w:rPr>
      <w:b/>
      <w:smallCaps/>
    </w:rPr>
  </w:style>
  <w:style w:type="paragraph" w:customStyle="1" w:styleId="TableListNumber">
    <w:name w:val="Table List Number"/>
    <w:basedOn w:val="ListNumber"/>
    <w:rsid w:val="00126E8D"/>
    <w:pPr>
      <w:numPr>
        <w:numId w:val="0"/>
      </w:numPr>
    </w:pPr>
  </w:style>
  <w:style w:type="paragraph" w:styleId="TOC4">
    <w:name w:val="toc 4"/>
    <w:basedOn w:val="TOCBase"/>
    <w:next w:val="Normal"/>
    <w:semiHidden/>
    <w:rsid w:val="00126E8D"/>
    <w:pPr>
      <w:tabs>
        <w:tab w:val="right" w:leader="dot" w:pos="9071"/>
      </w:tabs>
      <w:ind w:left="1701"/>
    </w:pPr>
  </w:style>
  <w:style w:type="paragraph" w:customStyle="1" w:styleId="ListAlpha">
    <w:name w:val="List Alpha"/>
    <w:basedOn w:val="List"/>
    <w:rsid w:val="00126E8D"/>
    <w:pPr>
      <w:numPr>
        <w:numId w:val="9"/>
      </w:numPr>
    </w:pPr>
  </w:style>
  <w:style w:type="paragraph" w:customStyle="1" w:styleId="ListAlpha2">
    <w:name w:val="List Alpha 2"/>
    <w:basedOn w:val="List2"/>
    <w:rsid w:val="00126E8D"/>
    <w:pPr>
      <w:numPr>
        <w:numId w:val="8"/>
      </w:numPr>
    </w:pPr>
  </w:style>
  <w:style w:type="paragraph" w:styleId="List2">
    <w:name w:val="List 2"/>
    <w:basedOn w:val="BodyText"/>
    <w:rsid w:val="00126E8D"/>
    <w:pPr>
      <w:tabs>
        <w:tab w:val="left" w:pos="680"/>
      </w:tabs>
      <w:spacing w:before="60" w:after="60"/>
      <w:ind w:left="680" w:hanging="340"/>
    </w:pPr>
  </w:style>
  <w:style w:type="paragraph" w:styleId="List3">
    <w:name w:val="List 3"/>
    <w:basedOn w:val="BodyText"/>
    <w:rsid w:val="00126E8D"/>
    <w:pPr>
      <w:tabs>
        <w:tab w:val="left" w:pos="1021"/>
      </w:tabs>
      <w:spacing w:before="60" w:after="60"/>
      <w:ind w:left="1020" w:hanging="340"/>
    </w:pPr>
  </w:style>
  <w:style w:type="paragraph" w:styleId="List4">
    <w:name w:val="List 4"/>
    <w:basedOn w:val="BodyText"/>
    <w:rsid w:val="00126E8D"/>
    <w:pPr>
      <w:tabs>
        <w:tab w:val="left" w:pos="1361"/>
      </w:tabs>
      <w:spacing w:before="60" w:after="60"/>
      <w:ind w:left="1361" w:hanging="340"/>
    </w:pPr>
  </w:style>
  <w:style w:type="paragraph" w:styleId="List5">
    <w:name w:val="List 5"/>
    <w:basedOn w:val="BodyText"/>
    <w:rsid w:val="00126E8D"/>
    <w:pPr>
      <w:tabs>
        <w:tab w:val="left" w:pos="1701"/>
      </w:tabs>
      <w:spacing w:before="60" w:after="60"/>
      <w:ind w:left="1701" w:hanging="340"/>
    </w:pPr>
  </w:style>
  <w:style w:type="paragraph" w:styleId="ListBullet3">
    <w:name w:val="List Bullet 3"/>
    <w:basedOn w:val="List3"/>
    <w:rsid w:val="00126E8D"/>
    <w:pPr>
      <w:numPr>
        <w:numId w:val="14"/>
      </w:numPr>
      <w:tabs>
        <w:tab w:val="clear" w:pos="1021"/>
      </w:tabs>
      <w:ind w:left="1037" w:hanging="357"/>
    </w:pPr>
  </w:style>
  <w:style w:type="paragraph" w:styleId="ListBullet4">
    <w:name w:val="List Bullet 4"/>
    <w:basedOn w:val="List4"/>
    <w:rsid w:val="00126E8D"/>
    <w:pPr>
      <w:numPr>
        <w:numId w:val="3"/>
      </w:numPr>
      <w:tabs>
        <w:tab w:val="clear" w:pos="1361"/>
      </w:tabs>
    </w:pPr>
  </w:style>
  <w:style w:type="paragraph" w:styleId="ListBullet5">
    <w:name w:val="List Bullet 5"/>
    <w:basedOn w:val="List5"/>
    <w:rsid w:val="00126E8D"/>
    <w:pPr>
      <w:numPr>
        <w:numId w:val="4"/>
      </w:numPr>
    </w:pPr>
  </w:style>
  <w:style w:type="paragraph" w:styleId="ListContinue2">
    <w:name w:val="List Continue 2"/>
    <w:basedOn w:val="List2"/>
    <w:rsid w:val="00126E8D"/>
    <w:pPr>
      <w:ind w:firstLine="0"/>
    </w:pPr>
  </w:style>
  <w:style w:type="paragraph" w:styleId="ListContinue3">
    <w:name w:val="List Continue 3"/>
    <w:basedOn w:val="List3"/>
    <w:rsid w:val="00126E8D"/>
    <w:pPr>
      <w:ind w:left="1021" w:firstLine="0"/>
    </w:pPr>
  </w:style>
  <w:style w:type="paragraph" w:styleId="ListContinue4">
    <w:name w:val="List Continue 4"/>
    <w:basedOn w:val="List4"/>
    <w:rsid w:val="00126E8D"/>
    <w:pPr>
      <w:ind w:firstLine="0"/>
    </w:pPr>
  </w:style>
  <w:style w:type="paragraph" w:styleId="ListContinue5">
    <w:name w:val="List Continue 5"/>
    <w:basedOn w:val="List5"/>
    <w:rsid w:val="00126E8D"/>
    <w:pPr>
      <w:ind w:firstLine="0"/>
    </w:pPr>
  </w:style>
  <w:style w:type="paragraph" w:styleId="ListNumber3">
    <w:name w:val="List Number 3"/>
    <w:basedOn w:val="List3"/>
    <w:rsid w:val="00126E8D"/>
    <w:pPr>
      <w:numPr>
        <w:numId w:val="5"/>
      </w:numPr>
    </w:pPr>
  </w:style>
  <w:style w:type="paragraph" w:styleId="ListNumber4">
    <w:name w:val="List Number 4"/>
    <w:basedOn w:val="List4"/>
    <w:rsid w:val="00126E8D"/>
    <w:pPr>
      <w:numPr>
        <w:numId w:val="6"/>
      </w:numPr>
    </w:pPr>
  </w:style>
  <w:style w:type="paragraph" w:styleId="ListNumber5">
    <w:name w:val="List Number 5"/>
    <w:basedOn w:val="List5"/>
    <w:rsid w:val="00126E8D"/>
    <w:pPr>
      <w:numPr>
        <w:numId w:val="7"/>
      </w:numPr>
    </w:pPr>
  </w:style>
  <w:style w:type="paragraph" w:styleId="BlockText">
    <w:name w:val="Block Text"/>
    <w:basedOn w:val="Normal"/>
    <w:rsid w:val="00126E8D"/>
    <w:pPr>
      <w:spacing w:after="120"/>
      <w:ind w:left="1440" w:right="1440"/>
    </w:pPr>
  </w:style>
  <w:style w:type="character" w:customStyle="1" w:styleId="Subscript">
    <w:name w:val="Subscript"/>
    <w:basedOn w:val="DefaultParagraphFont"/>
    <w:rsid w:val="00126E8D"/>
    <w:rPr>
      <w:sz w:val="16"/>
      <w:vertAlign w:val="subscript"/>
    </w:rPr>
  </w:style>
  <w:style w:type="character" w:customStyle="1" w:styleId="Superscript">
    <w:name w:val="Superscript"/>
    <w:basedOn w:val="DefaultParagraphFont"/>
    <w:rsid w:val="00126E8D"/>
    <w:rPr>
      <w:sz w:val="16"/>
      <w:vertAlign w:val="superscript"/>
    </w:rPr>
  </w:style>
  <w:style w:type="character" w:customStyle="1" w:styleId="Symbols">
    <w:name w:val="Symbols"/>
    <w:basedOn w:val="DefaultParagraphFont"/>
    <w:rsid w:val="00126E8D"/>
    <w:rPr>
      <w:rFonts w:ascii="Symbol" w:hAnsi="Symbol"/>
    </w:rPr>
  </w:style>
  <w:style w:type="character" w:customStyle="1" w:styleId="MenuOptions">
    <w:name w:val="Menu Options"/>
    <w:basedOn w:val="DefaultParagraphFont"/>
    <w:rsid w:val="00126E8D"/>
    <w:rPr>
      <w:rFonts w:ascii="Arial Narrow" w:hAnsi="Arial Narrow"/>
      <w:smallCaps/>
    </w:rPr>
  </w:style>
  <w:style w:type="character" w:customStyle="1" w:styleId="Buttons">
    <w:name w:val="Buttons"/>
    <w:basedOn w:val="DefaultParagraphFont"/>
    <w:rsid w:val="00126E8D"/>
    <w:rPr>
      <w:b/>
    </w:rPr>
  </w:style>
  <w:style w:type="character" w:customStyle="1" w:styleId="Underlined">
    <w:name w:val="Underlined"/>
    <w:basedOn w:val="DefaultParagraphFont"/>
    <w:rsid w:val="00126E8D"/>
    <w:rPr>
      <w:u w:val="single"/>
    </w:rPr>
  </w:style>
  <w:style w:type="paragraph" w:customStyle="1" w:styleId="TableBodyTextRight">
    <w:name w:val="Table Body Text Right"/>
    <w:basedOn w:val="TableBodyText"/>
    <w:rsid w:val="00126E8D"/>
    <w:pPr>
      <w:widowControl w:val="0"/>
      <w:autoSpaceDE w:val="0"/>
      <w:autoSpaceDN w:val="0"/>
      <w:adjustRightInd w:val="0"/>
      <w:jc w:val="right"/>
    </w:pPr>
    <w:rPr>
      <w:rFonts w:cs="Arial"/>
      <w:szCs w:val="18"/>
    </w:rPr>
  </w:style>
  <w:style w:type="paragraph" w:customStyle="1" w:styleId="CopyrightText">
    <w:name w:val="Copyright Text"/>
    <w:basedOn w:val="BodyText"/>
    <w:rsid w:val="00126E8D"/>
    <w:rPr>
      <w:sz w:val="18"/>
    </w:rPr>
  </w:style>
  <w:style w:type="paragraph" w:customStyle="1" w:styleId="BodySmallRight">
    <w:name w:val="Body Small Right"/>
    <w:basedOn w:val="BodyTextRight"/>
    <w:rsid w:val="00126E8D"/>
    <w:rPr>
      <w:sz w:val="18"/>
      <w:szCs w:val="18"/>
    </w:rPr>
  </w:style>
  <w:style w:type="paragraph" w:customStyle="1" w:styleId="MarginEdition">
    <w:name w:val="Margin Edition"/>
    <w:basedOn w:val="MarginNote"/>
    <w:rsid w:val="00126E8D"/>
    <w:pPr>
      <w:spacing w:before="0" w:after="0"/>
    </w:pPr>
    <w:rPr>
      <w:rFonts w:ascii="Times New Roman" w:hAnsi="Times New Roman"/>
      <w:color w:val="999999"/>
    </w:rPr>
  </w:style>
  <w:style w:type="paragraph" w:customStyle="1" w:styleId="Spacer">
    <w:name w:val="Spacer"/>
    <w:basedOn w:val="Normal"/>
    <w:rsid w:val="00126E8D"/>
    <w:rPr>
      <w:sz w:val="2"/>
      <w:szCs w:val="2"/>
    </w:rPr>
  </w:style>
  <w:style w:type="character" w:customStyle="1" w:styleId="Small">
    <w:name w:val="Small"/>
    <w:basedOn w:val="DefaultParagraphFont"/>
    <w:rsid w:val="00126E8D"/>
    <w:rPr>
      <w:sz w:val="16"/>
    </w:rPr>
  </w:style>
  <w:style w:type="paragraph" w:customStyle="1" w:styleId="WideTable">
    <w:name w:val="Wide Table"/>
    <w:basedOn w:val="Normal"/>
    <w:rsid w:val="00126E8D"/>
    <w:pPr>
      <w:ind w:left="-1418"/>
    </w:pPr>
    <w:rPr>
      <w:sz w:val="2"/>
      <w:szCs w:val="2"/>
    </w:rPr>
  </w:style>
  <w:style w:type="character" w:styleId="PageNumber">
    <w:name w:val="page number"/>
    <w:basedOn w:val="DefaultParagraphFont"/>
    <w:rsid w:val="00126E8D"/>
  </w:style>
  <w:style w:type="paragraph" w:styleId="Quote">
    <w:name w:val="Quote"/>
    <w:basedOn w:val="Heading1"/>
    <w:link w:val="QuoteChar"/>
    <w:qFormat/>
    <w:rsid w:val="00126E8D"/>
    <w:rPr>
      <w:b w:val="0"/>
      <w:sz w:val="72"/>
      <w:szCs w:val="72"/>
      <w:lang w:val="en-NZ"/>
    </w:rPr>
  </w:style>
  <w:style w:type="character" w:customStyle="1" w:styleId="QuoteChar">
    <w:name w:val="Quote Char"/>
    <w:basedOn w:val="DefaultParagraphFont"/>
    <w:link w:val="Quote"/>
    <w:rsid w:val="00126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E8D"/>
    <w:pPr>
      <w:pageBreakBefore/>
    </w:pPr>
  </w:style>
  <w:style w:type="paragraph" w:customStyle="1" w:styleId="Border">
    <w:name w:val="Border"/>
    <w:basedOn w:val="Normal"/>
    <w:qFormat/>
    <w:rsid w:val="00126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E8D"/>
    <w:rPr>
      <w:b/>
      <w:bCs/>
      <w:i/>
      <w:iCs/>
      <w:color w:val="auto"/>
    </w:rPr>
  </w:style>
  <w:style w:type="paragraph" w:styleId="IntenseQuote">
    <w:name w:val="Intense Quote"/>
    <w:basedOn w:val="Normal"/>
    <w:next w:val="Normal"/>
    <w:link w:val="IntenseQuoteChar"/>
    <w:uiPriority w:val="30"/>
    <w:qFormat/>
    <w:rsid w:val="00126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E8D"/>
    <w:rPr>
      <w:smallCaps/>
      <w:color w:val="auto"/>
      <w:u w:val="single"/>
    </w:rPr>
  </w:style>
  <w:style w:type="character" w:styleId="IntenseReference">
    <w:name w:val="Intense Reference"/>
    <w:basedOn w:val="DefaultParagraphFont"/>
    <w:uiPriority w:val="32"/>
    <w:qFormat/>
    <w:rsid w:val="00126E8D"/>
    <w:rPr>
      <w:b/>
      <w:bCs/>
      <w:smallCaps/>
      <w:color w:val="auto"/>
      <w:spacing w:val="5"/>
      <w:u w:val="single"/>
    </w:rPr>
  </w:style>
  <w:style w:type="paragraph" w:customStyle="1" w:styleId="2ColumnHeading">
    <w:name w:val="2Column Heading"/>
    <w:basedOn w:val="BodyText"/>
    <w:qFormat/>
    <w:rsid w:val="00126E8D"/>
    <w:pPr>
      <w:spacing w:after="60"/>
      <w:ind w:left="-2268"/>
    </w:pPr>
    <w:rPr>
      <w:b/>
    </w:rPr>
  </w:style>
  <w:style w:type="paragraph" w:customStyle="1" w:styleId="Heading1TOC">
    <w:name w:val="Heading1 TOC"/>
    <w:basedOn w:val="Normal"/>
    <w:qFormat/>
    <w:rsid w:val="00126E8D"/>
    <w:pPr>
      <w:spacing w:before="240" w:after="120"/>
    </w:pPr>
    <w:rPr>
      <w:rFonts w:ascii="Times New Roman" w:hAnsi="Times New Roman"/>
      <w:b/>
      <w:sz w:val="32"/>
    </w:rPr>
  </w:style>
  <w:style w:type="paragraph" w:customStyle="1" w:styleId="Heading2TOC">
    <w:name w:val="Heading2 TOC"/>
    <w:basedOn w:val="Normal"/>
    <w:qFormat/>
    <w:rsid w:val="00126E8D"/>
    <w:pPr>
      <w:spacing w:before="240" w:after="60"/>
    </w:pPr>
    <w:rPr>
      <w:rFonts w:ascii="Times New Roman" w:hAnsi="Times New Roman"/>
      <w:b/>
      <w:sz w:val="28"/>
    </w:rPr>
  </w:style>
  <w:style w:type="character" w:customStyle="1" w:styleId="Underline">
    <w:name w:val="Underline"/>
    <w:basedOn w:val="DefaultParagraphFont"/>
    <w:qFormat/>
    <w:rsid w:val="00126E8D"/>
    <w:rPr>
      <w:u w:val="single"/>
    </w:rPr>
  </w:style>
  <w:style w:type="character" w:customStyle="1" w:styleId="BoldandItalics">
    <w:name w:val="Bold and Italics"/>
    <w:qFormat/>
    <w:rsid w:val="00126E8D"/>
    <w:rPr>
      <w:b/>
      <w:i/>
      <w:u w:val="none"/>
    </w:rPr>
  </w:style>
  <w:style w:type="paragraph" w:styleId="BalloonText">
    <w:name w:val="Balloon Text"/>
    <w:basedOn w:val="Normal"/>
    <w:link w:val="BalloonTextChar"/>
    <w:rsid w:val="00126E8D"/>
    <w:rPr>
      <w:rFonts w:ascii="Tahoma" w:hAnsi="Tahoma" w:cs="Tahoma"/>
      <w:sz w:val="16"/>
      <w:szCs w:val="16"/>
    </w:rPr>
  </w:style>
  <w:style w:type="character" w:customStyle="1" w:styleId="BalloonTextChar">
    <w:name w:val="Balloon Text Char"/>
    <w:basedOn w:val="DefaultParagraphFont"/>
    <w:link w:val="BalloonText"/>
    <w:rsid w:val="00126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E8D"/>
    <w:rPr>
      <w:b/>
      <w:color w:val="660033"/>
      <w:spacing w:val="0"/>
    </w:rPr>
  </w:style>
  <w:style w:type="paragraph" w:customStyle="1" w:styleId="Nameditemlist">
    <w:name w:val="Named item list"/>
    <w:basedOn w:val="BodyText"/>
    <w:qFormat/>
    <w:rsid w:val="00126E8D"/>
    <w:pPr>
      <w:tabs>
        <w:tab w:val="left" w:pos="2835"/>
      </w:tabs>
      <w:ind w:left="2835" w:hanging="2835"/>
    </w:pPr>
  </w:style>
  <w:style w:type="paragraph" w:customStyle="1" w:styleId="BodyTextnopadding">
    <w:name w:val="Body Text no padding"/>
    <w:basedOn w:val="BodyText"/>
    <w:qFormat/>
    <w:rsid w:val="00126E8D"/>
    <w:pPr>
      <w:spacing w:before="0" w:after="0"/>
    </w:pPr>
  </w:style>
  <w:style w:type="paragraph" w:customStyle="1" w:styleId="BodyTextBold">
    <w:name w:val="Body Text Bold"/>
    <w:basedOn w:val="BodyText"/>
    <w:qFormat/>
    <w:rsid w:val="00126E8D"/>
    <w:rPr>
      <w:b/>
    </w:rPr>
  </w:style>
  <w:style w:type="character" w:styleId="Hyperlink">
    <w:name w:val="Hyperlink"/>
    <w:basedOn w:val="DefaultParagraphFont"/>
    <w:uiPriority w:val="99"/>
    <w:unhideWhenUsed/>
    <w:rsid w:val="00097B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1503</Words>
  <Characters>10316</Characters>
  <Application>Microsoft Office Word</Application>
  <DocSecurity>0</DocSecurity>
  <Lines>229</Lines>
  <Paragraphs>135</Paragraphs>
  <ScaleCrop>false</ScaleCrop>
  <Company>Author-it Software Corporation Ltd.</Company>
  <LinksUpToDate>false</LinksUpToDate>
  <CharactersWithSpaces>11684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MEAAVI0047 Maintain twin-engine aircraft electrical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