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A09" w:rsidP="00821A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MEAAVI0046 Maintain basic aircraft communication and radio navigation systems and components</w:t>
      </w:r>
      <w:r>
        <w:fldChar w:fldCharType="end"/>
      </w:r>
    </w:p>
    <w:p w:rsidR="00821A09" w:rsidP="00821A09">
      <w:pPr>
        <w:pStyle w:val="Version"/>
        <w:sectPr w:rsidSect="005267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75E" w:rsidP="0052675E">
      <w:pPr>
        <w:pStyle w:val="SuperHeading"/>
      </w:pPr>
      <w:r w:rsidRPr="0052675E">
        <w:t>Assessment Requirements for MEAAVI0046 Maintain basic aircraft communication and radio navigation systems and components</w:t>
      </w:r>
    </w:p>
    <w:p w:rsidR="00000000" w:rsidRPr="0052675E" w:rsidP="0052675E">
      <w:pPr>
        <w:pStyle w:val="Heading1"/>
      </w:pPr>
      <w:bookmarkStart w:id="1" w:name="O_1250380"/>
      <w:bookmarkEnd w:id="1"/>
      <w:r w:rsidRPr="0052675E">
        <w:t>Modification History</w:t>
      </w:r>
    </w:p>
    <w:p w:rsidR="00000000" w:rsidRPr="0052675E" w:rsidP="00821A09">
      <w:pPr>
        <w:pStyle w:val="BodyText"/>
      </w:pPr>
      <w:r w:rsidRPr="0052675E">
        <w:t>Release 1. Application c</w:t>
      </w:r>
      <w:r w:rsidRPr="0052675E">
        <w:t>hanged. Elements and Performance Criteria changed. Foundation Skills made explicit. Range of Conditions removed, and relevant information moved to Assessment Requirements. Assessment Requirements clarified. Supersedes and is equivalent to MEA276 Maintain b</w:t>
      </w:r>
      <w:r w:rsidRPr="0052675E">
        <w:t>asic aircraft communication and radio navigation systems and components.</w:t>
      </w:r>
    </w:p>
    <w:p w:rsidR="00000000" w:rsidRPr="0052675E" w:rsidP="0052675E">
      <w:pPr>
        <w:pStyle w:val="Heading1"/>
      </w:pPr>
      <w:bookmarkStart w:id="2" w:name="O_1250381"/>
      <w:bookmarkEnd w:id="2"/>
      <w:r w:rsidRPr="0052675E">
        <w:t>Performance Evidence</w:t>
      </w:r>
    </w:p>
    <w:p w:rsidR="00000000" w:rsidRPr="0052675E" w:rsidP="00821A09">
      <w:pPr>
        <w:pStyle w:val="BodyText"/>
      </w:pPr>
      <w:r w:rsidRPr="0052675E">
        <w:t>There must be evidence the candidate has completed all the tasks outlined in the elements and performance criteria of this unit, and demonstrat</w:t>
      </w:r>
      <w:r w:rsidRPr="0052675E">
        <w:t>ed the ability to:</w:t>
      </w:r>
    </w:p>
    <w:p w:rsidR="00000000" w:rsidRPr="0052675E" w:rsidP="0052675E">
      <w:pPr>
        <w:pStyle w:val="ListBullet"/>
      </w:pPr>
      <w:r w:rsidRPr="0052675E">
        <w:t xml:space="preserve">maintain basic aircraft communication and radio navigation systems and components during scheduled or unscheduled maintenance on a system and at least one major system component or line replacement unit (LRU) from each of the following </w:t>
      </w:r>
      <w:r w:rsidRPr="0052675E">
        <w:t>groups:</w:t>
      </w:r>
    </w:p>
    <w:p w:rsidR="00000000" w:rsidRPr="0052675E" w:rsidP="0052675E">
      <w:pPr>
        <w:pStyle w:val="ListBullet2"/>
      </w:pPr>
      <w:r w:rsidRPr="0052675E">
        <w:t>high frequency (HF) and very high frequency (VHF) communication LRUs, transmission lines and antennas</w:t>
      </w:r>
    </w:p>
    <w:p w:rsidR="00000000" w:rsidRPr="0052675E" w:rsidP="0052675E">
      <w:pPr>
        <w:pStyle w:val="ListBullet2"/>
      </w:pPr>
      <w:r w:rsidRPr="0052675E">
        <w:t>automatic direction finding (ADF), very high frequency omni-directional range (VOR) and global navigation system (GNS) LRUs, transmission lines a</w:t>
      </w:r>
      <w:r w:rsidRPr="0052675E">
        <w:t>nd antennas</w:t>
      </w:r>
    </w:p>
    <w:p w:rsidR="00000000" w:rsidRPr="0052675E" w:rsidP="0052675E">
      <w:pPr>
        <w:pStyle w:val="ListBullet2"/>
      </w:pPr>
      <w:r w:rsidRPr="0052675E">
        <w:t>air traffic control (ATC) transponders, transmission lines and antennas</w:t>
      </w:r>
    </w:p>
    <w:p w:rsidR="00000000" w:rsidRPr="0052675E" w:rsidP="0052675E">
      <w:pPr>
        <w:pStyle w:val="ListBullet2"/>
      </w:pPr>
      <w:r w:rsidRPr="0052675E">
        <w:t>emergency locator transmitter (ELT)</w:t>
      </w:r>
    </w:p>
    <w:p w:rsidR="00000000" w:rsidRPr="0052675E" w:rsidP="0052675E">
      <w:pPr>
        <w:pStyle w:val="ListBullet2"/>
      </w:pPr>
      <w:r w:rsidRPr="0052675E">
        <w:t>automatic dependent surveillance-broadcast (ADS-B)</w:t>
      </w:r>
    </w:p>
    <w:p w:rsidR="00000000" w:rsidRPr="0052675E" w:rsidP="0052675E">
      <w:pPr>
        <w:pStyle w:val="ListBullet"/>
      </w:pPr>
      <w:r w:rsidRPr="0052675E">
        <w:t>locate and identified radio communication and navigation system components comprisin</w:t>
      </w:r>
      <w:r w:rsidRPr="0052675E">
        <w:t>g:</w:t>
      </w:r>
    </w:p>
    <w:p w:rsidR="00000000" w:rsidRPr="0052675E" w:rsidP="0052675E">
      <w:pPr>
        <w:pStyle w:val="ListBullet2"/>
      </w:pPr>
      <w:r w:rsidRPr="0052675E">
        <w:t>HF and VHF communications</w:t>
      </w:r>
    </w:p>
    <w:p w:rsidR="00000000" w:rsidRPr="0052675E" w:rsidP="0052675E">
      <w:pPr>
        <w:pStyle w:val="ListBullet2"/>
      </w:pPr>
      <w:r w:rsidRPr="0052675E">
        <w:t>VOR, ADF and GNS</w:t>
      </w:r>
    </w:p>
    <w:p w:rsidR="00000000" w:rsidRPr="0052675E" w:rsidP="0052675E">
      <w:pPr>
        <w:pStyle w:val="ListBullet2"/>
      </w:pPr>
      <w:r w:rsidRPr="0052675E">
        <w:t>ATC transponders</w:t>
      </w:r>
    </w:p>
    <w:p w:rsidR="00000000" w:rsidRPr="0052675E" w:rsidP="0052675E">
      <w:pPr>
        <w:pStyle w:val="ListBullet2"/>
      </w:pPr>
      <w:r w:rsidRPr="0052675E">
        <w:t>ADS-B</w:t>
      </w:r>
    </w:p>
    <w:p w:rsidR="00000000" w:rsidRPr="0052675E" w:rsidP="0052675E">
      <w:pPr>
        <w:pStyle w:val="ListBullet2"/>
      </w:pPr>
      <w:r w:rsidRPr="0052675E">
        <w:t>ELT systems</w:t>
      </w:r>
    </w:p>
    <w:p w:rsidR="00000000" w:rsidRPr="0052675E" w:rsidP="0052675E">
      <w:pPr>
        <w:pStyle w:val="ListBullet"/>
      </w:pPr>
      <w:r w:rsidRPr="0052675E">
        <w:t>locate and identified applicable radio system antennas</w:t>
      </w:r>
    </w:p>
    <w:p w:rsidR="00000000" w:rsidRPr="0052675E" w:rsidP="0052675E">
      <w:pPr>
        <w:pStyle w:val="ListBullet"/>
      </w:pPr>
      <w:r w:rsidRPr="0052675E">
        <w:t>recognise system and component defects, external damage, correct/incorrect installation, attachment hardware (including cabling/harnesses/transmission lines) and security in the following:</w:t>
      </w:r>
    </w:p>
    <w:p w:rsidR="00000000" w:rsidRPr="0052675E" w:rsidP="0052675E">
      <w:pPr>
        <w:pStyle w:val="ListBullet2"/>
      </w:pPr>
      <w:r w:rsidRPr="0052675E">
        <w:t>HF and VHF communications systems</w:t>
      </w:r>
    </w:p>
    <w:p w:rsidR="00000000" w:rsidRPr="0052675E" w:rsidP="0052675E">
      <w:pPr>
        <w:pStyle w:val="ListBullet2"/>
      </w:pPr>
      <w:r w:rsidRPr="0052675E">
        <w:t xml:space="preserve">VOR, ADF and GNS </w:t>
      </w:r>
    </w:p>
    <w:p w:rsidR="00000000" w:rsidRPr="0052675E" w:rsidP="0052675E">
      <w:pPr>
        <w:pStyle w:val="ListBullet2"/>
      </w:pPr>
      <w:r w:rsidRPr="0052675E">
        <w:t>ATC transponde</w:t>
      </w:r>
      <w:r w:rsidRPr="0052675E">
        <w:t>rs</w:t>
      </w:r>
    </w:p>
    <w:p w:rsidR="00000000" w:rsidRPr="0052675E" w:rsidP="0052675E">
      <w:pPr>
        <w:pStyle w:val="ListBullet2"/>
      </w:pPr>
      <w:r w:rsidRPr="0052675E">
        <w:t>ADS-B</w:t>
      </w:r>
    </w:p>
    <w:p w:rsidR="00000000" w:rsidRPr="0052675E" w:rsidP="0052675E">
      <w:pPr>
        <w:pStyle w:val="ListBullet2"/>
      </w:pPr>
      <w:r w:rsidRPr="0052675E">
        <w:t>ELT systems</w:t>
      </w:r>
    </w:p>
    <w:p w:rsidR="00000000" w:rsidRPr="0052675E" w:rsidP="0052675E">
      <w:pPr>
        <w:pStyle w:val="ListBullet"/>
      </w:pPr>
      <w:r w:rsidRPr="0052675E">
        <w:t>perform functional testing by applying logic processes and make visual inspections to isolate malfunctions within the above systems and to assess post-maintenance serviceability</w:t>
      </w:r>
    </w:p>
    <w:p w:rsidR="00000000" w:rsidRPr="0052675E" w:rsidP="0052675E">
      <w:pPr>
        <w:pStyle w:val="ListBullet"/>
      </w:pPr>
      <w:r w:rsidRPr="0052675E">
        <w:t>apply testing procedures, cleanliness requirements and s</w:t>
      </w:r>
      <w:r w:rsidRPr="0052675E">
        <w:t>afety precautions at all times, and as relevant to the system/s being maintained.</w:t>
      </w:r>
    </w:p>
    <w:p w:rsidR="00000000" w:rsidRPr="0052675E" w:rsidP="0052675E">
      <w:pPr>
        <w:pStyle w:val="AllowPageBreak"/>
      </w:pPr>
    </w:p>
    <w:p w:rsidR="00000000" w:rsidRPr="0052675E" w:rsidP="0052675E">
      <w:pPr>
        <w:pStyle w:val="Heading1"/>
      </w:pPr>
      <w:bookmarkStart w:id="3" w:name="O_1250382"/>
      <w:bookmarkEnd w:id="3"/>
      <w:r w:rsidRPr="0052675E">
        <w:t>Knowledge Evidence</w:t>
      </w:r>
    </w:p>
    <w:p w:rsidR="00000000" w:rsidRPr="0052675E" w:rsidP="00821A09">
      <w:pPr>
        <w:pStyle w:val="BodyText"/>
      </w:pPr>
      <w:r w:rsidRPr="0052675E">
        <w:t>The must be evidence the candidate has knowledge of:</w:t>
      </w:r>
    </w:p>
    <w:p w:rsidR="00000000" w:rsidRPr="0052675E" w:rsidP="0052675E">
      <w:pPr>
        <w:pStyle w:val="ListBullet"/>
      </w:pPr>
      <w:r w:rsidRPr="0052675E">
        <w:t>component attachment methods</w:t>
      </w:r>
    </w:p>
    <w:p w:rsidR="00000000" w:rsidRPr="0052675E" w:rsidP="0052675E">
      <w:pPr>
        <w:pStyle w:val="ListBullet"/>
      </w:pPr>
      <w:r w:rsidRPr="0052675E">
        <w:t>connection of hardware and plugs</w:t>
      </w:r>
    </w:p>
    <w:p w:rsidR="00000000" w:rsidRPr="0052675E" w:rsidP="0052675E">
      <w:pPr>
        <w:pStyle w:val="ListBullet"/>
      </w:pPr>
      <w:r w:rsidRPr="0052675E">
        <w:t>printed circuit boards</w:t>
      </w:r>
    </w:p>
    <w:p w:rsidR="00000000" w:rsidRPr="0052675E" w:rsidP="0052675E">
      <w:pPr>
        <w:pStyle w:val="ListBullet"/>
      </w:pPr>
      <w:r w:rsidRPr="0052675E">
        <w:t>semiconductors</w:t>
      </w:r>
    </w:p>
    <w:p w:rsidR="00000000" w:rsidRPr="0052675E" w:rsidP="0052675E">
      <w:pPr>
        <w:pStyle w:val="ListBullet"/>
      </w:pPr>
      <w:r w:rsidRPr="0052675E">
        <w:t>fibre optics</w:t>
      </w:r>
    </w:p>
    <w:p w:rsidR="00000000" w:rsidRPr="0052675E" w:rsidP="0052675E">
      <w:pPr>
        <w:pStyle w:val="ListBullet"/>
      </w:pPr>
      <w:r w:rsidRPr="0052675E">
        <w:t>handling precautions for electrostatic sensitive devices</w:t>
      </w:r>
    </w:p>
    <w:p w:rsidR="00000000" w:rsidRPr="0052675E" w:rsidP="0052675E">
      <w:pPr>
        <w:pStyle w:val="ListBullet"/>
      </w:pPr>
      <w:r w:rsidRPr="0052675E">
        <w:t>work health and safety (WHS) practices for basic aircraft communication and radio navigation systems and components</w:t>
      </w:r>
    </w:p>
    <w:p w:rsidR="00000000" w:rsidRPr="0052675E" w:rsidP="0052675E">
      <w:pPr>
        <w:pStyle w:val="ListBullet"/>
      </w:pPr>
      <w:r w:rsidRPr="0052675E">
        <w:t>approved maintenance documentati</w:t>
      </w:r>
      <w:r w:rsidRPr="0052675E">
        <w:t>on and aircraft publications relating to radio communication and navigation systems and components</w:t>
      </w:r>
    </w:p>
    <w:p w:rsidR="00000000" w:rsidRPr="0052675E" w:rsidP="0052675E">
      <w:pPr>
        <w:pStyle w:val="ListBullet"/>
      </w:pPr>
      <w:r w:rsidRPr="0052675E">
        <w:t>the general working principles of communication and navigation systems</w:t>
      </w:r>
    </w:p>
    <w:p w:rsidR="00000000" w:rsidRPr="0052675E" w:rsidP="0052675E">
      <w:pPr>
        <w:pStyle w:val="ListBullet"/>
      </w:pPr>
      <w:r w:rsidRPr="0052675E">
        <w:t>basic system layout (block diagram level), function and operation of the following:</w:t>
      </w:r>
    </w:p>
    <w:p w:rsidR="00000000" w:rsidRPr="0052675E" w:rsidP="0052675E">
      <w:pPr>
        <w:pStyle w:val="ListBullet2"/>
      </w:pPr>
      <w:r w:rsidRPr="0052675E">
        <w:t>H</w:t>
      </w:r>
      <w:r w:rsidRPr="0052675E">
        <w:t>F and VHF communications systems</w:t>
      </w:r>
    </w:p>
    <w:p w:rsidR="00000000" w:rsidRPr="0052675E" w:rsidP="0052675E">
      <w:pPr>
        <w:pStyle w:val="ListBullet2"/>
      </w:pPr>
      <w:r w:rsidRPr="0052675E">
        <w:t>VOR, ADF and GNS navigation systems</w:t>
      </w:r>
    </w:p>
    <w:p w:rsidR="00000000" w:rsidRPr="0052675E" w:rsidP="0052675E">
      <w:pPr>
        <w:pStyle w:val="ListBullet2"/>
      </w:pPr>
      <w:r w:rsidRPr="0052675E">
        <w:t>ATC transponders</w:t>
      </w:r>
    </w:p>
    <w:p w:rsidR="00000000" w:rsidRPr="0052675E" w:rsidP="0052675E">
      <w:pPr>
        <w:pStyle w:val="ListBullet2"/>
      </w:pPr>
      <w:r w:rsidRPr="0052675E">
        <w:t>ELT systems</w:t>
      </w:r>
    </w:p>
    <w:p w:rsidR="00000000" w:rsidRPr="0052675E" w:rsidP="0052675E">
      <w:pPr>
        <w:pStyle w:val="ListBullet2"/>
      </w:pPr>
      <w:r w:rsidRPr="0052675E">
        <w:t>ADS-B systems</w:t>
      </w:r>
    </w:p>
    <w:p w:rsidR="00000000" w:rsidRPr="0052675E" w:rsidP="0052675E">
      <w:pPr>
        <w:pStyle w:val="ListBullet"/>
      </w:pPr>
      <w:r w:rsidRPr="0052675E">
        <w:t>radio frequency and communication system maintenance requirements and basic troubleshooting procedures</w:t>
      </w:r>
    </w:p>
    <w:p w:rsidR="00000000" w:rsidRPr="0052675E" w:rsidP="0052675E">
      <w:pPr>
        <w:pStyle w:val="ListBullet"/>
      </w:pPr>
      <w:r w:rsidRPr="0052675E">
        <w:t>maintenance manuals for basic aircraft communication and radio navigation systems and components</w:t>
      </w:r>
    </w:p>
    <w:p w:rsidR="00821A09" w:rsidP="0052675E">
      <w:pPr>
        <w:pStyle w:val="ListBullet"/>
      </w:pPr>
      <w:r w:rsidRPr="0052675E">
        <w:t>relevant regulatory requirements and standard procedures.</w:t>
      </w:r>
    </w:p>
    <w:p w:rsidR="00821A09" w:rsidP="0052675E">
      <w:pPr>
        <w:pStyle w:val="ListBullet"/>
      </w:pPr>
    </w:p>
    <w:p w:rsidR="00000000" w:rsidRPr="0052675E" w:rsidP="0052675E">
      <w:pPr>
        <w:pStyle w:val="Heading1"/>
      </w:pPr>
      <w:bookmarkStart w:id="4" w:name="O_1250383"/>
      <w:bookmarkEnd w:id="4"/>
      <w:r w:rsidRPr="0052675E">
        <w:t>Assessment Conditions</w:t>
      </w:r>
    </w:p>
    <w:p w:rsidR="00000000" w:rsidRPr="0052675E" w:rsidP="00821A09">
      <w:pPr>
        <w:pStyle w:val="BodyText"/>
      </w:pPr>
      <w:r w:rsidRPr="0052675E">
        <w:t>The following conditions of assessment represent the requir</w:t>
      </w:r>
      <w:r w:rsidRPr="0052675E">
        <w:t>ements of the regulators (DASA and CASA) and maintenance stakeholders and must be rigorously observed.</w:t>
      </w:r>
    </w:p>
    <w:p w:rsidR="00000000" w:rsidRPr="0052675E" w:rsidP="00821A09">
      <w:pPr>
        <w:pStyle w:val="BodyText"/>
      </w:pPr>
      <w:r w:rsidRPr="0052675E">
        <w:t>Skills must have been demonstrated under routine supervision in the workplace or in a simulated environment that reflects workplace conditions and contin</w:t>
      </w:r>
      <w:r w:rsidRPr="0052675E">
        <w:t>gencies encountered in maintaining basic aircraft communication and radio navigation systems and components. The following conditions must be met for this unit:</w:t>
      </w:r>
    </w:p>
    <w:p w:rsidR="00000000" w:rsidRPr="0052675E" w:rsidP="0052675E">
      <w:pPr>
        <w:pStyle w:val="ListBullet"/>
      </w:pPr>
      <w:r w:rsidRPr="0052675E">
        <w:t xml:space="preserve">use of suitable facilities, equipment and resources, including: </w:t>
      </w:r>
    </w:p>
    <w:p w:rsidR="00000000" w:rsidRPr="0052675E" w:rsidP="0052675E">
      <w:pPr>
        <w:pStyle w:val="ListBullet2"/>
      </w:pPr>
      <w:r w:rsidRPr="0052675E">
        <w:t>workplace procedures, manufa</w:t>
      </w:r>
      <w:r w:rsidRPr="0052675E">
        <w:t>cturing specifications, codes, standards, manuals, and reference materials relevant to maintaining basic aircraft communication and radio navigation systems and components</w:t>
      </w:r>
    </w:p>
    <w:p w:rsidR="00000000" w:rsidRPr="0052675E" w:rsidP="0052675E">
      <w:pPr>
        <w:pStyle w:val="ListBullet2"/>
      </w:pPr>
      <w:r w:rsidRPr="0052675E">
        <w:t>tools and equipment specified in maintenance documentation</w:t>
      </w:r>
    </w:p>
    <w:p w:rsidR="00000000" w:rsidRPr="0052675E" w:rsidP="0052675E">
      <w:pPr>
        <w:pStyle w:val="ListBullet2"/>
      </w:pPr>
      <w:r w:rsidRPr="0052675E">
        <w:t>general-purpose tools and test equipment found in most routine situations.</w:t>
      </w:r>
    </w:p>
    <w:p w:rsidR="00000000" w:rsidRPr="0052675E" w:rsidP="00821A09">
      <w:pPr>
        <w:pStyle w:val="BodyText"/>
      </w:pPr>
      <w:r w:rsidRPr="0052675E">
        <w:t xml:space="preserve">Evidence of tasks demonstrating competency must be recorded in a log of industrial experience and achievement. </w:t>
      </w:r>
    </w:p>
    <w:p w:rsidR="00821A09" w:rsidP="00821A09">
      <w:pPr>
        <w:pStyle w:val="BodyText"/>
      </w:pPr>
      <w:r w:rsidRPr="0052675E">
        <w:t>Assessors must satisfy the NVR/AQTF mandatory competency requirements</w:t>
      </w:r>
      <w:r w:rsidRPr="0052675E">
        <w:t xml:space="preserve"> for assessors.</w:t>
      </w:r>
    </w:p>
    <w:p w:rsidR="00000000" w:rsidRPr="0052675E" w:rsidP="0052675E">
      <w:pPr>
        <w:pStyle w:val="Heading1"/>
      </w:pPr>
      <w:bookmarkStart w:id="5" w:name="O_1250386"/>
      <w:bookmarkEnd w:id="5"/>
      <w:r w:rsidRPr="0052675E">
        <w:t>Links</w:t>
      </w:r>
    </w:p>
    <w:p w:rsidR="00000000" w:rsidRPr="0052675E" w:rsidP="00821A09">
      <w:pPr>
        <w:pStyle w:val="BodyText"/>
      </w:pPr>
      <w:r w:rsidRPr="005267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2D125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52675E" w:rsidP="0052675E"/>
    <w:sectPr w:rsidSect="005267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7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75E" w:rsidRPr="00821A09" w:rsidP="00821A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7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A09" w:rsidP="005267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1A09" w:rsidP="005267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21A09" w:rsidP="005267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7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A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75E" w:rsidRPr="00821A09" w:rsidP="00821A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7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A09" w:rsidRPr="002D2AF8" w:rsidP="005267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MEAAVI0046 Maintain basic aircraft communication and radio navigation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821A09" w:rsidP="005267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F4F7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78F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786B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7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7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7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7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7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7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7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7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7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7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7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75E"/>
  </w:style>
  <w:style w:type="character" w:customStyle="1" w:styleId="Heading1Char">
    <w:name w:val="Heading 1 Char"/>
    <w:basedOn w:val="DefaultParagraphFont"/>
    <w:link w:val="Heading1"/>
    <w:rsid w:val="005267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7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7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7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67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67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7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7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7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7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7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7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7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7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7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7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7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7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7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7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7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7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7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75E"/>
    <w:rPr>
      <w:b/>
      <w:spacing w:val="0"/>
    </w:rPr>
  </w:style>
  <w:style w:type="paragraph" w:customStyle="1" w:styleId="SuperTitle">
    <w:name w:val="SuperTitle"/>
    <w:basedOn w:val="Title"/>
    <w:rsid w:val="005267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7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7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7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7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7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7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7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7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7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7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7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75E"/>
    <w:rPr>
      <w:i/>
    </w:rPr>
  </w:style>
  <w:style w:type="paragraph" w:styleId="Caption">
    <w:name w:val="caption"/>
    <w:basedOn w:val="BodyText"/>
    <w:next w:val="Normal"/>
    <w:qFormat/>
    <w:rsid w:val="005267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7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7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75E"/>
  </w:style>
  <w:style w:type="paragraph" w:styleId="TableofFigures">
    <w:name w:val="table of figures"/>
    <w:basedOn w:val="Normal"/>
    <w:next w:val="Normal"/>
    <w:semiHidden/>
    <w:rsid w:val="005267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7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675E"/>
    <w:rPr>
      <w:rFonts w:ascii="Wingdings" w:hAnsi="Wingdings"/>
    </w:rPr>
  </w:style>
  <w:style w:type="paragraph" w:customStyle="1" w:styleId="TableHeading">
    <w:name w:val="Table Heading"/>
    <w:basedOn w:val="HeadingBase"/>
    <w:rsid w:val="005267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75E"/>
    <w:rPr>
      <w:color w:val="0033CC"/>
      <w:u w:val="none"/>
    </w:rPr>
  </w:style>
  <w:style w:type="paragraph" w:customStyle="1" w:styleId="BodyTextRight">
    <w:name w:val="Body Text Right"/>
    <w:basedOn w:val="BodyText"/>
    <w:rsid w:val="005267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7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7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7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7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7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75E"/>
    <w:rPr>
      <w:sz w:val="32"/>
    </w:rPr>
  </w:style>
  <w:style w:type="paragraph" w:customStyle="1" w:styleId="HeadingProcedure">
    <w:name w:val="Heading Procedure"/>
    <w:basedOn w:val="HeadingBase"/>
    <w:next w:val="Normal"/>
    <w:rsid w:val="005267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75E"/>
    <w:pPr>
      <w:spacing w:before="60" w:after="60"/>
    </w:pPr>
  </w:style>
  <w:style w:type="paragraph" w:styleId="ListContinue">
    <w:name w:val="List Continue"/>
    <w:basedOn w:val="List"/>
    <w:rsid w:val="0052675E"/>
    <w:pPr>
      <w:ind w:firstLine="0"/>
    </w:pPr>
  </w:style>
  <w:style w:type="paragraph" w:customStyle="1" w:styleId="ListNote">
    <w:name w:val="List Note"/>
    <w:basedOn w:val="List"/>
    <w:rsid w:val="005267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7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7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75E"/>
    <w:rPr>
      <w:rFonts w:ascii="Courier New" w:hAnsi="Courier New"/>
    </w:rPr>
  </w:style>
  <w:style w:type="paragraph" w:customStyle="1" w:styleId="NoteBullet">
    <w:name w:val="Note Bullet"/>
    <w:basedOn w:val="Note"/>
    <w:rsid w:val="005267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7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7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7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7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67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7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75E"/>
    <w:rPr>
      <w:b/>
      <w:smallCaps/>
    </w:rPr>
  </w:style>
  <w:style w:type="paragraph" w:customStyle="1" w:styleId="TableListNumber">
    <w:name w:val="Table List Number"/>
    <w:basedOn w:val="ListNumber"/>
    <w:rsid w:val="005267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7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75E"/>
    <w:pPr>
      <w:numPr>
        <w:numId w:val="9"/>
      </w:numPr>
    </w:pPr>
  </w:style>
  <w:style w:type="paragraph" w:customStyle="1" w:styleId="ListAlpha2">
    <w:name w:val="List Alpha 2"/>
    <w:basedOn w:val="List2"/>
    <w:rsid w:val="0052675E"/>
    <w:pPr>
      <w:numPr>
        <w:numId w:val="8"/>
      </w:numPr>
    </w:pPr>
  </w:style>
  <w:style w:type="paragraph" w:styleId="List2">
    <w:name w:val="List 2"/>
    <w:basedOn w:val="BodyText"/>
    <w:rsid w:val="005267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7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7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7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7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7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675E"/>
    <w:pPr>
      <w:numPr>
        <w:numId w:val="4"/>
      </w:numPr>
    </w:pPr>
  </w:style>
  <w:style w:type="paragraph" w:styleId="ListContinue2">
    <w:name w:val="List Continue 2"/>
    <w:basedOn w:val="List2"/>
    <w:rsid w:val="0052675E"/>
    <w:pPr>
      <w:ind w:firstLine="0"/>
    </w:pPr>
  </w:style>
  <w:style w:type="paragraph" w:styleId="ListContinue3">
    <w:name w:val="List Continue 3"/>
    <w:basedOn w:val="List3"/>
    <w:rsid w:val="0052675E"/>
    <w:pPr>
      <w:ind w:left="1021" w:firstLine="0"/>
    </w:pPr>
  </w:style>
  <w:style w:type="paragraph" w:styleId="ListContinue4">
    <w:name w:val="List Continue 4"/>
    <w:basedOn w:val="List4"/>
    <w:rsid w:val="0052675E"/>
    <w:pPr>
      <w:ind w:firstLine="0"/>
    </w:pPr>
  </w:style>
  <w:style w:type="paragraph" w:styleId="ListContinue5">
    <w:name w:val="List Continue 5"/>
    <w:basedOn w:val="List5"/>
    <w:rsid w:val="0052675E"/>
    <w:pPr>
      <w:ind w:firstLine="0"/>
    </w:pPr>
  </w:style>
  <w:style w:type="paragraph" w:styleId="ListNumber3">
    <w:name w:val="List Number 3"/>
    <w:basedOn w:val="List3"/>
    <w:rsid w:val="0052675E"/>
    <w:pPr>
      <w:numPr>
        <w:numId w:val="5"/>
      </w:numPr>
    </w:pPr>
  </w:style>
  <w:style w:type="paragraph" w:styleId="ListNumber4">
    <w:name w:val="List Number 4"/>
    <w:basedOn w:val="List4"/>
    <w:rsid w:val="0052675E"/>
    <w:pPr>
      <w:numPr>
        <w:numId w:val="6"/>
      </w:numPr>
    </w:pPr>
  </w:style>
  <w:style w:type="paragraph" w:styleId="ListNumber5">
    <w:name w:val="List Number 5"/>
    <w:basedOn w:val="List5"/>
    <w:rsid w:val="0052675E"/>
    <w:pPr>
      <w:numPr>
        <w:numId w:val="7"/>
      </w:numPr>
    </w:pPr>
  </w:style>
  <w:style w:type="paragraph" w:styleId="BlockText">
    <w:name w:val="Block Text"/>
    <w:basedOn w:val="Normal"/>
    <w:rsid w:val="005267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7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75E"/>
    <w:rPr>
      <w:sz w:val="16"/>
      <w:vertAlign w:val="superscript"/>
    </w:rPr>
  </w:style>
  <w:style w:type="character" w:customStyle="1" w:styleId="Symbols">
    <w:name w:val="Symbols"/>
    <w:basedOn w:val="DefaultParagraphFont"/>
    <w:rsid w:val="0052675E"/>
    <w:rPr>
      <w:rFonts w:ascii="Symbol" w:hAnsi="Symbol"/>
    </w:rPr>
  </w:style>
  <w:style w:type="character" w:customStyle="1" w:styleId="MenuOptions">
    <w:name w:val="Menu Options"/>
    <w:basedOn w:val="DefaultParagraphFont"/>
    <w:rsid w:val="005267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75E"/>
    <w:rPr>
      <w:b/>
    </w:rPr>
  </w:style>
  <w:style w:type="character" w:customStyle="1" w:styleId="Underlined">
    <w:name w:val="Underlined"/>
    <w:basedOn w:val="DefaultParagraphFont"/>
    <w:rsid w:val="0052675E"/>
    <w:rPr>
      <w:u w:val="single"/>
    </w:rPr>
  </w:style>
  <w:style w:type="paragraph" w:customStyle="1" w:styleId="TableBodyTextRight">
    <w:name w:val="Table Body Text Right"/>
    <w:basedOn w:val="TableBodyText"/>
    <w:rsid w:val="005267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75E"/>
    <w:rPr>
      <w:sz w:val="18"/>
    </w:rPr>
  </w:style>
  <w:style w:type="paragraph" w:customStyle="1" w:styleId="BodySmallRight">
    <w:name w:val="Body Small Right"/>
    <w:basedOn w:val="BodyTextRight"/>
    <w:rsid w:val="0052675E"/>
    <w:rPr>
      <w:sz w:val="18"/>
      <w:szCs w:val="18"/>
    </w:rPr>
  </w:style>
  <w:style w:type="paragraph" w:customStyle="1" w:styleId="MarginEdition">
    <w:name w:val="Margin Edition"/>
    <w:basedOn w:val="MarginNote"/>
    <w:rsid w:val="005267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75E"/>
    <w:rPr>
      <w:sz w:val="2"/>
      <w:szCs w:val="2"/>
    </w:rPr>
  </w:style>
  <w:style w:type="character" w:customStyle="1" w:styleId="Small">
    <w:name w:val="Small"/>
    <w:basedOn w:val="DefaultParagraphFont"/>
    <w:rsid w:val="0052675E"/>
    <w:rPr>
      <w:sz w:val="16"/>
    </w:rPr>
  </w:style>
  <w:style w:type="paragraph" w:customStyle="1" w:styleId="WideTable">
    <w:name w:val="Wide Table"/>
    <w:basedOn w:val="Normal"/>
    <w:rsid w:val="005267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75E"/>
  </w:style>
  <w:style w:type="paragraph" w:styleId="Quote">
    <w:name w:val="Quote"/>
    <w:basedOn w:val="Heading1"/>
    <w:link w:val="QuoteChar"/>
    <w:qFormat/>
    <w:rsid w:val="005267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7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75E"/>
    <w:pPr>
      <w:pageBreakBefore/>
    </w:pPr>
  </w:style>
  <w:style w:type="paragraph" w:customStyle="1" w:styleId="Border">
    <w:name w:val="Border"/>
    <w:basedOn w:val="Normal"/>
    <w:qFormat/>
    <w:rsid w:val="005267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7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7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7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7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7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7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7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7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75E"/>
    <w:rPr>
      <w:u w:val="single"/>
    </w:rPr>
  </w:style>
  <w:style w:type="character" w:customStyle="1" w:styleId="BoldandItalics">
    <w:name w:val="Bold and Italics"/>
    <w:qFormat/>
    <w:rsid w:val="0052675E"/>
    <w:rPr>
      <w:b/>
      <w:i/>
      <w:u w:val="none"/>
    </w:rPr>
  </w:style>
  <w:style w:type="paragraph" w:styleId="BalloonText">
    <w:name w:val="Balloon Text"/>
    <w:basedOn w:val="Normal"/>
    <w:link w:val="BalloonTextChar"/>
    <w:rsid w:val="005267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7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7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7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7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7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75E"/>
    <w:pPr>
      <w:spacing w:before="0" w:after="0"/>
    </w:pPr>
  </w:style>
  <w:style w:type="paragraph" w:customStyle="1" w:styleId="BodyTextBold">
    <w:name w:val="Body Text Bold"/>
    <w:basedOn w:val="BodyText"/>
    <w:qFormat/>
    <w:rsid w:val="0052675E"/>
    <w:rPr>
      <w:b/>
    </w:rPr>
  </w:style>
  <w:style w:type="character" w:styleId="Hyperlink">
    <w:name w:val="Hyperlink"/>
    <w:basedOn w:val="DefaultParagraphFont"/>
    <w:uiPriority w:val="99"/>
    <w:unhideWhenUsed/>
    <w:rsid w:val="00821A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4127</Characters>
  <Application>Microsoft Office Word</Application>
  <DocSecurity>0</DocSecurity>
  <Lines>98</Lines>
  <Paragraphs>69</Paragraphs>
  <ScaleCrop>false</ScaleCrop>
  <Company>Author-it Software Corporation Ltd.</Company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MEAAVI0046 Maintain basic aircraft communication and radio navigation systems and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2022-11-22T01:09:00Z</dcterms:created>
  <dcterms:modified xsi:type="dcterms:W3CDTF">2022-11-22T01:09:00Z</dcterms:modified>
</cp:coreProperties>
</file>