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C2D" w:rsidP="00AA2C2D">
      <w:pPr>
        <w:pStyle w:val="Title"/>
      </w:pPr>
      <w:r>
        <w:fldChar w:fldCharType="begin"/>
      </w:r>
      <w:r>
        <w:instrText xml:space="preserve"> TITLE   \* MERGEFORMAT </w:instrText>
      </w:r>
      <w:r>
        <w:fldChar w:fldCharType="separate"/>
      </w:r>
      <w:r>
        <w:t>Assessment Requirements for MEAAVI0045 Maintain basic light aircraft instrument systems and components</w:t>
      </w:r>
      <w:r>
        <w:fldChar w:fldCharType="end"/>
      </w:r>
    </w:p>
    <w:p w:rsidR="00AA2C2D" w:rsidP="00AA2C2D">
      <w:pPr>
        <w:pStyle w:val="Version"/>
        <w:sectPr w:rsidSect="00573A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AC1" w:rsidP="00573AC1">
      <w:pPr>
        <w:pStyle w:val="SuperHeading"/>
      </w:pPr>
      <w:r w:rsidRPr="00573AC1">
        <w:t>Assessment Requirements for MEAAVI0045 Maintain basic light aircraft instrument systems and components</w:t>
      </w:r>
    </w:p>
    <w:p w:rsidR="00000000" w:rsidRPr="00573AC1" w:rsidP="00573AC1">
      <w:pPr>
        <w:pStyle w:val="Heading1"/>
      </w:pPr>
      <w:bookmarkStart w:id="1" w:name="O_1250330"/>
      <w:bookmarkEnd w:id="1"/>
      <w:r w:rsidRPr="00573AC1">
        <w:t>Modification History</w:t>
      </w:r>
    </w:p>
    <w:p w:rsidR="00000000" w:rsidRPr="00573AC1" w:rsidP="00AA2C2D">
      <w:pPr>
        <w:pStyle w:val="BodyText"/>
      </w:pPr>
      <w:r w:rsidRPr="00573AC1">
        <w:t>Release 1. Application changed. Elements and Performance Criteria changed. Foundation Skills made explicit. Range of Conditions removed, and relevant information moved to Assessment Requirements. Assessment Requirements clarified. Supersedes and is equival</w:t>
      </w:r>
      <w:r w:rsidRPr="00573AC1">
        <w:t>ent to MEA275 Maintain basic light aircraft instrument systems and components.</w:t>
      </w:r>
    </w:p>
    <w:p w:rsidR="00000000" w:rsidRPr="00573AC1" w:rsidP="00573AC1">
      <w:pPr>
        <w:pStyle w:val="Heading1"/>
      </w:pPr>
      <w:bookmarkStart w:id="2" w:name="O_1250332"/>
      <w:bookmarkEnd w:id="2"/>
      <w:r w:rsidRPr="00573AC1">
        <w:t>Performance Evidence</w:t>
      </w:r>
    </w:p>
    <w:p w:rsidR="00000000" w:rsidRPr="00573AC1" w:rsidP="00AA2C2D">
      <w:pPr>
        <w:pStyle w:val="BodyText"/>
      </w:pPr>
      <w:r w:rsidRPr="00573AC1">
        <w:t>There must be evidence the candidate has completed all the tasks outlined in the elements and performance criteria of this unit, and demo</w:t>
      </w:r>
      <w:r w:rsidRPr="00573AC1">
        <w:t>nstrated the ability to:</w:t>
      </w:r>
    </w:p>
    <w:p w:rsidR="00000000" w:rsidRPr="00573AC1" w:rsidP="00573AC1">
      <w:pPr>
        <w:pStyle w:val="ListBullet"/>
      </w:pPr>
      <w:r w:rsidRPr="00573AC1">
        <w:t>maintain basic light aircraft instrument systems and components on a system and at least one major system component/line replaceable unit (LRU) from each of the following groups:</w:t>
      </w:r>
    </w:p>
    <w:p w:rsidR="00000000" w:rsidRPr="00573AC1" w:rsidP="00573AC1">
      <w:pPr>
        <w:pStyle w:val="ListBullet2"/>
      </w:pPr>
      <w:r w:rsidRPr="00573AC1">
        <w:t>pitot/static systems and components, air speed ind</w:t>
      </w:r>
      <w:r w:rsidRPr="00573AC1">
        <w:t>icator (ASI), vertical speed indicator (VSI) and counter-pointer altimeters</w:t>
      </w:r>
    </w:p>
    <w:p w:rsidR="00000000" w:rsidRPr="00573AC1" w:rsidP="00573AC1">
      <w:pPr>
        <w:pStyle w:val="ListBullet2"/>
      </w:pPr>
      <w:r w:rsidRPr="00573AC1">
        <w:t>directional gyros (DGs) and artificial horizons (AHs) (air and electrically driven)</w:t>
      </w:r>
    </w:p>
    <w:p w:rsidR="00000000" w:rsidRPr="00573AC1" w:rsidP="00573AC1">
      <w:pPr>
        <w:pStyle w:val="ListBullet2"/>
      </w:pPr>
      <w:r w:rsidRPr="00573AC1">
        <w:t>turn and bank and slip/turn coordinators</w:t>
      </w:r>
    </w:p>
    <w:p w:rsidR="00000000" w:rsidRPr="00573AC1" w:rsidP="00573AC1">
      <w:pPr>
        <w:pStyle w:val="ListBullet2"/>
      </w:pPr>
      <w:r w:rsidRPr="00573AC1">
        <w:t>direct reading compasses</w:t>
      </w:r>
    </w:p>
    <w:p w:rsidR="00000000" w:rsidRPr="00573AC1" w:rsidP="00573AC1">
      <w:pPr>
        <w:pStyle w:val="ListBullet2"/>
      </w:pPr>
      <w:r w:rsidRPr="00573AC1">
        <w:t xml:space="preserve">piston engine and gas turbine </w:t>
      </w:r>
      <w:r w:rsidRPr="00573AC1">
        <w:t>engine indication system components (direct reading measuring instruments and temperature indication)</w:t>
      </w:r>
    </w:p>
    <w:p w:rsidR="00000000" w:rsidRPr="00573AC1" w:rsidP="00573AC1">
      <w:pPr>
        <w:pStyle w:val="ListBullet2"/>
      </w:pPr>
      <w:r w:rsidRPr="00573AC1">
        <w:t>electronic flight and engine instrument system components (may be omitted if not relevant to the enterprise)</w:t>
      </w:r>
    </w:p>
    <w:p w:rsidR="00000000" w:rsidRPr="00573AC1" w:rsidP="00573AC1">
      <w:pPr>
        <w:pStyle w:val="ListBullet2"/>
      </w:pPr>
      <w:r w:rsidRPr="00573AC1">
        <w:t>electrical systems indication (voltage and cu</w:t>
      </w:r>
      <w:r w:rsidRPr="00573AC1">
        <w:t>rrent)</w:t>
      </w:r>
    </w:p>
    <w:p w:rsidR="00000000" w:rsidRPr="00573AC1" w:rsidP="00573AC1">
      <w:pPr>
        <w:pStyle w:val="ListBullet2"/>
      </w:pPr>
      <w:r w:rsidRPr="00573AC1">
        <w:t>basic fuel quantity indication systems and components</w:t>
      </w:r>
    </w:p>
    <w:p w:rsidR="00000000" w:rsidRPr="00573AC1" w:rsidP="00573AC1">
      <w:pPr>
        <w:pStyle w:val="ListBullet2"/>
      </w:pPr>
      <w:r w:rsidRPr="00573AC1">
        <w:t>vacuum indication components</w:t>
      </w:r>
    </w:p>
    <w:p w:rsidR="00000000" w:rsidRPr="00573AC1" w:rsidP="00573AC1">
      <w:pPr>
        <w:pStyle w:val="ListBullet"/>
      </w:pPr>
      <w:r w:rsidRPr="00573AC1">
        <w:t>locate and identify flight instrument system components during maintenance and comprising:</w:t>
      </w:r>
    </w:p>
    <w:p w:rsidR="00000000" w:rsidRPr="00573AC1" w:rsidP="00573AC1">
      <w:pPr>
        <w:pStyle w:val="ListBullet2"/>
      </w:pPr>
      <w:r w:rsidRPr="00573AC1">
        <w:t>engine system temperature and speed, including mechanical and electrical tachometers</w:t>
      </w:r>
    </w:p>
    <w:p w:rsidR="00000000" w:rsidRPr="00573AC1" w:rsidP="00573AC1">
      <w:pPr>
        <w:pStyle w:val="ListBullet2"/>
      </w:pPr>
      <w:r w:rsidRPr="00573AC1">
        <w:t>auxiliary direct reading systems, including vacuum, fuel storage quantities</w:t>
      </w:r>
    </w:p>
    <w:p w:rsidR="00000000" w:rsidRPr="00573AC1" w:rsidP="00573AC1">
      <w:pPr>
        <w:pStyle w:val="ListBullet2"/>
      </w:pPr>
      <w:r w:rsidRPr="00573AC1">
        <w:t>flight systems, including attitude, altitude, air speed and outside air temperature (OAT)</w:t>
      </w:r>
    </w:p>
    <w:p w:rsidR="00000000" w:rsidRPr="00573AC1" w:rsidP="00573AC1">
      <w:pPr>
        <w:pStyle w:val="ListBullet"/>
      </w:pPr>
      <w:r w:rsidRPr="00573AC1">
        <w:t>loca</w:t>
      </w:r>
      <w:r w:rsidRPr="00573AC1">
        <w:t>te and identified direct reading compasses during above maintenance</w:t>
      </w:r>
    </w:p>
    <w:p w:rsidR="00000000" w:rsidRPr="00573AC1" w:rsidP="00573AC1">
      <w:pPr>
        <w:pStyle w:val="ListBullet"/>
      </w:pPr>
      <w:r w:rsidRPr="00573AC1">
        <w:t>correctly handle and use observed maintenance precautions relating to gyroscopes, gimbals and pitot or static systems (connections, heating and protrusions) during the above maintenance</w:t>
      </w:r>
    </w:p>
    <w:p w:rsidR="00000000" w:rsidRPr="00573AC1" w:rsidP="00573AC1">
      <w:pPr>
        <w:pStyle w:val="ListBullet"/>
      </w:pPr>
      <w:r w:rsidRPr="00573AC1">
        <w:t>re</w:t>
      </w:r>
      <w:r w:rsidRPr="00573AC1">
        <w:t>cognise system and component defects or external damage, correct installation, connection of plugs, terminations, attaching hardware, including cabling/harnesses, and security in each of the following:</w:t>
      </w:r>
    </w:p>
    <w:p w:rsidR="00000000" w:rsidRPr="00573AC1" w:rsidP="00573AC1">
      <w:pPr>
        <w:pStyle w:val="ListBullet2"/>
      </w:pPr>
      <w:r w:rsidRPr="00573AC1">
        <w:t>flight instruments</w:t>
      </w:r>
    </w:p>
    <w:p w:rsidR="00000000" w:rsidRPr="00573AC1" w:rsidP="00573AC1">
      <w:pPr>
        <w:pStyle w:val="ListBullet2"/>
      </w:pPr>
      <w:r w:rsidRPr="00573AC1">
        <w:t>pitot/static systems</w:t>
      </w:r>
    </w:p>
    <w:p w:rsidR="00000000" w:rsidRPr="00573AC1" w:rsidP="00573AC1">
      <w:pPr>
        <w:pStyle w:val="ListBullet2"/>
      </w:pPr>
      <w:r w:rsidRPr="00573AC1">
        <w:t>direct readin</w:t>
      </w:r>
      <w:r w:rsidRPr="00573AC1">
        <w:t>g compasses</w:t>
      </w:r>
    </w:p>
    <w:p w:rsidR="00000000" w:rsidRPr="00573AC1" w:rsidP="00573AC1">
      <w:pPr>
        <w:pStyle w:val="ListBullet2"/>
      </w:pPr>
      <w:r w:rsidRPr="00573AC1">
        <w:t>piston engine and gas turbine engine indication systems</w:t>
      </w:r>
    </w:p>
    <w:p w:rsidR="00000000" w:rsidRPr="00573AC1" w:rsidP="00573AC1">
      <w:pPr>
        <w:pStyle w:val="ListBullet2"/>
      </w:pPr>
      <w:r w:rsidRPr="00573AC1">
        <w:t>electrical systems indication</w:t>
      </w:r>
    </w:p>
    <w:p w:rsidR="00000000" w:rsidRPr="00573AC1" w:rsidP="00573AC1">
      <w:pPr>
        <w:pStyle w:val="ListBullet2"/>
      </w:pPr>
      <w:r w:rsidRPr="00573AC1">
        <w:t>basic fuel quantity indication systems</w:t>
      </w:r>
    </w:p>
    <w:p w:rsidR="00000000" w:rsidRPr="00573AC1" w:rsidP="00573AC1">
      <w:pPr>
        <w:pStyle w:val="ListBullet2"/>
      </w:pPr>
      <w:r w:rsidRPr="00573AC1">
        <w:t>vacuum indication systems</w:t>
      </w:r>
    </w:p>
    <w:p w:rsidR="00000000" w:rsidRPr="00573AC1" w:rsidP="00573AC1">
      <w:pPr>
        <w:pStyle w:val="ListBullet"/>
      </w:pPr>
      <w:r w:rsidRPr="00573AC1">
        <w:t>perform functiona</w:t>
      </w:r>
      <w:r w:rsidRPr="00573AC1">
        <w:t>l testing by applying logic processes, taking and interpreting system measurements and using test equipment and appropriate wiring diagrams and manuals to isolate malfunctions in the above systems and assess post-maintenance serviceability</w:t>
      </w:r>
    </w:p>
    <w:p w:rsidR="00000000" w:rsidRPr="00573AC1" w:rsidP="00573AC1">
      <w:pPr>
        <w:pStyle w:val="ListBullet"/>
      </w:pPr>
      <w:r w:rsidRPr="00573AC1">
        <w:t>apply testing pr</w:t>
      </w:r>
      <w:r w:rsidRPr="00573AC1">
        <w:t>ocedures, cleanliness requirements and safety precautions at all times, and as relevant to the system/s being maintained</w:t>
      </w:r>
    </w:p>
    <w:p w:rsidR="00000000" w:rsidRPr="00573AC1" w:rsidP="00573AC1">
      <w:pPr>
        <w:pStyle w:val="ListBullet"/>
      </w:pPr>
      <w:r w:rsidRPr="00573AC1">
        <w:t>locate and identify at least one of the following:</w:t>
      </w:r>
    </w:p>
    <w:p w:rsidR="00000000" w:rsidRPr="00573AC1" w:rsidP="00573AC1">
      <w:pPr>
        <w:pStyle w:val="ListBullet2"/>
      </w:pPr>
      <w:r w:rsidRPr="00573AC1">
        <w:t>electronic flight instrument system (EFIS)</w:t>
      </w:r>
    </w:p>
    <w:p w:rsidR="00000000" w:rsidRPr="00573AC1" w:rsidP="00573AC1">
      <w:pPr>
        <w:pStyle w:val="ListBullet2"/>
      </w:pPr>
      <w:r w:rsidRPr="00573AC1">
        <w:t>engine indicating and crew alerting syst</w:t>
      </w:r>
      <w:r w:rsidRPr="00573AC1">
        <w:t>em (EICAS)</w:t>
      </w:r>
    </w:p>
    <w:p w:rsidR="00000000" w:rsidRPr="00573AC1" w:rsidP="00573AC1">
      <w:pPr>
        <w:pStyle w:val="ListBullet2"/>
      </w:pPr>
      <w:r w:rsidRPr="00573AC1">
        <w:t>electronic central aircraft monitoring (ECAM)</w:t>
      </w:r>
    </w:p>
    <w:p w:rsidR="00000000" w:rsidRPr="00573AC1" w:rsidP="00573AC1">
      <w:pPr>
        <w:pStyle w:val="ListBullet2"/>
      </w:pPr>
      <w:r w:rsidRPr="00573AC1">
        <w:t>data linkage and transmission systems</w:t>
      </w:r>
    </w:p>
    <w:p w:rsidR="00000000" w:rsidRPr="00573AC1" w:rsidP="00573AC1">
      <w:pPr>
        <w:pStyle w:val="AllowPageBreak"/>
      </w:pPr>
    </w:p>
    <w:p w:rsidR="00000000" w:rsidRPr="00573AC1" w:rsidP="00573AC1">
      <w:pPr>
        <w:pStyle w:val="Heading1"/>
      </w:pPr>
      <w:bookmarkStart w:id="3" w:name="O_1250334"/>
      <w:bookmarkEnd w:id="3"/>
      <w:r w:rsidRPr="00573AC1">
        <w:t>Knowledge Evidence</w:t>
      </w:r>
    </w:p>
    <w:p w:rsidR="00000000" w:rsidRPr="00573AC1" w:rsidP="00AA2C2D">
      <w:pPr>
        <w:pStyle w:val="BodyText"/>
      </w:pPr>
      <w:r w:rsidRPr="00573AC1">
        <w:t>There must be evidence the candidate has knowledge of:</w:t>
      </w:r>
    </w:p>
    <w:p w:rsidR="00000000" w:rsidRPr="00573AC1" w:rsidP="00573AC1">
      <w:pPr>
        <w:pStyle w:val="ListBullet"/>
      </w:pPr>
      <w:r w:rsidRPr="00573AC1">
        <w:t>component attachment methods</w:t>
      </w:r>
    </w:p>
    <w:p w:rsidR="00000000" w:rsidRPr="00573AC1" w:rsidP="00573AC1">
      <w:pPr>
        <w:pStyle w:val="ListBullet"/>
      </w:pPr>
      <w:r w:rsidRPr="00573AC1">
        <w:t>connection of hardware and plugs</w:t>
      </w:r>
    </w:p>
    <w:p w:rsidR="00000000" w:rsidRPr="00573AC1" w:rsidP="00573AC1">
      <w:pPr>
        <w:pStyle w:val="ListBullet"/>
      </w:pPr>
      <w:r w:rsidRPr="00573AC1">
        <w:t>handl</w:t>
      </w:r>
      <w:r w:rsidRPr="00573AC1">
        <w:t>ing precautions for electrostatic sensitive devices</w:t>
      </w:r>
    </w:p>
    <w:p w:rsidR="00000000" w:rsidRPr="00573AC1" w:rsidP="00573AC1">
      <w:pPr>
        <w:pStyle w:val="ListBullet"/>
      </w:pPr>
      <w:r w:rsidRPr="00573AC1">
        <w:t>work health and safety (WHS) practices for basic light aircraft instrument systems and components</w:t>
      </w:r>
    </w:p>
    <w:p w:rsidR="00000000" w:rsidRPr="00573AC1" w:rsidP="00573AC1">
      <w:pPr>
        <w:pStyle w:val="ListBullet"/>
      </w:pPr>
      <w:r w:rsidRPr="00573AC1">
        <w:t>the basic layout (block diagram level), function and operation of:</w:t>
      </w:r>
    </w:p>
    <w:p w:rsidR="00000000" w:rsidRPr="00573AC1" w:rsidP="00573AC1">
      <w:pPr>
        <w:pStyle w:val="ListBullet2"/>
      </w:pPr>
      <w:r w:rsidRPr="00573AC1">
        <w:t>pitot/static systems</w:t>
      </w:r>
    </w:p>
    <w:p w:rsidR="00000000" w:rsidRPr="00573AC1" w:rsidP="00573AC1">
      <w:pPr>
        <w:pStyle w:val="ListBullet2"/>
      </w:pPr>
      <w:r w:rsidRPr="00573AC1">
        <w:t>piston engine and gas turbine engine direct reading indication systems</w:t>
      </w:r>
    </w:p>
    <w:p w:rsidR="00000000" w:rsidRPr="00573AC1" w:rsidP="00573AC1">
      <w:pPr>
        <w:pStyle w:val="ListBullet2"/>
      </w:pPr>
      <w:r w:rsidRPr="00573AC1">
        <w:t>basic fuel quantity measurement systems</w:t>
      </w:r>
    </w:p>
    <w:p w:rsidR="00000000" w:rsidRPr="00573AC1" w:rsidP="00573AC1">
      <w:pPr>
        <w:pStyle w:val="ListBullet"/>
      </w:pPr>
      <w:r w:rsidRPr="00573AC1">
        <w:t>the operating principles of the above systems and associated with:</w:t>
      </w:r>
    </w:p>
    <w:p w:rsidR="00000000" w:rsidRPr="00573AC1" w:rsidP="00573AC1">
      <w:pPr>
        <w:pStyle w:val="ListBullet2"/>
      </w:pPr>
      <w:r w:rsidRPr="00573AC1">
        <w:t>atmospheric conditions; properties and effects on aircraft instruments and s</w:t>
      </w:r>
      <w:r w:rsidRPr="00573AC1">
        <w:t>ystems</w:t>
      </w:r>
    </w:p>
    <w:p w:rsidR="00000000" w:rsidRPr="00573AC1" w:rsidP="00573AC1">
      <w:pPr>
        <w:pStyle w:val="ListBullet2"/>
      </w:pPr>
      <w:r w:rsidRPr="00573AC1">
        <w:t>pressure and temperature sensing elements and their use in aircraft instruments</w:t>
      </w:r>
    </w:p>
    <w:p w:rsidR="00000000" w:rsidRPr="00573AC1" w:rsidP="00573AC1">
      <w:pPr>
        <w:pStyle w:val="ListBullet2"/>
      </w:pPr>
      <w:r w:rsidRPr="00573AC1">
        <w:t>gyroscopes and their use in aircraft instrument systems</w:t>
      </w:r>
    </w:p>
    <w:p w:rsidR="00000000" w:rsidRPr="00573AC1" w:rsidP="00573AC1">
      <w:pPr>
        <w:pStyle w:val="ListBullet2"/>
      </w:pPr>
      <w:r w:rsidRPr="00573AC1">
        <w:t>electrical fundamentals</w:t>
      </w:r>
    </w:p>
    <w:p w:rsidR="00000000" w:rsidRPr="00573AC1" w:rsidP="00573AC1">
      <w:pPr>
        <w:pStyle w:val="ListBullet"/>
      </w:pPr>
      <w:r w:rsidRPr="00573AC1">
        <w:t>instrument construction and operation, including:</w:t>
      </w:r>
    </w:p>
    <w:p w:rsidR="00000000" w:rsidRPr="00573AC1" w:rsidP="00573AC1">
      <w:pPr>
        <w:pStyle w:val="ListBullet2"/>
      </w:pPr>
      <w:r w:rsidRPr="00573AC1">
        <w:t>instrument groupings, panel layout an</w:t>
      </w:r>
      <w:r w:rsidRPr="00573AC1">
        <w:t>d construction</w:t>
      </w:r>
    </w:p>
    <w:p w:rsidR="00000000" w:rsidRPr="00573AC1" w:rsidP="00573AC1">
      <w:pPr>
        <w:pStyle w:val="ListBullet2"/>
      </w:pPr>
      <w:r w:rsidRPr="00573AC1">
        <w:t>pitot static instruments (ASI, VSI and counter-pointer altimeters), their operation, calibration, safe handling and related terminology</w:t>
      </w:r>
    </w:p>
    <w:p w:rsidR="00000000" w:rsidRPr="00573AC1" w:rsidP="00573AC1">
      <w:pPr>
        <w:pStyle w:val="ListBullet2"/>
      </w:pPr>
      <w:r w:rsidRPr="00573AC1">
        <w:t>pitot pressure</w:t>
      </w:r>
    </w:p>
    <w:p w:rsidR="00000000" w:rsidRPr="00573AC1" w:rsidP="00573AC1">
      <w:pPr>
        <w:pStyle w:val="ListBullet2"/>
      </w:pPr>
      <w:r w:rsidRPr="00573AC1">
        <w:t>static pressure</w:t>
      </w:r>
    </w:p>
    <w:p w:rsidR="00000000" w:rsidRPr="00573AC1" w:rsidP="00573AC1">
      <w:pPr>
        <w:pStyle w:val="ListBullet2"/>
      </w:pPr>
      <w:r w:rsidRPr="00573AC1">
        <w:t>altimeter Q code settings:</w:t>
      </w:r>
    </w:p>
    <w:p w:rsidR="00000000" w:rsidRPr="00573AC1" w:rsidP="00573AC1">
      <w:pPr>
        <w:pStyle w:val="ListBullet3"/>
      </w:pPr>
      <w:r w:rsidRPr="00573AC1">
        <w:t>QNH</w:t>
      </w:r>
    </w:p>
    <w:p w:rsidR="00000000" w:rsidRPr="00573AC1" w:rsidP="00573AC1">
      <w:pPr>
        <w:pStyle w:val="ListBullet3"/>
      </w:pPr>
      <w:r w:rsidRPr="00573AC1">
        <w:t>QNE</w:t>
      </w:r>
    </w:p>
    <w:p w:rsidR="00000000" w:rsidRPr="00573AC1" w:rsidP="00573AC1">
      <w:pPr>
        <w:pStyle w:val="ListBullet3"/>
      </w:pPr>
      <w:r w:rsidRPr="00573AC1">
        <w:t>QFE</w:t>
      </w:r>
    </w:p>
    <w:p w:rsidR="00000000" w:rsidRPr="00573AC1" w:rsidP="00573AC1">
      <w:pPr>
        <w:pStyle w:val="ListBullet2"/>
      </w:pPr>
      <w:r w:rsidRPr="00573AC1">
        <w:t>indicated airspeed (IAS)</w:t>
      </w:r>
    </w:p>
    <w:p w:rsidR="00000000" w:rsidRPr="00573AC1" w:rsidP="00573AC1">
      <w:pPr>
        <w:pStyle w:val="ListBullet2"/>
      </w:pPr>
      <w:r w:rsidRPr="00573AC1">
        <w:t>true airspeed (TAS)</w:t>
      </w:r>
    </w:p>
    <w:p w:rsidR="00000000" w:rsidRPr="00573AC1" w:rsidP="00573AC1">
      <w:pPr>
        <w:pStyle w:val="ListBullet2"/>
      </w:pPr>
      <w:r w:rsidRPr="00573AC1">
        <w:t>vacuum system indication component construction and operation</w:t>
      </w:r>
    </w:p>
    <w:p w:rsidR="00000000" w:rsidRPr="00573AC1" w:rsidP="00573AC1">
      <w:pPr>
        <w:pStyle w:val="ListBullet2"/>
      </w:pPr>
      <w:r w:rsidRPr="00573AC1">
        <w:t>air and electrically powered artificial horizon construction and operation</w:t>
      </w:r>
    </w:p>
    <w:p w:rsidR="00000000" w:rsidRPr="00573AC1" w:rsidP="00573AC1">
      <w:pPr>
        <w:pStyle w:val="ListBullet2"/>
      </w:pPr>
      <w:r w:rsidRPr="00573AC1">
        <w:t>DG construction and operation</w:t>
      </w:r>
    </w:p>
    <w:p w:rsidR="00000000" w:rsidRPr="00573AC1" w:rsidP="00573AC1">
      <w:pPr>
        <w:pStyle w:val="ListBullet2"/>
      </w:pPr>
      <w:r w:rsidRPr="00573AC1">
        <w:t>construction and operation of direct reading engine instruments</w:t>
      </w:r>
    </w:p>
    <w:p w:rsidR="00000000" w:rsidRPr="00573AC1" w:rsidP="00573AC1">
      <w:pPr>
        <w:pStyle w:val="ListBullet2"/>
      </w:pPr>
      <w:r w:rsidRPr="00573AC1">
        <w:t xml:space="preserve">turn </w:t>
      </w:r>
      <w:r w:rsidRPr="00573AC1">
        <w:t>and bank and slip/turn coordinator construction and operation</w:t>
      </w:r>
    </w:p>
    <w:p w:rsidR="00000000" w:rsidRPr="00573AC1" w:rsidP="00573AC1">
      <w:pPr>
        <w:pStyle w:val="ListBullet2"/>
      </w:pPr>
      <w:r w:rsidRPr="00573AC1">
        <w:t>direct reading compass construction and compass calibration</w:t>
      </w:r>
    </w:p>
    <w:p w:rsidR="00000000" w:rsidRPr="00573AC1" w:rsidP="00573AC1">
      <w:pPr>
        <w:pStyle w:val="ListBullet2"/>
      </w:pPr>
      <w:r w:rsidRPr="00573AC1">
        <w:t>piston and gas turbine engine direct reading measuring instruments and temperature indication instruments construction and operation</w:t>
      </w:r>
    </w:p>
    <w:p w:rsidR="00000000" w:rsidRPr="00573AC1" w:rsidP="00573AC1">
      <w:pPr>
        <w:pStyle w:val="ListBullet2"/>
      </w:pPr>
      <w:r w:rsidRPr="00573AC1">
        <w:t>v</w:t>
      </w:r>
      <w:r w:rsidRPr="00573AC1">
        <w:t>oltage and current measuring instrument construction and operation</w:t>
      </w:r>
    </w:p>
    <w:p w:rsidR="00000000" w:rsidRPr="00573AC1" w:rsidP="00573AC1">
      <w:pPr>
        <w:pStyle w:val="ListBullet2"/>
      </w:pPr>
      <w:r w:rsidRPr="00573AC1">
        <w:t>volumetric fluid quantity system components, construction and operation</w:t>
      </w:r>
    </w:p>
    <w:p w:rsidR="00000000" w:rsidRPr="00573AC1" w:rsidP="00573AC1">
      <w:pPr>
        <w:pStyle w:val="ListBullet"/>
      </w:pPr>
      <w:r w:rsidRPr="00573AC1">
        <w:t xml:space="preserve">instrument system maintenance requirements and troubleshooting procedures, including pitot </w:t>
      </w:r>
      <w:r w:rsidRPr="00573AC1">
        <w:t>or static system leak testing</w:t>
      </w:r>
    </w:p>
    <w:p w:rsidR="00000000" w:rsidRPr="00573AC1" w:rsidP="00573AC1">
      <w:pPr>
        <w:pStyle w:val="ListBullet"/>
      </w:pPr>
      <w:r w:rsidRPr="00573AC1">
        <w:t>maintenance documentation and maintenance publications for basic light aircraft instrument systems and components</w:t>
      </w:r>
    </w:p>
    <w:p w:rsidR="00000000" w:rsidRPr="00573AC1" w:rsidP="00573AC1">
      <w:pPr>
        <w:pStyle w:val="ListBullet"/>
      </w:pPr>
      <w:r w:rsidRPr="00573AC1">
        <w:t>relevant regulatory requirements and standard procedures</w:t>
      </w:r>
    </w:p>
    <w:p w:rsidR="00000000" w:rsidRPr="00573AC1" w:rsidP="00573AC1">
      <w:pPr>
        <w:pStyle w:val="ListBullet"/>
      </w:pPr>
      <w:r w:rsidRPr="00573AC1">
        <w:t>for electronic flight and engine instrument systems, in</w:t>
      </w:r>
      <w:r w:rsidRPr="00573AC1">
        <w:t>cluding:</w:t>
      </w:r>
    </w:p>
    <w:p w:rsidR="00000000" w:rsidRPr="00573AC1" w:rsidP="00573AC1">
      <w:pPr>
        <w:pStyle w:val="ListBullet2"/>
      </w:pPr>
      <w:r w:rsidRPr="00573AC1">
        <w:t>the layout and operation (to block diagram level) of EFIS, EICAS and ECAM systems and related data linkage and transmission systems</w:t>
      </w:r>
    </w:p>
    <w:p w:rsidR="00000000" w:rsidRPr="00573AC1" w:rsidP="00573AC1">
      <w:pPr>
        <w:pStyle w:val="ListBullet2"/>
      </w:pPr>
      <w:r w:rsidRPr="00573AC1">
        <w:t>interpretation of display data</w:t>
      </w:r>
    </w:p>
    <w:p w:rsidR="00000000" w:rsidRPr="00573AC1" w:rsidP="00573AC1">
      <w:pPr>
        <w:pStyle w:val="ListBullet2"/>
      </w:pPr>
      <w:r w:rsidRPr="00573AC1">
        <w:t>component removal and installation procedures</w:t>
      </w:r>
    </w:p>
    <w:p w:rsidR="00000000" w:rsidRPr="00573AC1" w:rsidP="00573AC1">
      <w:pPr>
        <w:pStyle w:val="ListBullet2"/>
      </w:pPr>
      <w:r w:rsidRPr="00573AC1">
        <w:t>testing of system operation using on-</w:t>
      </w:r>
      <w:r w:rsidRPr="00573AC1">
        <w:t>board testing procedures and/or simple external test equipment with a go or no-go outcome</w:t>
      </w:r>
    </w:p>
    <w:p w:rsidR="00AA2C2D" w:rsidP="00573AC1">
      <w:pPr>
        <w:pStyle w:val="ListBullet2"/>
      </w:pPr>
      <w:r w:rsidRPr="00573AC1">
        <w:t>software management control requirements.</w:t>
      </w:r>
    </w:p>
    <w:p w:rsidR="00AA2C2D" w:rsidP="00573AC1">
      <w:pPr>
        <w:pStyle w:val="ListBullet2"/>
      </w:pPr>
    </w:p>
    <w:p w:rsidR="00000000" w:rsidRPr="00573AC1" w:rsidP="00573AC1">
      <w:pPr>
        <w:pStyle w:val="Heading1"/>
      </w:pPr>
      <w:bookmarkStart w:id="4" w:name="O_1250335"/>
      <w:bookmarkEnd w:id="4"/>
      <w:r w:rsidRPr="00573AC1">
        <w:t>Assessment Conditions</w:t>
      </w:r>
    </w:p>
    <w:p w:rsidR="00000000" w:rsidRPr="00573AC1" w:rsidP="00AA2C2D">
      <w:pPr>
        <w:pStyle w:val="BodyText"/>
      </w:pPr>
      <w:r w:rsidRPr="00573AC1">
        <w:t>The following conditions of assessment represent the requirements of the regulator</w:t>
      </w:r>
      <w:r w:rsidRPr="00573AC1">
        <w:t>s (DASA and CASA) and maintenance stakeholders and must be rigorously observed.</w:t>
      </w:r>
    </w:p>
    <w:p w:rsidR="00000000" w:rsidRPr="00573AC1" w:rsidP="00AA2C2D">
      <w:pPr>
        <w:pStyle w:val="BodyText"/>
      </w:pPr>
      <w:r w:rsidRPr="00573AC1">
        <w:t>Skills must have been demonstrated under routine supervision in the workplace or in a simulated environment that reflects workplace conditions and contingencies encountered in maintaining basic light aircraft instrument systems and components. The followin</w:t>
      </w:r>
      <w:r w:rsidRPr="00573AC1">
        <w:t xml:space="preserve">g conditions must be met for this unit: </w:t>
      </w:r>
    </w:p>
    <w:p w:rsidR="00000000" w:rsidRPr="00573AC1" w:rsidP="00573AC1">
      <w:pPr>
        <w:pStyle w:val="ListBullet"/>
      </w:pPr>
      <w:r w:rsidRPr="00573AC1">
        <w:t xml:space="preserve">use of suitable facilities, equipment and resources, including: </w:t>
      </w:r>
    </w:p>
    <w:p w:rsidR="00000000" w:rsidRPr="00573AC1" w:rsidP="00573AC1">
      <w:pPr>
        <w:pStyle w:val="ListBullet2"/>
      </w:pPr>
      <w:r w:rsidRPr="00573AC1">
        <w:t xml:space="preserve">workplace procedures, manufacturing specifications, codes, standards, manuals, and reference materials relevant to maintaining basic light aircraft </w:t>
      </w:r>
      <w:r w:rsidRPr="00573AC1">
        <w:t>instrument systems and components</w:t>
      </w:r>
    </w:p>
    <w:p w:rsidR="00000000" w:rsidRPr="00573AC1" w:rsidP="00573AC1">
      <w:pPr>
        <w:pStyle w:val="ListBullet2"/>
      </w:pPr>
      <w:r w:rsidRPr="00573AC1">
        <w:t>tools and equipment specified in maintenance documentation</w:t>
      </w:r>
    </w:p>
    <w:p w:rsidR="00000000" w:rsidRPr="00573AC1" w:rsidP="00573AC1">
      <w:pPr>
        <w:pStyle w:val="ListBullet2"/>
      </w:pPr>
      <w:r w:rsidRPr="00573AC1">
        <w:t>general-purpose tools and test equipment found in most routine situations and required for maintaining basic light aircraft instrument systems and components.</w:t>
      </w:r>
    </w:p>
    <w:p w:rsidR="00000000" w:rsidRPr="00573AC1" w:rsidP="00AA2C2D">
      <w:pPr>
        <w:pStyle w:val="BodyText"/>
      </w:pPr>
      <w:r w:rsidRPr="00573AC1">
        <w:t>Evid</w:t>
      </w:r>
      <w:r w:rsidRPr="00573AC1">
        <w:t xml:space="preserve">ence of tasks demonstrating competency must be recorded in a log of industrial experience and achievement. </w:t>
      </w:r>
    </w:p>
    <w:p w:rsidR="00000000" w:rsidRPr="00573AC1" w:rsidP="00AA2C2D">
      <w:pPr>
        <w:pStyle w:val="BodyText"/>
      </w:pPr>
      <w:r w:rsidRPr="00573AC1">
        <w:t>Assessors must satisfy the NVR/AQTF mandatory competency requirements for assessors.</w:t>
      </w:r>
    </w:p>
    <w:p w:rsidR="00000000" w:rsidRPr="00573AC1" w:rsidP="00573AC1">
      <w:pPr>
        <w:pStyle w:val="Heading1"/>
      </w:pPr>
      <w:bookmarkStart w:id="5" w:name="O_1250338"/>
      <w:bookmarkEnd w:id="5"/>
      <w:r w:rsidRPr="00573AC1">
        <w:t>Links</w:t>
      </w:r>
    </w:p>
    <w:p w:rsidR="00000000" w:rsidRPr="00573AC1" w:rsidP="00AA2C2D">
      <w:pPr>
        <w:pStyle w:val="BodyText"/>
      </w:pPr>
      <w:r w:rsidRPr="00573AC1">
        <w:t>Companion Volume implementation guides</w:t>
      </w:r>
      <w:r w:rsidRPr="00573AC1">
        <w:t xml:space="preserve"> are found in VETNet - </w:t>
      </w:r>
      <w:r>
        <w:fldChar w:fldCharType="begin"/>
      </w:r>
      <w:r>
        <w:instrText xml:space="preserve"> HYPERLINK "https://vetnet.gov.au/Pages/TrainingDocs.aspx?q=ce216c9c-04d5-4b3b-9bcf-4e81d0950371" </w:instrText>
      </w:r>
      <w:r>
        <w:fldChar w:fldCharType="separate"/>
      </w:r>
      <w:r w:rsidRPr="00FA2773">
        <w:rPr>
          <w:rStyle w:val="Hyperlink"/>
        </w:rPr>
        <w:t>https://vetnet.gov.au/Pages/TrainingDocs.aspx?q=ce216c9c-04d5-4b3b-9bcf-4e81d0950371</w:t>
      </w:r>
      <w:r>
        <w:fldChar w:fldCharType="end"/>
      </w:r>
    </w:p>
    <w:p w:rsidR="00000000" w:rsidRPr="00573AC1" w:rsidP="00573AC1"/>
    <w:sectPr w:rsidSect="00573A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C1" w:rsidRPr="00AA2C2D" w:rsidP="00AA2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D" w:rsidP="00573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2C2D" w:rsidP="00573A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2C2D" w:rsidP="00573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AC1" w:rsidRPr="00AA2C2D" w:rsidP="00AA2C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D" w:rsidRPr="002D2AF8" w:rsidP="00573AC1">
    <w:pPr>
      <w:pStyle w:val="Header"/>
      <w:framePr w:wrap="around"/>
    </w:pPr>
    <w:r>
      <w:fldChar w:fldCharType="begin"/>
    </w:r>
    <w:r>
      <w:instrText xml:space="preserve"> TITLE   \* MERGEFORMAT </w:instrText>
    </w:r>
    <w:r>
      <w:fldChar w:fldCharType="separate"/>
    </w:r>
    <w:r>
      <w:t>Assessment Requirements for MEAAVI0045 Maintain basic light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A2C2D" w:rsidP="00573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747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AA9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D63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AC1"/>
    <w:pPr>
      <w:spacing w:before="360" w:after="60"/>
      <w:outlineLvl w:val="0"/>
    </w:pPr>
    <w:rPr>
      <w:sz w:val="32"/>
    </w:rPr>
  </w:style>
  <w:style w:type="paragraph" w:styleId="Heading2">
    <w:name w:val="heading 2"/>
    <w:basedOn w:val="HeadingBase"/>
    <w:next w:val="BodyText"/>
    <w:link w:val="Heading2Char"/>
    <w:qFormat/>
    <w:rsid w:val="00573AC1"/>
    <w:pPr>
      <w:keepLines/>
      <w:spacing w:before="240" w:after="120"/>
      <w:outlineLvl w:val="1"/>
    </w:pPr>
    <w:rPr>
      <w:sz w:val="28"/>
      <w:szCs w:val="40"/>
    </w:rPr>
  </w:style>
  <w:style w:type="paragraph" w:styleId="Heading3">
    <w:name w:val="heading 3"/>
    <w:basedOn w:val="HeadingBase"/>
    <w:next w:val="BodyText"/>
    <w:link w:val="Heading3Char"/>
    <w:qFormat/>
    <w:rsid w:val="00573AC1"/>
    <w:pPr>
      <w:spacing w:before="180" w:after="120"/>
      <w:outlineLvl w:val="2"/>
    </w:pPr>
    <w:rPr>
      <w:spacing w:val="-10"/>
      <w:kern w:val="32"/>
    </w:rPr>
  </w:style>
  <w:style w:type="paragraph" w:styleId="Heading4">
    <w:name w:val="heading 4"/>
    <w:basedOn w:val="HeadingBase"/>
    <w:next w:val="BodyText"/>
    <w:link w:val="Heading4Char"/>
    <w:qFormat/>
    <w:rsid w:val="00573AC1"/>
    <w:pPr>
      <w:spacing w:before="160" w:after="120"/>
      <w:outlineLvl w:val="3"/>
    </w:pPr>
    <w:rPr>
      <w:sz w:val="22"/>
    </w:rPr>
  </w:style>
  <w:style w:type="paragraph" w:styleId="Heading5">
    <w:name w:val="heading 5"/>
    <w:basedOn w:val="HeadingBase"/>
    <w:next w:val="Normal"/>
    <w:link w:val="Heading5Char"/>
    <w:qFormat/>
    <w:rsid w:val="00573AC1"/>
    <w:pPr>
      <w:spacing w:before="80"/>
      <w:outlineLvl w:val="4"/>
    </w:pPr>
    <w:rPr>
      <w:color w:val="918585"/>
      <w:sz w:val="20"/>
    </w:rPr>
  </w:style>
  <w:style w:type="paragraph" w:styleId="Heading6">
    <w:name w:val="heading 6"/>
    <w:basedOn w:val="HeadingBase"/>
    <w:next w:val="Normal"/>
    <w:link w:val="Heading6Char"/>
    <w:qFormat/>
    <w:rsid w:val="00573AC1"/>
    <w:pPr>
      <w:spacing w:before="60"/>
      <w:outlineLvl w:val="5"/>
    </w:pPr>
    <w:rPr>
      <w:color w:val="918585"/>
      <w:sz w:val="20"/>
    </w:rPr>
  </w:style>
  <w:style w:type="paragraph" w:styleId="Heading7">
    <w:name w:val="heading 7"/>
    <w:basedOn w:val="Normal"/>
    <w:next w:val="Normal"/>
    <w:link w:val="Heading7Char"/>
    <w:qFormat/>
    <w:rsid w:val="00573AC1"/>
    <w:pPr>
      <w:ind w:left="720"/>
      <w:outlineLvl w:val="6"/>
    </w:pPr>
    <w:rPr>
      <w:i/>
    </w:rPr>
  </w:style>
  <w:style w:type="paragraph" w:styleId="Heading8">
    <w:name w:val="heading 8"/>
    <w:basedOn w:val="Normal"/>
    <w:next w:val="Normal"/>
    <w:link w:val="Heading8Char"/>
    <w:qFormat/>
    <w:rsid w:val="00573AC1"/>
    <w:pPr>
      <w:ind w:left="720"/>
      <w:outlineLvl w:val="7"/>
    </w:pPr>
    <w:rPr>
      <w:i/>
    </w:rPr>
  </w:style>
  <w:style w:type="paragraph" w:styleId="Heading9">
    <w:name w:val="heading 9"/>
    <w:basedOn w:val="Normal"/>
    <w:next w:val="Normal"/>
    <w:link w:val="Heading9Char"/>
    <w:qFormat/>
    <w:rsid w:val="00573AC1"/>
    <w:pPr>
      <w:ind w:left="720"/>
      <w:outlineLvl w:val="8"/>
    </w:pPr>
    <w:rPr>
      <w:i/>
    </w:rPr>
  </w:style>
  <w:style w:type="character" w:default="1" w:styleId="DefaultParagraphFont">
    <w:name w:val="Default Paragraph Font"/>
    <w:uiPriority w:val="1"/>
    <w:unhideWhenUsed/>
    <w:rsid w:val="00573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AC1"/>
  </w:style>
  <w:style w:type="character" w:customStyle="1" w:styleId="Heading1Char">
    <w:name w:val="Heading 1 Char"/>
    <w:basedOn w:val="DefaultParagraphFont"/>
    <w:link w:val="Heading1"/>
    <w:rsid w:val="00573AC1"/>
    <w:rPr>
      <w:rFonts w:ascii="Times New Roman" w:eastAsia="Times New Roman" w:hAnsi="Times New Roman" w:cs="Times New Roman"/>
      <w:b/>
      <w:sz w:val="32"/>
      <w:szCs w:val="20"/>
      <w:lang w:eastAsia="en-US"/>
    </w:rPr>
  </w:style>
  <w:style w:type="paragraph" w:styleId="BodyText">
    <w:name w:val="Body Text"/>
    <w:basedOn w:val="Normal"/>
    <w:link w:val="BodyTextChar"/>
    <w:rsid w:val="00573A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AC1"/>
    <w:rPr>
      <w:rFonts w:ascii="Times New Roman" w:eastAsia="Times New Roman" w:hAnsi="Times New Roman" w:cs="Times New Roman"/>
      <w:sz w:val="24"/>
      <w:lang w:eastAsia="en-US"/>
    </w:rPr>
  </w:style>
  <w:style w:type="paragraph" w:styleId="ListBullet">
    <w:name w:val="List Bullet"/>
    <w:basedOn w:val="List"/>
    <w:rsid w:val="00573AC1"/>
    <w:pPr>
      <w:numPr>
        <w:numId w:val="13"/>
      </w:numPr>
      <w:tabs>
        <w:tab w:val="clear" w:pos="340"/>
      </w:tabs>
      <w:spacing w:before="40" w:after="40"/>
    </w:pPr>
  </w:style>
  <w:style w:type="paragraph" w:styleId="ListBullet2">
    <w:name w:val="List Bullet 2"/>
    <w:basedOn w:val="List2"/>
    <w:rsid w:val="00573AC1"/>
    <w:pPr>
      <w:numPr>
        <w:numId w:val="14"/>
      </w:numPr>
      <w:tabs>
        <w:tab w:val="clear" w:pos="680"/>
      </w:tabs>
    </w:pPr>
  </w:style>
  <w:style w:type="paragraph" w:customStyle="1" w:styleId="SuperHeading">
    <w:name w:val="SuperHeading"/>
    <w:basedOn w:val="Normal"/>
    <w:rsid w:val="00573AC1"/>
    <w:pPr>
      <w:spacing w:before="240" w:after="120"/>
      <w:outlineLvl w:val="0"/>
    </w:pPr>
    <w:rPr>
      <w:rFonts w:ascii="Times New Roman" w:hAnsi="Times New Roman"/>
      <w:b/>
      <w:sz w:val="32"/>
    </w:rPr>
  </w:style>
  <w:style w:type="paragraph" w:customStyle="1" w:styleId="AllowPageBreak">
    <w:name w:val="AllowPageBreak"/>
    <w:rsid w:val="00573A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3AC1"/>
    <w:pPr>
      <w:numPr>
        <w:numId w:val="3"/>
      </w:numPr>
      <w:tabs>
        <w:tab w:val="clear" w:pos="1021"/>
      </w:tabs>
      <w:ind w:left="1037" w:hanging="357"/>
    </w:pPr>
  </w:style>
  <w:style w:type="character" w:customStyle="1" w:styleId="Heading2Char">
    <w:name w:val="Heading 2 Char"/>
    <w:basedOn w:val="DefaultParagraphFont"/>
    <w:link w:val="Heading2"/>
    <w:rsid w:val="00573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AC1"/>
    <w:rPr>
      <w:rFonts w:ascii="Courier New" w:eastAsia="Times New Roman" w:hAnsi="Courier New" w:cs="Times New Roman"/>
      <w:i/>
      <w:szCs w:val="20"/>
      <w:lang w:eastAsia="en-US"/>
    </w:rPr>
  </w:style>
  <w:style w:type="paragraph" w:customStyle="1" w:styleId="HeadingBase">
    <w:name w:val="Heading Base"/>
    <w:rsid w:val="00573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AC1"/>
    <w:pPr>
      <w:tabs>
        <w:tab w:val="right" w:leader="dot" w:pos="9072"/>
      </w:tabs>
      <w:ind w:left="567"/>
    </w:pPr>
    <w:rPr>
      <w:szCs w:val="22"/>
    </w:rPr>
  </w:style>
  <w:style w:type="paragraph" w:customStyle="1" w:styleId="TOCBase">
    <w:name w:val="TOC Base"/>
    <w:rsid w:val="00573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AC1"/>
    <w:pPr>
      <w:tabs>
        <w:tab w:val="right" w:leader="dot" w:pos="9072"/>
      </w:tabs>
      <w:spacing w:before="40" w:after="40"/>
      <w:ind w:left="284"/>
    </w:pPr>
    <w:rPr>
      <w:rFonts w:ascii="Times New Roman" w:hAnsi="Times New Roman"/>
    </w:rPr>
  </w:style>
  <w:style w:type="paragraph" w:styleId="TOC1">
    <w:name w:val="toc 1"/>
    <w:basedOn w:val="TOCBase"/>
    <w:next w:val="Normal"/>
    <w:rsid w:val="00573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AC1"/>
    <w:rPr>
      <w:rFonts w:ascii="Times New Roman" w:eastAsia="Times New Roman" w:hAnsi="Times New Roman" w:cs="Times New Roman"/>
      <w:sz w:val="16"/>
      <w:lang w:eastAsia="en-US"/>
    </w:rPr>
  </w:style>
  <w:style w:type="paragraph" w:styleId="Title">
    <w:name w:val="Title"/>
    <w:basedOn w:val="HeadingBase"/>
    <w:link w:val="TitleChar"/>
    <w:qFormat/>
    <w:rsid w:val="00573AC1"/>
    <w:pPr>
      <w:spacing w:before="5040"/>
      <w:jc w:val="center"/>
    </w:pPr>
    <w:rPr>
      <w:sz w:val="48"/>
      <w:szCs w:val="72"/>
      <w:lang w:val="en-US"/>
    </w:rPr>
  </w:style>
  <w:style w:type="character" w:customStyle="1" w:styleId="TitleChar">
    <w:name w:val="Title Char"/>
    <w:basedOn w:val="DefaultParagraphFont"/>
    <w:link w:val="Title"/>
    <w:rsid w:val="00573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AC1"/>
    <w:pPr>
      <w:tabs>
        <w:tab w:val="left" w:pos="3600"/>
        <w:tab w:val="left" w:pos="3958"/>
      </w:tabs>
    </w:pPr>
  </w:style>
  <w:style w:type="paragraph" w:styleId="List">
    <w:name w:val="List"/>
    <w:basedOn w:val="BodyText"/>
    <w:next w:val="BodyText"/>
    <w:rsid w:val="00573AC1"/>
    <w:pPr>
      <w:tabs>
        <w:tab w:val="left" w:pos="340"/>
      </w:tabs>
      <w:spacing w:before="60" w:after="60"/>
      <w:ind w:left="340" w:hanging="340"/>
    </w:pPr>
  </w:style>
  <w:style w:type="paragraph" w:customStyle="1" w:styleId="Note">
    <w:name w:val="Note"/>
    <w:basedOn w:val="BodyText"/>
    <w:rsid w:val="00573A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3AC1"/>
    <w:rPr>
      <w:b/>
      <w:spacing w:val="0"/>
    </w:rPr>
  </w:style>
  <w:style w:type="paragraph" w:customStyle="1" w:styleId="SuperTitle">
    <w:name w:val="SuperTitle"/>
    <w:basedOn w:val="Title"/>
    <w:rsid w:val="00573AC1"/>
    <w:pPr>
      <w:framePr w:wrap="auto" w:hAnchor="text" w:y="6049"/>
    </w:pPr>
    <w:rPr>
      <w:color w:val="000000"/>
      <w:sz w:val="40"/>
    </w:rPr>
  </w:style>
  <w:style w:type="paragraph" w:customStyle="1" w:styleId="TOCTitle">
    <w:name w:val="TOCTitle"/>
    <w:basedOn w:val="Heading1"/>
    <w:rsid w:val="00573AC1"/>
    <w:pPr>
      <w:spacing w:after="240"/>
      <w:jc w:val="center"/>
      <w:outlineLvl w:val="9"/>
    </w:pPr>
    <w:rPr>
      <w:caps/>
    </w:rPr>
  </w:style>
  <w:style w:type="paragraph" w:customStyle="1" w:styleId="Version">
    <w:name w:val="Version"/>
    <w:rsid w:val="00573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AC1"/>
    <w:pPr>
      <w:keepNext w:val="0"/>
      <w:tabs>
        <w:tab w:val="right" w:pos="4176"/>
      </w:tabs>
      <w:ind w:left="198" w:hanging="198"/>
    </w:pPr>
    <w:rPr>
      <w:rFonts w:ascii="Garamond" w:hAnsi="Garamond"/>
    </w:rPr>
  </w:style>
  <w:style w:type="paragraph" w:styleId="IndexHeading">
    <w:name w:val="index heading"/>
    <w:basedOn w:val="Normal"/>
    <w:next w:val="Index1"/>
    <w:semiHidden/>
    <w:rsid w:val="00573AC1"/>
    <w:pPr>
      <w:spacing w:before="120" w:after="120"/>
    </w:pPr>
    <w:rPr>
      <w:rFonts w:ascii="Arial" w:hAnsi="Arial"/>
      <w:b/>
      <w:color w:val="918585"/>
      <w:sz w:val="24"/>
    </w:rPr>
  </w:style>
  <w:style w:type="paragraph" w:styleId="Header">
    <w:name w:val="header"/>
    <w:basedOn w:val="Normal"/>
    <w:link w:val="HeaderChar"/>
    <w:rsid w:val="00573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AC1"/>
    <w:rPr>
      <w:rFonts w:ascii="Times New Roman" w:eastAsia="Times New Roman" w:hAnsi="Times New Roman" w:cs="Times New Roman"/>
      <w:sz w:val="16"/>
      <w:szCs w:val="20"/>
      <w:lang w:val="en-GB" w:eastAsia="en-US"/>
    </w:rPr>
  </w:style>
  <w:style w:type="paragraph" w:customStyle="1" w:styleId="Chapter">
    <w:name w:val="Chapter"/>
    <w:basedOn w:val="Normal"/>
    <w:rsid w:val="00573AC1"/>
    <w:pPr>
      <w:spacing w:before="240"/>
    </w:pPr>
    <w:rPr>
      <w:rFonts w:ascii="Times New Roman" w:hAnsi="Times New Roman"/>
      <w:smallCaps/>
      <w:spacing w:val="80"/>
      <w:sz w:val="28"/>
    </w:rPr>
  </w:style>
  <w:style w:type="paragraph" w:customStyle="1" w:styleId="InChapter">
    <w:name w:val="InChapter"/>
    <w:basedOn w:val="Heading3"/>
    <w:rsid w:val="00573AC1"/>
    <w:pPr>
      <w:spacing w:after="240"/>
      <w:outlineLvl w:val="9"/>
    </w:pPr>
    <w:rPr>
      <w:noProof/>
    </w:rPr>
  </w:style>
  <w:style w:type="paragraph" w:styleId="Index2">
    <w:name w:val="index 2"/>
    <w:basedOn w:val="Normal"/>
    <w:next w:val="Normal"/>
    <w:semiHidden/>
    <w:rsid w:val="00573AC1"/>
    <w:pPr>
      <w:tabs>
        <w:tab w:val="right" w:pos="4176"/>
      </w:tabs>
      <w:ind w:left="568" w:hanging="284"/>
    </w:pPr>
    <w:rPr>
      <w:rFonts w:ascii="Garamond" w:hAnsi="Garamond"/>
    </w:rPr>
  </w:style>
  <w:style w:type="paragraph" w:customStyle="1" w:styleId="Byline">
    <w:name w:val="Byline"/>
    <w:rsid w:val="00573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AC1"/>
    <w:pPr>
      <w:tabs>
        <w:tab w:val="clear" w:pos="3600"/>
        <w:tab w:val="clear" w:pos="3958"/>
      </w:tabs>
      <w:jc w:val="right"/>
    </w:pPr>
  </w:style>
  <w:style w:type="character" w:styleId="Emphasis">
    <w:name w:val="Emphasis"/>
    <w:basedOn w:val="DefaultParagraphFont"/>
    <w:qFormat/>
    <w:rsid w:val="00573AC1"/>
    <w:rPr>
      <w:i/>
    </w:rPr>
  </w:style>
  <w:style w:type="paragraph" w:styleId="Caption">
    <w:name w:val="caption"/>
    <w:basedOn w:val="BodyText"/>
    <w:next w:val="Normal"/>
    <w:qFormat/>
    <w:rsid w:val="00573AC1"/>
    <w:pPr>
      <w:framePr w:w="2268" w:hSpace="181" w:vSpace="181" w:wrap="around" w:vAnchor="text" w:hAnchor="page" w:x="1135" w:y="285" w:anchorLock="1"/>
    </w:pPr>
    <w:rPr>
      <w:i/>
    </w:rPr>
  </w:style>
  <w:style w:type="paragraph" w:customStyle="1" w:styleId="MiniTOCTitle">
    <w:name w:val="MiniTOCTitle"/>
    <w:basedOn w:val="Heading4"/>
    <w:rsid w:val="00573AC1"/>
    <w:pPr>
      <w:spacing w:before="240"/>
      <w:outlineLvl w:val="9"/>
    </w:pPr>
    <w:rPr>
      <w:noProof/>
      <w:sz w:val="24"/>
    </w:rPr>
  </w:style>
  <w:style w:type="paragraph" w:customStyle="1" w:styleId="MiniTOCItem">
    <w:name w:val="MiniTOCItem"/>
    <w:basedOn w:val="ListBullet"/>
    <w:rsid w:val="00573AC1"/>
    <w:pPr>
      <w:numPr>
        <w:numId w:val="0"/>
      </w:numPr>
      <w:tabs>
        <w:tab w:val="right" w:leader="dot" w:pos="6521"/>
      </w:tabs>
      <w:spacing w:before="0" w:after="0"/>
    </w:pPr>
  </w:style>
  <w:style w:type="paragraph" w:customStyle="1" w:styleId="TOFTitle">
    <w:name w:val="TOFTitle"/>
    <w:basedOn w:val="TOCTitle"/>
    <w:rsid w:val="00573AC1"/>
  </w:style>
  <w:style w:type="paragraph" w:styleId="TableofFigures">
    <w:name w:val="table of figures"/>
    <w:basedOn w:val="Normal"/>
    <w:next w:val="Normal"/>
    <w:semiHidden/>
    <w:rsid w:val="00573AC1"/>
    <w:pPr>
      <w:tabs>
        <w:tab w:val="right" w:leader="dot" w:pos="9072"/>
      </w:tabs>
      <w:ind w:left="970" w:hanging="403"/>
    </w:pPr>
    <w:rPr>
      <w:rFonts w:ascii="Times New Roman" w:hAnsi="Times New Roman"/>
      <w:b/>
    </w:rPr>
  </w:style>
  <w:style w:type="paragraph" w:styleId="ListNumber">
    <w:name w:val="List Number"/>
    <w:basedOn w:val="List"/>
    <w:rsid w:val="00573AC1"/>
    <w:pPr>
      <w:numPr>
        <w:numId w:val="16"/>
      </w:numPr>
      <w:tabs>
        <w:tab w:val="clear" w:pos="340"/>
      </w:tabs>
    </w:pPr>
  </w:style>
  <w:style w:type="character" w:customStyle="1" w:styleId="WingdingSymbols">
    <w:name w:val="Wingding Symbols"/>
    <w:rsid w:val="00573AC1"/>
    <w:rPr>
      <w:rFonts w:ascii="Wingdings" w:hAnsi="Wingdings"/>
    </w:rPr>
  </w:style>
  <w:style w:type="paragraph" w:customStyle="1" w:styleId="TableHeading">
    <w:name w:val="Table Heading"/>
    <w:basedOn w:val="HeadingBase"/>
    <w:rsid w:val="00573AC1"/>
    <w:pPr>
      <w:keepLines/>
      <w:pBdr>
        <w:bottom w:val="single" w:sz="6" w:space="1" w:color="918585"/>
      </w:pBdr>
      <w:spacing w:before="240"/>
    </w:pPr>
  </w:style>
  <w:style w:type="character" w:customStyle="1" w:styleId="HotSpot">
    <w:name w:val="HotSpot"/>
    <w:rsid w:val="00573AC1"/>
    <w:rPr>
      <w:color w:val="0033CC"/>
      <w:u w:val="none"/>
    </w:rPr>
  </w:style>
  <w:style w:type="paragraph" w:customStyle="1" w:styleId="BodyTextRight">
    <w:name w:val="Body Text Right"/>
    <w:basedOn w:val="BodyText"/>
    <w:rsid w:val="00573AC1"/>
    <w:pPr>
      <w:spacing w:before="0" w:after="0"/>
      <w:jc w:val="right"/>
    </w:pPr>
  </w:style>
  <w:style w:type="paragraph" w:styleId="Index3">
    <w:name w:val="index 3"/>
    <w:basedOn w:val="ListNumber2"/>
    <w:next w:val="Normal"/>
    <w:semiHidden/>
    <w:rsid w:val="00573AC1"/>
    <w:pPr>
      <w:numPr>
        <w:numId w:val="0"/>
      </w:numPr>
      <w:tabs>
        <w:tab w:val="right" w:leader="dot" w:pos="4176"/>
      </w:tabs>
    </w:pPr>
  </w:style>
  <w:style w:type="paragraph" w:styleId="ListNumber2">
    <w:name w:val="List Number 2"/>
    <w:basedOn w:val="List2"/>
    <w:rsid w:val="00573AC1"/>
    <w:pPr>
      <w:numPr>
        <w:numId w:val="11"/>
      </w:numPr>
      <w:tabs>
        <w:tab w:val="clear" w:pos="1060"/>
      </w:tabs>
    </w:pPr>
  </w:style>
  <w:style w:type="paragraph" w:customStyle="1" w:styleId="MarginNote">
    <w:name w:val="Margin Note"/>
    <w:basedOn w:val="BodyText"/>
    <w:rsid w:val="00573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AC1"/>
    <w:rPr>
      <w:sz w:val="32"/>
    </w:rPr>
  </w:style>
  <w:style w:type="paragraph" w:customStyle="1" w:styleId="HeadingProcedure">
    <w:name w:val="Heading Procedure"/>
    <w:basedOn w:val="HeadingBase"/>
    <w:next w:val="Normal"/>
    <w:rsid w:val="00573AC1"/>
    <w:pPr>
      <w:tabs>
        <w:tab w:val="left" w:pos="0"/>
      </w:tabs>
      <w:spacing w:before="120" w:after="60"/>
    </w:pPr>
    <w:rPr>
      <w:i/>
      <w:color w:val="918585"/>
      <w:sz w:val="22"/>
    </w:rPr>
  </w:style>
  <w:style w:type="paragraph" w:customStyle="1" w:styleId="TableBodyText">
    <w:name w:val="Table Body Text"/>
    <w:basedOn w:val="BodyText"/>
    <w:rsid w:val="00573AC1"/>
    <w:pPr>
      <w:spacing w:before="60" w:after="60"/>
    </w:pPr>
  </w:style>
  <w:style w:type="paragraph" w:styleId="ListContinue">
    <w:name w:val="List Continue"/>
    <w:basedOn w:val="List"/>
    <w:rsid w:val="00573AC1"/>
    <w:pPr>
      <w:ind w:firstLine="0"/>
    </w:pPr>
  </w:style>
  <w:style w:type="paragraph" w:customStyle="1" w:styleId="ListNote">
    <w:name w:val="List Note"/>
    <w:basedOn w:val="List"/>
    <w:rsid w:val="00573AC1"/>
    <w:pPr>
      <w:pBdr>
        <w:top w:val="single" w:sz="6" w:space="2" w:color="918585"/>
        <w:bottom w:val="single" w:sz="6" w:space="2" w:color="918585"/>
      </w:pBdr>
      <w:tabs>
        <w:tab w:val="left" w:pos="1021"/>
      </w:tabs>
      <w:ind w:firstLine="0"/>
    </w:pPr>
  </w:style>
  <w:style w:type="paragraph" w:customStyle="1" w:styleId="Warning">
    <w:name w:val="Warning"/>
    <w:basedOn w:val="BodyText"/>
    <w:rsid w:val="00573AC1"/>
    <w:pPr>
      <w:shd w:val="clear" w:color="auto" w:fill="D9D9D9"/>
      <w:tabs>
        <w:tab w:val="left" w:pos="992"/>
      </w:tabs>
      <w:ind w:left="119" w:right="119"/>
    </w:pPr>
    <w:rPr>
      <w:sz w:val="20"/>
    </w:rPr>
  </w:style>
  <w:style w:type="paragraph" w:customStyle="1" w:styleId="MarginIcons">
    <w:name w:val="Margin Icons"/>
    <w:basedOn w:val="BodyText"/>
    <w:rsid w:val="00573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AC1"/>
    <w:rPr>
      <w:rFonts w:ascii="Courier New" w:hAnsi="Courier New"/>
    </w:rPr>
  </w:style>
  <w:style w:type="paragraph" w:customStyle="1" w:styleId="NoteBullet">
    <w:name w:val="Note Bullet"/>
    <w:basedOn w:val="Note"/>
    <w:rsid w:val="00573AC1"/>
    <w:pPr>
      <w:tabs>
        <w:tab w:val="clear" w:pos="680"/>
      </w:tabs>
      <w:spacing w:before="60" w:after="60"/>
    </w:pPr>
  </w:style>
  <w:style w:type="paragraph" w:customStyle="1" w:styleId="SubHeading2">
    <w:name w:val="SubHeading2"/>
    <w:basedOn w:val="HeadingBase"/>
    <w:rsid w:val="00573AC1"/>
    <w:pPr>
      <w:spacing w:before="240" w:after="60"/>
    </w:pPr>
    <w:rPr>
      <w:sz w:val="20"/>
    </w:rPr>
  </w:style>
  <w:style w:type="paragraph" w:customStyle="1" w:styleId="SubHeading1">
    <w:name w:val="SubHeading1"/>
    <w:basedOn w:val="HeadingBase"/>
    <w:rsid w:val="00573AC1"/>
    <w:pPr>
      <w:spacing w:before="240" w:after="60"/>
    </w:pPr>
    <w:rPr>
      <w:color w:val="918585"/>
      <w:sz w:val="22"/>
    </w:rPr>
  </w:style>
  <w:style w:type="paragraph" w:customStyle="1" w:styleId="SideHeading">
    <w:name w:val="Side Heading"/>
    <w:basedOn w:val="HeadingBase"/>
    <w:rsid w:val="00573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AC1"/>
    <w:pPr>
      <w:numPr>
        <w:numId w:val="12"/>
      </w:numPr>
    </w:pPr>
  </w:style>
  <w:style w:type="paragraph" w:styleId="PlainText">
    <w:name w:val="Plain Text"/>
    <w:basedOn w:val="Normal"/>
    <w:link w:val="PlainTextChar"/>
    <w:rsid w:val="00573AC1"/>
    <w:rPr>
      <w:sz w:val="20"/>
    </w:rPr>
  </w:style>
  <w:style w:type="character" w:customStyle="1" w:styleId="PlainTextChar">
    <w:name w:val="Plain Text Char"/>
    <w:basedOn w:val="DefaultParagraphFont"/>
    <w:link w:val="PlainText"/>
    <w:rsid w:val="00573AC1"/>
    <w:rPr>
      <w:rFonts w:ascii="Courier New" w:eastAsia="Times New Roman" w:hAnsi="Courier New" w:cs="Times New Roman"/>
      <w:sz w:val="20"/>
      <w:szCs w:val="20"/>
      <w:lang w:eastAsia="en-US"/>
    </w:rPr>
  </w:style>
  <w:style w:type="character" w:customStyle="1" w:styleId="MenuOption">
    <w:name w:val="Menu Option"/>
    <w:basedOn w:val="DefaultParagraphFont"/>
    <w:rsid w:val="00573AC1"/>
    <w:rPr>
      <w:b/>
      <w:smallCaps/>
    </w:rPr>
  </w:style>
  <w:style w:type="paragraph" w:customStyle="1" w:styleId="TableListNumber">
    <w:name w:val="Table List Number"/>
    <w:basedOn w:val="ListNumber"/>
    <w:rsid w:val="00573AC1"/>
    <w:pPr>
      <w:numPr>
        <w:numId w:val="0"/>
      </w:numPr>
    </w:pPr>
  </w:style>
  <w:style w:type="paragraph" w:styleId="TOC4">
    <w:name w:val="toc 4"/>
    <w:basedOn w:val="TOCBase"/>
    <w:next w:val="Normal"/>
    <w:semiHidden/>
    <w:rsid w:val="00573AC1"/>
    <w:pPr>
      <w:tabs>
        <w:tab w:val="right" w:leader="dot" w:pos="9071"/>
      </w:tabs>
      <w:ind w:left="1701"/>
    </w:pPr>
  </w:style>
  <w:style w:type="paragraph" w:customStyle="1" w:styleId="ListAlpha">
    <w:name w:val="List Alpha"/>
    <w:basedOn w:val="List"/>
    <w:rsid w:val="00573AC1"/>
    <w:pPr>
      <w:numPr>
        <w:numId w:val="10"/>
      </w:numPr>
    </w:pPr>
  </w:style>
  <w:style w:type="paragraph" w:customStyle="1" w:styleId="ListAlpha2">
    <w:name w:val="List Alpha 2"/>
    <w:basedOn w:val="List2"/>
    <w:rsid w:val="00573AC1"/>
    <w:pPr>
      <w:numPr>
        <w:numId w:val="9"/>
      </w:numPr>
    </w:pPr>
  </w:style>
  <w:style w:type="paragraph" w:styleId="List2">
    <w:name w:val="List 2"/>
    <w:basedOn w:val="BodyText"/>
    <w:rsid w:val="00573AC1"/>
    <w:pPr>
      <w:tabs>
        <w:tab w:val="left" w:pos="680"/>
      </w:tabs>
      <w:spacing w:before="60" w:after="60"/>
      <w:ind w:left="680" w:hanging="340"/>
    </w:pPr>
  </w:style>
  <w:style w:type="paragraph" w:styleId="List3">
    <w:name w:val="List 3"/>
    <w:basedOn w:val="BodyText"/>
    <w:rsid w:val="00573AC1"/>
    <w:pPr>
      <w:tabs>
        <w:tab w:val="left" w:pos="1021"/>
      </w:tabs>
      <w:spacing w:before="60" w:after="60"/>
      <w:ind w:left="1020" w:hanging="340"/>
    </w:pPr>
  </w:style>
  <w:style w:type="paragraph" w:styleId="List4">
    <w:name w:val="List 4"/>
    <w:basedOn w:val="BodyText"/>
    <w:rsid w:val="00573AC1"/>
    <w:pPr>
      <w:tabs>
        <w:tab w:val="left" w:pos="1361"/>
      </w:tabs>
      <w:spacing w:before="60" w:after="60"/>
      <w:ind w:left="1361" w:hanging="340"/>
    </w:pPr>
  </w:style>
  <w:style w:type="paragraph" w:styleId="List5">
    <w:name w:val="List 5"/>
    <w:basedOn w:val="BodyText"/>
    <w:rsid w:val="00573AC1"/>
    <w:pPr>
      <w:tabs>
        <w:tab w:val="left" w:pos="1701"/>
      </w:tabs>
      <w:spacing w:before="60" w:after="60"/>
      <w:ind w:left="1701" w:hanging="340"/>
    </w:pPr>
  </w:style>
  <w:style w:type="paragraph" w:styleId="ListBullet4">
    <w:name w:val="List Bullet 4"/>
    <w:basedOn w:val="List4"/>
    <w:rsid w:val="00573AC1"/>
    <w:pPr>
      <w:numPr>
        <w:numId w:val="4"/>
      </w:numPr>
      <w:tabs>
        <w:tab w:val="clear" w:pos="1361"/>
      </w:tabs>
    </w:pPr>
  </w:style>
  <w:style w:type="paragraph" w:styleId="ListBullet5">
    <w:name w:val="List Bullet 5"/>
    <w:basedOn w:val="List5"/>
    <w:rsid w:val="00573AC1"/>
    <w:pPr>
      <w:numPr>
        <w:numId w:val="5"/>
      </w:numPr>
    </w:pPr>
  </w:style>
  <w:style w:type="paragraph" w:styleId="ListContinue2">
    <w:name w:val="List Continue 2"/>
    <w:basedOn w:val="List2"/>
    <w:rsid w:val="00573AC1"/>
    <w:pPr>
      <w:ind w:firstLine="0"/>
    </w:pPr>
  </w:style>
  <w:style w:type="paragraph" w:styleId="ListContinue3">
    <w:name w:val="List Continue 3"/>
    <w:basedOn w:val="List3"/>
    <w:rsid w:val="00573AC1"/>
    <w:pPr>
      <w:ind w:left="1021" w:firstLine="0"/>
    </w:pPr>
  </w:style>
  <w:style w:type="paragraph" w:styleId="ListContinue4">
    <w:name w:val="List Continue 4"/>
    <w:basedOn w:val="List4"/>
    <w:rsid w:val="00573AC1"/>
    <w:pPr>
      <w:ind w:firstLine="0"/>
    </w:pPr>
  </w:style>
  <w:style w:type="paragraph" w:styleId="ListContinue5">
    <w:name w:val="List Continue 5"/>
    <w:basedOn w:val="List5"/>
    <w:rsid w:val="00573AC1"/>
    <w:pPr>
      <w:ind w:firstLine="0"/>
    </w:pPr>
  </w:style>
  <w:style w:type="paragraph" w:styleId="ListNumber3">
    <w:name w:val="List Number 3"/>
    <w:basedOn w:val="List3"/>
    <w:rsid w:val="00573AC1"/>
    <w:pPr>
      <w:numPr>
        <w:numId w:val="6"/>
      </w:numPr>
    </w:pPr>
  </w:style>
  <w:style w:type="paragraph" w:styleId="ListNumber4">
    <w:name w:val="List Number 4"/>
    <w:basedOn w:val="List4"/>
    <w:rsid w:val="00573AC1"/>
    <w:pPr>
      <w:numPr>
        <w:numId w:val="7"/>
      </w:numPr>
    </w:pPr>
  </w:style>
  <w:style w:type="paragraph" w:styleId="ListNumber5">
    <w:name w:val="List Number 5"/>
    <w:basedOn w:val="List5"/>
    <w:rsid w:val="00573AC1"/>
    <w:pPr>
      <w:numPr>
        <w:numId w:val="8"/>
      </w:numPr>
    </w:pPr>
  </w:style>
  <w:style w:type="paragraph" w:styleId="BlockText">
    <w:name w:val="Block Text"/>
    <w:basedOn w:val="Normal"/>
    <w:rsid w:val="00573AC1"/>
    <w:pPr>
      <w:spacing w:after="120"/>
      <w:ind w:left="1440" w:right="1440"/>
    </w:pPr>
  </w:style>
  <w:style w:type="character" w:customStyle="1" w:styleId="Subscript">
    <w:name w:val="Subscript"/>
    <w:basedOn w:val="DefaultParagraphFont"/>
    <w:rsid w:val="00573AC1"/>
    <w:rPr>
      <w:sz w:val="16"/>
      <w:vertAlign w:val="subscript"/>
    </w:rPr>
  </w:style>
  <w:style w:type="character" w:customStyle="1" w:styleId="Superscript">
    <w:name w:val="Superscript"/>
    <w:basedOn w:val="DefaultParagraphFont"/>
    <w:rsid w:val="00573AC1"/>
    <w:rPr>
      <w:sz w:val="16"/>
      <w:vertAlign w:val="superscript"/>
    </w:rPr>
  </w:style>
  <w:style w:type="character" w:customStyle="1" w:styleId="Symbols">
    <w:name w:val="Symbols"/>
    <w:basedOn w:val="DefaultParagraphFont"/>
    <w:rsid w:val="00573AC1"/>
    <w:rPr>
      <w:rFonts w:ascii="Symbol" w:hAnsi="Symbol"/>
    </w:rPr>
  </w:style>
  <w:style w:type="character" w:customStyle="1" w:styleId="MenuOptions">
    <w:name w:val="Menu Options"/>
    <w:basedOn w:val="DefaultParagraphFont"/>
    <w:rsid w:val="00573AC1"/>
    <w:rPr>
      <w:rFonts w:ascii="Arial Narrow" w:hAnsi="Arial Narrow"/>
      <w:smallCaps/>
    </w:rPr>
  </w:style>
  <w:style w:type="character" w:customStyle="1" w:styleId="Buttons">
    <w:name w:val="Buttons"/>
    <w:basedOn w:val="DefaultParagraphFont"/>
    <w:rsid w:val="00573AC1"/>
    <w:rPr>
      <w:b/>
    </w:rPr>
  </w:style>
  <w:style w:type="character" w:customStyle="1" w:styleId="Underlined">
    <w:name w:val="Underlined"/>
    <w:basedOn w:val="DefaultParagraphFont"/>
    <w:rsid w:val="00573AC1"/>
    <w:rPr>
      <w:u w:val="single"/>
    </w:rPr>
  </w:style>
  <w:style w:type="paragraph" w:customStyle="1" w:styleId="TableBodyTextRight">
    <w:name w:val="Table Body Text Right"/>
    <w:basedOn w:val="TableBodyText"/>
    <w:rsid w:val="00573AC1"/>
    <w:pPr>
      <w:widowControl w:val="0"/>
      <w:autoSpaceDE w:val="0"/>
      <w:autoSpaceDN w:val="0"/>
      <w:adjustRightInd w:val="0"/>
      <w:jc w:val="right"/>
    </w:pPr>
    <w:rPr>
      <w:rFonts w:cs="Arial"/>
      <w:szCs w:val="18"/>
    </w:rPr>
  </w:style>
  <w:style w:type="paragraph" w:customStyle="1" w:styleId="CopyrightText">
    <w:name w:val="Copyright Text"/>
    <w:basedOn w:val="BodyText"/>
    <w:rsid w:val="00573AC1"/>
    <w:rPr>
      <w:sz w:val="18"/>
    </w:rPr>
  </w:style>
  <w:style w:type="paragraph" w:customStyle="1" w:styleId="BodySmallRight">
    <w:name w:val="Body Small Right"/>
    <w:basedOn w:val="BodyTextRight"/>
    <w:rsid w:val="00573AC1"/>
    <w:rPr>
      <w:sz w:val="18"/>
      <w:szCs w:val="18"/>
    </w:rPr>
  </w:style>
  <w:style w:type="paragraph" w:customStyle="1" w:styleId="MarginEdition">
    <w:name w:val="Margin Edition"/>
    <w:basedOn w:val="MarginNote"/>
    <w:rsid w:val="00573AC1"/>
    <w:pPr>
      <w:spacing w:before="0" w:after="0"/>
    </w:pPr>
    <w:rPr>
      <w:rFonts w:ascii="Times New Roman" w:hAnsi="Times New Roman"/>
      <w:color w:val="999999"/>
    </w:rPr>
  </w:style>
  <w:style w:type="paragraph" w:customStyle="1" w:styleId="Spacer">
    <w:name w:val="Spacer"/>
    <w:basedOn w:val="Normal"/>
    <w:rsid w:val="00573AC1"/>
    <w:rPr>
      <w:sz w:val="2"/>
      <w:szCs w:val="2"/>
    </w:rPr>
  </w:style>
  <w:style w:type="character" w:customStyle="1" w:styleId="Small">
    <w:name w:val="Small"/>
    <w:basedOn w:val="DefaultParagraphFont"/>
    <w:rsid w:val="00573AC1"/>
    <w:rPr>
      <w:sz w:val="16"/>
    </w:rPr>
  </w:style>
  <w:style w:type="paragraph" w:customStyle="1" w:styleId="WideTable">
    <w:name w:val="Wide Table"/>
    <w:basedOn w:val="Normal"/>
    <w:rsid w:val="00573AC1"/>
    <w:pPr>
      <w:ind w:left="-1418"/>
    </w:pPr>
    <w:rPr>
      <w:sz w:val="2"/>
      <w:szCs w:val="2"/>
    </w:rPr>
  </w:style>
  <w:style w:type="character" w:styleId="PageNumber">
    <w:name w:val="page number"/>
    <w:basedOn w:val="DefaultParagraphFont"/>
    <w:rsid w:val="00573AC1"/>
  </w:style>
  <w:style w:type="paragraph" w:styleId="Quote">
    <w:name w:val="Quote"/>
    <w:basedOn w:val="Heading1"/>
    <w:link w:val="QuoteChar"/>
    <w:qFormat/>
    <w:rsid w:val="00573AC1"/>
    <w:rPr>
      <w:b w:val="0"/>
      <w:sz w:val="72"/>
      <w:szCs w:val="72"/>
      <w:lang w:val="en-NZ"/>
    </w:rPr>
  </w:style>
  <w:style w:type="character" w:customStyle="1" w:styleId="QuoteChar">
    <w:name w:val="Quote Char"/>
    <w:basedOn w:val="DefaultParagraphFont"/>
    <w:link w:val="Quote"/>
    <w:rsid w:val="00573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AC1"/>
    <w:pPr>
      <w:pageBreakBefore/>
    </w:pPr>
  </w:style>
  <w:style w:type="paragraph" w:customStyle="1" w:styleId="Border">
    <w:name w:val="Border"/>
    <w:basedOn w:val="Normal"/>
    <w:qFormat/>
    <w:rsid w:val="00573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AC1"/>
    <w:rPr>
      <w:b/>
      <w:bCs/>
      <w:i/>
      <w:iCs/>
      <w:color w:val="auto"/>
    </w:rPr>
  </w:style>
  <w:style w:type="paragraph" w:styleId="IntenseQuote">
    <w:name w:val="Intense Quote"/>
    <w:basedOn w:val="Normal"/>
    <w:next w:val="Normal"/>
    <w:link w:val="IntenseQuoteChar"/>
    <w:uiPriority w:val="30"/>
    <w:qFormat/>
    <w:rsid w:val="00573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AC1"/>
    <w:rPr>
      <w:smallCaps/>
      <w:color w:val="auto"/>
      <w:u w:val="single"/>
    </w:rPr>
  </w:style>
  <w:style w:type="character" w:styleId="IntenseReference">
    <w:name w:val="Intense Reference"/>
    <w:basedOn w:val="DefaultParagraphFont"/>
    <w:uiPriority w:val="32"/>
    <w:qFormat/>
    <w:rsid w:val="00573AC1"/>
    <w:rPr>
      <w:b/>
      <w:bCs/>
      <w:smallCaps/>
      <w:color w:val="auto"/>
      <w:spacing w:val="5"/>
      <w:u w:val="single"/>
    </w:rPr>
  </w:style>
  <w:style w:type="paragraph" w:customStyle="1" w:styleId="2ColumnHeading">
    <w:name w:val="2Column Heading"/>
    <w:basedOn w:val="BodyText"/>
    <w:qFormat/>
    <w:rsid w:val="00573AC1"/>
    <w:pPr>
      <w:spacing w:after="60"/>
      <w:ind w:left="-2268"/>
    </w:pPr>
    <w:rPr>
      <w:b/>
    </w:rPr>
  </w:style>
  <w:style w:type="paragraph" w:customStyle="1" w:styleId="Heading1TOC">
    <w:name w:val="Heading1 TOC"/>
    <w:basedOn w:val="Normal"/>
    <w:qFormat/>
    <w:rsid w:val="00573AC1"/>
    <w:pPr>
      <w:spacing w:before="240" w:after="120"/>
    </w:pPr>
    <w:rPr>
      <w:rFonts w:ascii="Times New Roman" w:hAnsi="Times New Roman"/>
      <w:b/>
      <w:sz w:val="32"/>
    </w:rPr>
  </w:style>
  <w:style w:type="paragraph" w:customStyle="1" w:styleId="Heading2TOC">
    <w:name w:val="Heading2 TOC"/>
    <w:basedOn w:val="Normal"/>
    <w:qFormat/>
    <w:rsid w:val="00573AC1"/>
    <w:pPr>
      <w:spacing w:before="240" w:after="60"/>
    </w:pPr>
    <w:rPr>
      <w:rFonts w:ascii="Times New Roman" w:hAnsi="Times New Roman"/>
      <w:b/>
      <w:sz w:val="28"/>
    </w:rPr>
  </w:style>
  <w:style w:type="character" w:customStyle="1" w:styleId="Underline">
    <w:name w:val="Underline"/>
    <w:basedOn w:val="DefaultParagraphFont"/>
    <w:qFormat/>
    <w:rsid w:val="00573AC1"/>
    <w:rPr>
      <w:u w:val="single"/>
    </w:rPr>
  </w:style>
  <w:style w:type="character" w:customStyle="1" w:styleId="BoldandItalics">
    <w:name w:val="Bold and Italics"/>
    <w:qFormat/>
    <w:rsid w:val="00573AC1"/>
    <w:rPr>
      <w:b/>
      <w:i/>
      <w:u w:val="none"/>
    </w:rPr>
  </w:style>
  <w:style w:type="paragraph" w:styleId="BalloonText">
    <w:name w:val="Balloon Text"/>
    <w:basedOn w:val="Normal"/>
    <w:link w:val="BalloonTextChar"/>
    <w:rsid w:val="00573AC1"/>
    <w:rPr>
      <w:rFonts w:ascii="Tahoma" w:hAnsi="Tahoma" w:cs="Tahoma"/>
      <w:sz w:val="16"/>
      <w:szCs w:val="16"/>
    </w:rPr>
  </w:style>
  <w:style w:type="character" w:customStyle="1" w:styleId="BalloonTextChar">
    <w:name w:val="Balloon Text Char"/>
    <w:basedOn w:val="DefaultParagraphFont"/>
    <w:link w:val="BalloonText"/>
    <w:rsid w:val="00573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A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AC1"/>
    <w:rPr>
      <w:b/>
      <w:color w:val="660033"/>
      <w:spacing w:val="0"/>
    </w:rPr>
  </w:style>
  <w:style w:type="paragraph" w:customStyle="1" w:styleId="Nameditemlist">
    <w:name w:val="Named item list"/>
    <w:basedOn w:val="BodyText"/>
    <w:qFormat/>
    <w:rsid w:val="00573AC1"/>
    <w:pPr>
      <w:tabs>
        <w:tab w:val="left" w:pos="2835"/>
      </w:tabs>
      <w:ind w:left="2835" w:hanging="2835"/>
    </w:pPr>
  </w:style>
  <w:style w:type="paragraph" w:customStyle="1" w:styleId="BodyTextnopadding">
    <w:name w:val="Body Text no padding"/>
    <w:basedOn w:val="BodyText"/>
    <w:qFormat/>
    <w:rsid w:val="00573AC1"/>
    <w:pPr>
      <w:spacing w:before="0" w:after="0"/>
    </w:pPr>
  </w:style>
  <w:style w:type="paragraph" w:customStyle="1" w:styleId="BodyTextBold">
    <w:name w:val="Body Text Bold"/>
    <w:basedOn w:val="BodyText"/>
    <w:qFormat/>
    <w:rsid w:val="00573AC1"/>
    <w:rPr>
      <w:b/>
    </w:rPr>
  </w:style>
  <w:style w:type="character" w:styleId="Hyperlink">
    <w:name w:val="Hyperlink"/>
    <w:basedOn w:val="DefaultParagraphFont"/>
    <w:uiPriority w:val="99"/>
    <w:unhideWhenUsed/>
    <w:rsid w:val="00AA2C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6309</Characters>
  <Application>Microsoft Office Word</Application>
  <DocSecurity>0</DocSecurity>
  <Lines>137</Lines>
  <Paragraphs>107</Paragraphs>
  <ScaleCrop>false</ScaleCrop>
  <Company>Author-it Software Corporation Ltd.</Company>
  <LinksUpToDate>false</LinksUpToDate>
  <CharactersWithSpaces>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MEAAVI0045 Maintain basic light aircraft instrument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