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1E" w:rsidP="00BD4E1E">
      <w:pPr>
        <w:pStyle w:val="Title"/>
      </w:pPr>
      <w:r>
        <w:fldChar w:fldCharType="begin"/>
      </w:r>
      <w:r>
        <w:instrText xml:space="preserve"> TITLE   \* MERGEFORMAT </w:instrText>
      </w:r>
      <w:r>
        <w:fldChar w:fldCharType="separate"/>
      </w:r>
      <w:r>
        <w:t>Assessment Requirements for MEAAVI0044 Maintain basic light aircraft electrical systems and components</w:t>
      </w:r>
      <w:r>
        <w:fldChar w:fldCharType="end"/>
      </w:r>
    </w:p>
    <w:p w:rsidR="00BD4E1E" w:rsidP="00BD4E1E">
      <w:pPr>
        <w:pStyle w:val="Version"/>
        <w:sectPr w:rsidSect="00952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C6D" w:rsidP="00952C6D">
      <w:pPr>
        <w:pStyle w:val="SuperHeading"/>
      </w:pPr>
      <w:r w:rsidRPr="00952C6D">
        <w:t>Assessment Requirements for MEAAVI0044 Maintain basic light aircraft electrical systems and components</w:t>
      </w:r>
    </w:p>
    <w:p w:rsidR="00000000" w:rsidRPr="00952C6D" w:rsidP="00952C6D">
      <w:pPr>
        <w:pStyle w:val="Heading1"/>
      </w:pPr>
      <w:bookmarkStart w:id="1" w:name="O_1250287"/>
      <w:bookmarkEnd w:id="1"/>
      <w:r w:rsidRPr="00952C6D">
        <w:t>Modification History</w:t>
      </w:r>
    </w:p>
    <w:p w:rsidR="00000000" w:rsidRPr="00952C6D" w:rsidP="00BD4E1E">
      <w:pPr>
        <w:pStyle w:val="BodyText"/>
      </w:pPr>
      <w:r w:rsidRPr="00952C6D">
        <w:t>Release 1. Application changed. Elements and Performance Criteria changed. Foundation Skills made explicit. Range of Conditions removed, and relevant information moved to Assessment Requirements. Assessment Requirements clarified. Supersedes and is equival</w:t>
      </w:r>
      <w:r w:rsidRPr="00952C6D">
        <w:t>ent to MEA274 Maintain basic light aircraft electrical systems and components.</w:t>
      </w:r>
    </w:p>
    <w:p w:rsidR="00000000" w:rsidRPr="00952C6D" w:rsidP="00952C6D">
      <w:pPr>
        <w:pStyle w:val="Heading1"/>
      </w:pPr>
      <w:bookmarkStart w:id="2" w:name="O_1250288"/>
      <w:bookmarkEnd w:id="2"/>
      <w:r w:rsidRPr="00952C6D">
        <w:t>Performance Evidence</w:t>
      </w:r>
    </w:p>
    <w:p w:rsidR="00000000" w:rsidRPr="00952C6D" w:rsidP="00BD4E1E">
      <w:pPr>
        <w:pStyle w:val="BodyText"/>
      </w:pPr>
      <w:r w:rsidRPr="00952C6D">
        <w:t>There must be evidence the candidate has completed all the tasks outlined in the elements and performance criteria of this unit, and demo</w:t>
      </w:r>
      <w:r w:rsidRPr="00952C6D">
        <w:t>nstrated the ability to:</w:t>
      </w:r>
    </w:p>
    <w:p w:rsidR="00000000" w:rsidRPr="00952C6D" w:rsidP="00952C6D">
      <w:pPr>
        <w:pStyle w:val="ListBullet"/>
      </w:pPr>
      <w:r w:rsidRPr="00952C6D">
        <w:t>maintain basic light aircraft electrical systems and components during scheduled or unscheduled maintenance activity to meet requirements on electrical looms, cables and connection hardware, and on each of the following systems an</w:t>
      </w:r>
      <w:r w:rsidRPr="00952C6D">
        <w:t>d on at least one major component/line replaceable unit (LRU) in each case:</w:t>
      </w:r>
    </w:p>
    <w:p w:rsidR="00000000" w:rsidRPr="00952C6D" w:rsidP="00952C6D">
      <w:pPr>
        <w:pStyle w:val="ListBullet2"/>
      </w:pPr>
      <w:r w:rsidRPr="00952C6D">
        <w:t>direct current (DC) power generation, regulation and distribution systems</w:t>
      </w:r>
    </w:p>
    <w:p w:rsidR="00000000" w:rsidRPr="00952C6D" w:rsidP="00952C6D">
      <w:pPr>
        <w:pStyle w:val="ListBullet2"/>
      </w:pPr>
      <w:r w:rsidRPr="00952C6D">
        <w:t xml:space="preserve">piston engine and gas turbine engine ignition and starting systems (gas turbine may be omitted where not </w:t>
      </w:r>
      <w:r w:rsidRPr="00952C6D">
        <w:t>applicable to the enterprise)</w:t>
      </w:r>
    </w:p>
    <w:p w:rsidR="00000000" w:rsidRPr="00952C6D" w:rsidP="00952C6D">
      <w:pPr>
        <w:pStyle w:val="ListBullet2"/>
      </w:pPr>
      <w:r w:rsidRPr="00952C6D">
        <w:t>DC electrical systems, such as flaps, including related motors and actuators</w:t>
      </w:r>
    </w:p>
    <w:p w:rsidR="00000000" w:rsidRPr="00952C6D" w:rsidP="00952C6D">
      <w:pPr>
        <w:pStyle w:val="ListBullet2"/>
      </w:pPr>
      <w:r w:rsidRPr="00952C6D">
        <w:t>aircraft lighting</w:t>
      </w:r>
    </w:p>
    <w:p w:rsidR="00000000" w:rsidRPr="00952C6D" w:rsidP="00952C6D">
      <w:pPr>
        <w:pStyle w:val="ListBullet2"/>
      </w:pPr>
      <w:r w:rsidRPr="00952C6D">
        <w:t>aircraft main battery (competency may be demonstrated through the performance of a battery check).</w:t>
      </w:r>
    </w:p>
    <w:p w:rsidR="00000000" w:rsidRPr="00952C6D" w:rsidP="00952C6D">
      <w:pPr>
        <w:pStyle w:val="ListBullet"/>
      </w:pPr>
      <w:r w:rsidRPr="00952C6D">
        <w:t>perform component removal and i</w:t>
      </w:r>
      <w:r w:rsidRPr="00952C6D">
        <w:t>nstallation on at least one component from each of the following:</w:t>
      </w:r>
    </w:p>
    <w:p w:rsidR="00000000" w:rsidRPr="00952C6D" w:rsidP="00952C6D">
      <w:pPr>
        <w:pStyle w:val="ListBullet2"/>
      </w:pPr>
      <w:r w:rsidRPr="00952C6D">
        <w:t>DC generators, and alternator or rectifier generators, and components of related single generator regulation and distribution systems</w:t>
      </w:r>
    </w:p>
    <w:p w:rsidR="00000000" w:rsidRPr="00952C6D" w:rsidP="00952C6D">
      <w:pPr>
        <w:pStyle w:val="ListBullet2"/>
      </w:pPr>
      <w:r w:rsidRPr="00952C6D">
        <w:t>motors</w:t>
      </w:r>
    </w:p>
    <w:p w:rsidR="00000000" w:rsidRPr="00952C6D" w:rsidP="00952C6D">
      <w:pPr>
        <w:pStyle w:val="ListBullet2"/>
      </w:pPr>
      <w:r w:rsidRPr="00952C6D">
        <w:t>actuators</w:t>
      </w:r>
    </w:p>
    <w:p w:rsidR="00000000" w:rsidRPr="00952C6D" w:rsidP="00952C6D">
      <w:pPr>
        <w:pStyle w:val="ListBullet2"/>
      </w:pPr>
      <w:r w:rsidRPr="00952C6D">
        <w:t>piston engine and gas turbine engine ignition and starting system components (gas turbine may be omitted where not applicable to the enterprise)</w:t>
      </w:r>
    </w:p>
    <w:p w:rsidR="00000000" w:rsidRPr="00952C6D" w:rsidP="00952C6D">
      <w:pPr>
        <w:pStyle w:val="ListBullet2"/>
      </w:pPr>
      <w:r w:rsidRPr="00952C6D">
        <w:t>aircraft batteries</w:t>
      </w:r>
    </w:p>
    <w:p w:rsidR="00000000" w:rsidRPr="00952C6D" w:rsidP="00952C6D">
      <w:pPr>
        <w:pStyle w:val="ListBullet2"/>
      </w:pPr>
      <w:r w:rsidRPr="00952C6D">
        <w:t>aircraft lighting components such as bulbs, lenses, switches and rheostats</w:t>
      </w:r>
    </w:p>
    <w:p w:rsidR="00000000" w:rsidRPr="00952C6D" w:rsidP="00952C6D">
      <w:pPr>
        <w:pStyle w:val="ListBullet"/>
      </w:pPr>
      <w:r w:rsidRPr="00952C6D">
        <w:t>correctly connec</w:t>
      </w:r>
      <w:r w:rsidRPr="00952C6D">
        <w:t>t DC generators, alternator or rectifier generators and starter/generators during the above maintenance activities</w:t>
      </w:r>
    </w:p>
    <w:p w:rsidR="00000000" w:rsidRPr="00952C6D" w:rsidP="00952C6D">
      <w:pPr>
        <w:pStyle w:val="ListBullet"/>
      </w:pPr>
      <w:r w:rsidRPr="00952C6D">
        <w:t>recognise system and component defects or external damage, correct installation, connection of plugs, terminations, attaching hardware (inclu</w:t>
      </w:r>
      <w:r w:rsidRPr="00952C6D">
        <w:t>ding cabling or harnesses) and security in each of:</w:t>
      </w:r>
    </w:p>
    <w:p w:rsidR="00000000" w:rsidRPr="00952C6D" w:rsidP="00952C6D">
      <w:pPr>
        <w:pStyle w:val="ListBullet2"/>
      </w:pPr>
      <w:r w:rsidRPr="00952C6D">
        <w:t>DC power generation systems including regulation, distribution and control</w:t>
      </w:r>
    </w:p>
    <w:p w:rsidR="00000000" w:rsidRPr="00952C6D" w:rsidP="00952C6D">
      <w:pPr>
        <w:pStyle w:val="ListBullet2"/>
      </w:pPr>
      <w:r w:rsidRPr="00952C6D">
        <w:t>battery installations</w:t>
      </w:r>
    </w:p>
    <w:p w:rsidR="00000000" w:rsidRPr="00952C6D" w:rsidP="00952C6D">
      <w:pPr>
        <w:pStyle w:val="ListBullet2"/>
      </w:pPr>
      <w:r w:rsidRPr="00952C6D">
        <w:t xml:space="preserve">piston engine ignition and starting systems </w:t>
      </w:r>
    </w:p>
    <w:p w:rsidR="00000000" w:rsidRPr="00952C6D" w:rsidP="00952C6D">
      <w:pPr>
        <w:pStyle w:val="ListBullet2"/>
      </w:pPr>
      <w:r w:rsidRPr="00952C6D">
        <w:t>gas turbine engine ignition and starting systems (where appli</w:t>
      </w:r>
      <w:r w:rsidRPr="00952C6D">
        <w:t>cable to the enterprise)</w:t>
      </w:r>
    </w:p>
    <w:p w:rsidR="00000000" w:rsidRPr="00952C6D" w:rsidP="00952C6D">
      <w:pPr>
        <w:pStyle w:val="ListBullet2"/>
      </w:pPr>
      <w:r w:rsidRPr="00952C6D">
        <w:t>internal/external lighting systems, including controls</w:t>
      </w:r>
    </w:p>
    <w:p w:rsidR="00000000" w:rsidRPr="00952C6D" w:rsidP="00952C6D">
      <w:pPr>
        <w:pStyle w:val="ListBullet2"/>
      </w:pPr>
      <w:r w:rsidRPr="00952C6D">
        <w:t>motors and actuators in basic DC electrical systems</w:t>
      </w:r>
    </w:p>
    <w:p w:rsidR="00000000" w:rsidRPr="00952C6D" w:rsidP="00952C6D">
      <w:pPr>
        <w:pStyle w:val="ListBullet"/>
      </w:pPr>
      <w:r w:rsidRPr="00952C6D">
        <w:t>perform functional testing by applying logic processes, taking and interpreting electrical measurements, using test equipme</w:t>
      </w:r>
      <w:r w:rsidRPr="00952C6D">
        <w:t>nt and appropriate wiring diagrams and manuals to isolate malfunctions faults in the listed systems and assess post-maintenance serviceability</w:t>
      </w:r>
    </w:p>
    <w:p w:rsidR="00000000" w:rsidRPr="00952C6D" w:rsidP="00952C6D">
      <w:pPr>
        <w:pStyle w:val="ListBullet"/>
      </w:pPr>
      <w:r w:rsidRPr="00952C6D">
        <w:t>apply testing procedures, cleanliness requirements and safety precautions at all times, and as relevant to the sy</w:t>
      </w:r>
      <w:r w:rsidRPr="00952C6D">
        <w:t>stem/s being maintained.</w:t>
      </w:r>
    </w:p>
    <w:p w:rsidR="00000000" w:rsidRPr="00952C6D" w:rsidP="00952C6D">
      <w:pPr>
        <w:pStyle w:val="AllowPageBreak"/>
      </w:pPr>
    </w:p>
    <w:p w:rsidR="00000000" w:rsidRPr="00952C6D" w:rsidP="00952C6D">
      <w:pPr>
        <w:pStyle w:val="Heading1"/>
      </w:pPr>
      <w:bookmarkStart w:id="3" w:name="O_1250289"/>
      <w:bookmarkEnd w:id="3"/>
      <w:r w:rsidRPr="00952C6D">
        <w:t>Knowledge Evidence</w:t>
      </w:r>
    </w:p>
    <w:p w:rsidR="00000000" w:rsidRPr="00952C6D" w:rsidP="00952C6D">
      <w:pPr>
        <w:pStyle w:val="ListBullet"/>
      </w:pPr>
      <w:r w:rsidRPr="00952C6D">
        <w:t>component attachment methods</w:t>
      </w:r>
    </w:p>
    <w:p w:rsidR="00000000" w:rsidRPr="00952C6D" w:rsidP="00952C6D">
      <w:pPr>
        <w:pStyle w:val="ListBullet"/>
      </w:pPr>
      <w:r w:rsidRPr="00952C6D">
        <w:t>connection of hardware and plugs</w:t>
      </w:r>
    </w:p>
    <w:p w:rsidR="00000000" w:rsidRPr="00952C6D" w:rsidP="00952C6D">
      <w:pPr>
        <w:pStyle w:val="ListBullet"/>
      </w:pPr>
      <w:r w:rsidRPr="00952C6D">
        <w:t>DC electrical principles, including:</w:t>
      </w:r>
    </w:p>
    <w:p w:rsidR="00000000" w:rsidRPr="00952C6D" w:rsidP="00952C6D">
      <w:pPr>
        <w:pStyle w:val="ListBullet2"/>
      </w:pPr>
      <w:r w:rsidRPr="00952C6D">
        <w:t>properties of permanent magnets</w:t>
      </w:r>
    </w:p>
    <w:p w:rsidR="00000000" w:rsidRPr="00952C6D" w:rsidP="00952C6D">
      <w:pPr>
        <w:pStyle w:val="ListBullet2"/>
      </w:pPr>
      <w:r w:rsidRPr="00952C6D">
        <w:t>precautions for the care and storage of permanent magnets</w:t>
      </w:r>
    </w:p>
    <w:p w:rsidR="00000000" w:rsidRPr="00952C6D" w:rsidP="00952C6D">
      <w:pPr>
        <w:pStyle w:val="ListBullet2"/>
      </w:pPr>
      <w:r w:rsidRPr="00952C6D">
        <w:t>properties of electromagnets</w:t>
      </w:r>
    </w:p>
    <w:p w:rsidR="00000000" w:rsidRPr="00952C6D" w:rsidP="00952C6D">
      <w:pPr>
        <w:pStyle w:val="ListBullet2"/>
      </w:pPr>
      <w:r w:rsidRPr="00952C6D">
        <w:t>primary and secondary cells</w:t>
      </w:r>
    </w:p>
    <w:p w:rsidR="00000000" w:rsidRPr="00952C6D" w:rsidP="00952C6D">
      <w:pPr>
        <w:pStyle w:val="ListBullet2"/>
      </w:pPr>
      <w:r w:rsidRPr="00952C6D">
        <w:t>aircraft battery types, construction, care and safety</w:t>
      </w:r>
    </w:p>
    <w:p w:rsidR="00000000" w:rsidRPr="00952C6D" w:rsidP="00952C6D">
      <w:pPr>
        <w:pStyle w:val="ListBullet2"/>
      </w:pPr>
      <w:r w:rsidRPr="00952C6D">
        <w:t>resistor characteristics</w:t>
      </w:r>
    </w:p>
    <w:p w:rsidR="00000000" w:rsidRPr="00952C6D" w:rsidP="00952C6D">
      <w:pPr>
        <w:pStyle w:val="ListBullet2"/>
      </w:pPr>
      <w:r w:rsidRPr="00952C6D">
        <w:t>fuses and circuit breakers</w:t>
      </w:r>
    </w:p>
    <w:p w:rsidR="00000000" w:rsidRPr="00952C6D" w:rsidP="00952C6D">
      <w:pPr>
        <w:pStyle w:val="ListBullet2"/>
      </w:pPr>
      <w:r w:rsidRPr="00952C6D">
        <w:t>fundamental DC circuits</w:t>
      </w:r>
    </w:p>
    <w:p w:rsidR="00000000" w:rsidRPr="00952C6D" w:rsidP="00952C6D">
      <w:pPr>
        <w:pStyle w:val="ListBullet2"/>
      </w:pPr>
      <w:r w:rsidRPr="00952C6D">
        <w:t>inductive circuits</w:t>
      </w:r>
    </w:p>
    <w:p w:rsidR="00000000" w:rsidRPr="00952C6D" w:rsidP="00952C6D">
      <w:pPr>
        <w:pStyle w:val="ListBullet2"/>
      </w:pPr>
      <w:r w:rsidRPr="00952C6D">
        <w:t>capacitive circuits</w:t>
      </w:r>
    </w:p>
    <w:p w:rsidR="00000000" w:rsidRPr="00952C6D" w:rsidP="00952C6D">
      <w:pPr>
        <w:pStyle w:val="ListBullet2"/>
      </w:pPr>
      <w:r w:rsidRPr="00952C6D">
        <w:t>basic fault-finding principles</w:t>
      </w:r>
    </w:p>
    <w:p w:rsidR="00000000" w:rsidRPr="00952C6D" w:rsidP="00952C6D">
      <w:pPr>
        <w:pStyle w:val="ListBullet"/>
      </w:pPr>
      <w:r w:rsidRPr="00952C6D">
        <w:t>general construction, operating characteristics and applications for aircraft, including:</w:t>
      </w:r>
    </w:p>
    <w:p w:rsidR="00000000" w:rsidRPr="00952C6D" w:rsidP="00952C6D">
      <w:pPr>
        <w:pStyle w:val="ListBullet2"/>
      </w:pPr>
      <w:r w:rsidRPr="00952C6D">
        <w:t>DC generators</w:t>
      </w:r>
    </w:p>
    <w:p w:rsidR="00000000" w:rsidRPr="00952C6D" w:rsidP="00952C6D">
      <w:pPr>
        <w:pStyle w:val="ListBullet2"/>
      </w:pPr>
      <w:r w:rsidRPr="00952C6D">
        <w:t>alternator/rectifier generators</w:t>
      </w:r>
    </w:p>
    <w:p w:rsidR="00000000" w:rsidRPr="00952C6D" w:rsidP="00952C6D">
      <w:pPr>
        <w:pStyle w:val="ListBullet2"/>
      </w:pPr>
      <w:r w:rsidRPr="00952C6D">
        <w:t>DC motors including starter motors</w:t>
      </w:r>
    </w:p>
    <w:p w:rsidR="00000000" w:rsidRPr="00952C6D" w:rsidP="00952C6D">
      <w:pPr>
        <w:pStyle w:val="ListBullet2"/>
      </w:pPr>
      <w:r w:rsidRPr="00952C6D">
        <w:t>starter/generators</w:t>
      </w:r>
    </w:p>
    <w:p w:rsidR="00000000" w:rsidRPr="00952C6D" w:rsidP="00952C6D">
      <w:pPr>
        <w:pStyle w:val="ListBullet2"/>
      </w:pPr>
      <w:r w:rsidRPr="00952C6D">
        <w:t>DC actuators (linear and rotary)</w:t>
      </w:r>
    </w:p>
    <w:p w:rsidR="00000000" w:rsidRPr="00952C6D" w:rsidP="00952C6D">
      <w:pPr>
        <w:pStyle w:val="ListBullet2"/>
      </w:pPr>
      <w:r w:rsidRPr="00952C6D">
        <w:t>gas turbine high energy igniti</w:t>
      </w:r>
      <w:r w:rsidRPr="00952C6D">
        <w:t>on system components and related safety precautions</w:t>
      </w:r>
    </w:p>
    <w:p w:rsidR="00000000" w:rsidRPr="00952C6D" w:rsidP="00952C6D">
      <w:pPr>
        <w:pStyle w:val="ListBullet2"/>
      </w:pPr>
      <w:r w:rsidRPr="00952C6D">
        <w:t>lighting systems</w:t>
      </w:r>
    </w:p>
    <w:p w:rsidR="00000000" w:rsidRPr="00952C6D" w:rsidP="00952C6D">
      <w:pPr>
        <w:pStyle w:val="ListBullet"/>
      </w:pPr>
      <w:r w:rsidRPr="00952C6D">
        <w:t>how to locate and identify components of:</w:t>
      </w:r>
    </w:p>
    <w:p w:rsidR="00000000" w:rsidRPr="00952C6D" w:rsidP="00952C6D">
      <w:pPr>
        <w:pStyle w:val="ListBullet2"/>
      </w:pPr>
      <w:r w:rsidRPr="00952C6D">
        <w:t>DC power generation, regulation, distribution and control systems and components, including:</w:t>
      </w:r>
    </w:p>
    <w:p w:rsidR="00000000" w:rsidRPr="00952C6D" w:rsidP="00952C6D">
      <w:pPr>
        <w:pStyle w:val="ListBullet3"/>
      </w:pPr>
      <w:r w:rsidRPr="00952C6D">
        <w:t>generators and starter/generators</w:t>
      </w:r>
    </w:p>
    <w:p w:rsidR="00000000" w:rsidRPr="00952C6D" w:rsidP="00952C6D">
      <w:pPr>
        <w:pStyle w:val="ListBullet3"/>
      </w:pPr>
      <w:r w:rsidRPr="00952C6D">
        <w:t>regulators</w:t>
      </w:r>
    </w:p>
    <w:p w:rsidR="00000000" w:rsidRPr="00952C6D" w:rsidP="00952C6D">
      <w:pPr>
        <w:pStyle w:val="ListBullet3"/>
      </w:pPr>
      <w:r w:rsidRPr="00952C6D">
        <w:t>bus bars</w:t>
      </w:r>
    </w:p>
    <w:p w:rsidR="00000000" w:rsidRPr="00952C6D" w:rsidP="00952C6D">
      <w:pPr>
        <w:pStyle w:val="ListBullet3"/>
      </w:pPr>
      <w:r w:rsidRPr="00952C6D">
        <w:t>circuit breakers and fuses</w:t>
      </w:r>
    </w:p>
    <w:p w:rsidR="00000000" w:rsidRPr="00952C6D" w:rsidP="00952C6D">
      <w:pPr>
        <w:pStyle w:val="ListBullet3"/>
      </w:pPr>
      <w:r w:rsidRPr="00952C6D">
        <w:t>wiring</w:t>
      </w:r>
    </w:p>
    <w:p w:rsidR="00000000" w:rsidRPr="00952C6D" w:rsidP="00952C6D">
      <w:pPr>
        <w:pStyle w:val="ListBullet2"/>
      </w:pPr>
      <w:r w:rsidRPr="00952C6D">
        <w:t xml:space="preserve">piston engine ignition and starting systems and components, including </w:t>
      </w:r>
    </w:p>
    <w:p w:rsidR="00000000" w:rsidRPr="00952C6D" w:rsidP="00952C6D">
      <w:pPr>
        <w:pStyle w:val="ListBullet3"/>
      </w:pPr>
      <w:r w:rsidRPr="00952C6D">
        <w:t>magnetos or coils</w:t>
      </w:r>
    </w:p>
    <w:p w:rsidR="00000000" w:rsidRPr="00952C6D" w:rsidP="00952C6D">
      <w:pPr>
        <w:pStyle w:val="ListBullet3"/>
      </w:pPr>
      <w:r w:rsidRPr="00952C6D">
        <w:t>starter motors</w:t>
      </w:r>
    </w:p>
    <w:p w:rsidR="00000000" w:rsidRPr="00952C6D" w:rsidP="00952C6D">
      <w:pPr>
        <w:pStyle w:val="ListBullet3"/>
      </w:pPr>
      <w:r w:rsidRPr="00952C6D">
        <w:t>ignition switches/start switches</w:t>
      </w:r>
    </w:p>
    <w:p w:rsidR="00000000" w:rsidRPr="00952C6D" w:rsidP="00952C6D">
      <w:pPr>
        <w:pStyle w:val="ListBullet3"/>
      </w:pPr>
      <w:r w:rsidRPr="00952C6D">
        <w:t>ignition harnesses</w:t>
      </w:r>
    </w:p>
    <w:p w:rsidR="00000000" w:rsidRPr="00952C6D" w:rsidP="00952C6D">
      <w:pPr>
        <w:pStyle w:val="ListBullet3"/>
      </w:pPr>
      <w:r w:rsidRPr="00952C6D">
        <w:t>low tension wiring</w:t>
      </w:r>
    </w:p>
    <w:p w:rsidR="00000000" w:rsidRPr="00952C6D" w:rsidP="00952C6D">
      <w:pPr>
        <w:pStyle w:val="ListBullet3"/>
      </w:pPr>
      <w:r w:rsidRPr="00952C6D">
        <w:t>spark plugs</w:t>
      </w:r>
    </w:p>
    <w:p w:rsidR="00000000" w:rsidRPr="00952C6D" w:rsidP="00952C6D">
      <w:pPr>
        <w:pStyle w:val="ListBullet3"/>
      </w:pPr>
      <w:r w:rsidRPr="00952C6D">
        <w:t>auxiliary starting devic</w:t>
      </w:r>
      <w:r w:rsidRPr="00952C6D">
        <w:t>es</w:t>
      </w:r>
    </w:p>
    <w:p w:rsidR="00000000" w:rsidRPr="00952C6D" w:rsidP="00952C6D">
      <w:pPr>
        <w:pStyle w:val="ListBullet2"/>
      </w:pPr>
      <w:r w:rsidRPr="00952C6D">
        <w:t>gas turbine engine ignition and starting systems (where applicable to the enterprise), including:</w:t>
      </w:r>
    </w:p>
    <w:p w:rsidR="00000000" w:rsidRPr="00952C6D" w:rsidP="00952C6D">
      <w:pPr>
        <w:pStyle w:val="ListBullet3"/>
      </w:pPr>
      <w:r w:rsidRPr="00952C6D">
        <w:t>starter motors and starter/generators</w:t>
      </w:r>
    </w:p>
    <w:p w:rsidR="00000000" w:rsidRPr="00952C6D" w:rsidP="00952C6D">
      <w:pPr>
        <w:pStyle w:val="ListBullet3"/>
      </w:pPr>
      <w:r w:rsidRPr="00952C6D">
        <w:t>high energy ignition units</w:t>
      </w:r>
    </w:p>
    <w:p w:rsidR="00000000" w:rsidRPr="00952C6D" w:rsidP="00952C6D">
      <w:pPr>
        <w:pStyle w:val="ListBullet3"/>
      </w:pPr>
      <w:r w:rsidRPr="00952C6D">
        <w:t>control units</w:t>
      </w:r>
    </w:p>
    <w:p w:rsidR="00000000" w:rsidRPr="00952C6D" w:rsidP="00952C6D">
      <w:pPr>
        <w:pStyle w:val="ListBullet3"/>
      </w:pPr>
      <w:r w:rsidRPr="00952C6D">
        <w:t>switches</w:t>
      </w:r>
    </w:p>
    <w:p w:rsidR="00000000" w:rsidRPr="00952C6D" w:rsidP="00952C6D">
      <w:pPr>
        <w:pStyle w:val="ListBullet2"/>
      </w:pPr>
      <w:r w:rsidRPr="00952C6D">
        <w:t>batteries and associated mounting equipment, including related anti-vibration aids</w:t>
      </w:r>
    </w:p>
    <w:p w:rsidR="00000000" w:rsidRPr="00952C6D" w:rsidP="00952C6D">
      <w:pPr>
        <w:pStyle w:val="ListBullet2"/>
      </w:pPr>
      <w:r w:rsidRPr="00952C6D">
        <w:t>motors and actuators in basic DC electrical systems</w:t>
      </w:r>
    </w:p>
    <w:p w:rsidR="00000000" w:rsidRPr="00952C6D" w:rsidP="00952C6D">
      <w:pPr>
        <w:pStyle w:val="ListBullet"/>
      </w:pPr>
      <w:r w:rsidRPr="00952C6D">
        <w:t>the basic layout (block diagram level), function and operation of the systems listed above</w:t>
      </w:r>
    </w:p>
    <w:p w:rsidR="00000000" w:rsidRPr="00952C6D" w:rsidP="00952C6D">
      <w:pPr>
        <w:pStyle w:val="ListBullet"/>
      </w:pPr>
      <w:r w:rsidRPr="00952C6D">
        <w:t>electrical system maintenance</w:t>
      </w:r>
      <w:r w:rsidRPr="00952C6D">
        <w:t xml:space="preserve"> requirements and troubleshooting procedures</w:t>
      </w:r>
    </w:p>
    <w:p w:rsidR="00000000" w:rsidRPr="00952C6D" w:rsidP="00952C6D">
      <w:pPr>
        <w:pStyle w:val="ListBullet"/>
      </w:pPr>
      <w:r w:rsidRPr="00952C6D">
        <w:t>work health and safety (WHS) practices for basic light aircraft electrical systems and components, including those relating to gas turbine engine high energy ignition units</w:t>
      </w:r>
    </w:p>
    <w:p w:rsidR="00000000" w:rsidRPr="00952C6D" w:rsidP="00952C6D">
      <w:pPr>
        <w:pStyle w:val="ListBullet"/>
      </w:pPr>
      <w:r w:rsidRPr="00952C6D">
        <w:t>maintenance manuals for basic light aircraft electrical systems and components</w:t>
      </w:r>
    </w:p>
    <w:p w:rsidR="00BD4E1E" w:rsidP="00952C6D">
      <w:pPr>
        <w:pStyle w:val="ListBullet"/>
      </w:pPr>
      <w:r w:rsidRPr="00952C6D">
        <w:t>relevant regulatory requirements and standard procedures.</w:t>
      </w:r>
    </w:p>
    <w:p w:rsidR="00BD4E1E" w:rsidP="00952C6D">
      <w:pPr>
        <w:pStyle w:val="ListBullet"/>
      </w:pPr>
    </w:p>
    <w:p w:rsidR="00000000" w:rsidRPr="00952C6D" w:rsidP="00952C6D">
      <w:pPr>
        <w:pStyle w:val="Heading1"/>
      </w:pPr>
      <w:bookmarkStart w:id="4" w:name="O_1250290"/>
      <w:bookmarkEnd w:id="4"/>
      <w:r w:rsidRPr="00952C6D">
        <w:t>Assessment Conditions</w:t>
      </w:r>
    </w:p>
    <w:p w:rsidR="00000000" w:rsidRPr="00952C6D" w:rsidP="00BD4E1E">
      <w:pPr>
        <w:pStyle w:val="BodyText"/>
      </w:pPr>
      <w:r w:rsidRPr="00952C6D">
        <w:t>The following conditions of assessment represent the requirements of the regu</w:t>
      </w:r>
      <w:r w:rsidRPr="00952C6D">
        <w:t>lators (DASA and CASA) and maintenance stakeholders and must be rigorously observed.</w:t>
      </w:r>
    </w:p>
    <w:p w:rsidR="00000000" w:rsidRPr="00952C6D" w:rsidP="00BD4E1E">
      <w:pPr>
        <w:pStyle w:val="BodyText"/>
      </w:pPr>
      <w:r w:rsidRPr="00952C6D">
        <w:t>Skills must have been demonstrated under routine supervision in the workplace or in a simulated environment that reflects workplace conditions and contingencies encountere</w:t>
      </w:r>
      <w:r w:rsidRPr="00952C6D">
        <w:t>d in maintaining basic light aircraft electrical system components. The following conditions must be met for this unit:</w:t>
      </w:r>
    </w:p>
    <w:p w:rsidR="00000000" w:rsidRPr="00952C6D" w:rsidP="00952C6D">
      <w:pPr>
        <w:pStyle w:val="ListBullet"/>
      </w:pPr>
      <w:r w:rsidRPr="00952C6D">
        <w:t xml:space="preserve">use of suitable facilities, equipment and resources, including: </w:t>
      </w:r>
    </w:p>
    <w:p w:rsidR="00000000" w:rsidRPr="00952C6D" w:rsidP="00952C6D">
      <w:pPr>
        <w:pStyle w:val="ListBullet2"/>
      </w:pPr>
      <w:r w:rsidRPr="00952C6D">
        <w:t>workplace procedures, manufacturing specifications, codes, standards,</w:t>
      </w:r>
      <w:r w:rsidRPr="00952C6D">
        <w:t xml:space="preserve"> manuals, and reference materials relevant to maintaining basic light aircraft electrical system components</w:t>
      </w:r>
    </w:p>
    <w:p w:rsidR="00000000" w:rsidRPr="00952C6D" w:rsidP="00952C6D">
      <w:pPr>
        <w:pStyle w:val="ListBullet2"/>
      </w:pPr>
      <w:r w:rsidRPr="00952C6D">
        <w:t>tools and equipment specified in maintenance documentation</w:t>
      </w:r>
    </w:p>
    <w:p w:rsidR="00000000" w:rsidRPr="00952C6D" w:rsidP="00952C6D">
      <w:pPr>
        <w:pStyle w:val="ListBullet2"/>
      </w:pPr>
      <w:r w:rsidRPr="00952C6D">
        <w:t>general-purpose tools and test equipment found in most routine situations and required fo</w:t>
      </w:r>
      <w:r w:rsidRPr="00952C6D">
        <w:t>r maintaining basic light aircraft systems and components.</w:t>
      </w:r>
    </w:p>
    <w:p w:rsidR="00000000" w:rsidRPr="00952C6D" w:rsidP="00BD4E1E">
      <w:pPr>
        <w:pStyle w:val="BodyText"/>
      </w:pPr>
      <w:r w:rsidRPr="00952C6D">
        <w:t xml:space="preserve">Evidence of tasks demonstrating competency must be recorded in a log of industrial experience and achievement. </w:t>
      </w:r>
    </w:p>
    <w:p w:rsidR="00000000" w:rsidRPr="00952C6D" w:rsidP="00BD4E1E">
      <w:pPr>
        <w:pStyle w:val="BodyText"/>
      </w:pPr>
      <w:r w:rsidRPr="00952C6D">
        <w:t>Assessors must satisfy the NVR/AQTF mandatory competency requirements for assessors.</w:t>
      </w:r>
    </w:p>
    <w:p w:rsidR="00000000" w:rsidRPr="00952C6D" w:rsidP="00952C6D">
      <w:pPr>
        <w:pStyle w:val="Heading1"/>
      </w:pPr>
      <w:bookmarkStart w:id="5" w:name="O_1250293"/>
      <w:bookmarkEnd w:id="5"/>
      <w:r w:rsidRPr="00952C6D">
        <w:t>Links</w:t>
      </w:r>
    </w:p>
    <w:p w:rsidR="00000000" w:rsidRPr="00952C6D" w:rsidP="00BD4E1E">
      <w:pPr>
        <w:pStyle w:val="BodyText"/>
      </w:pPr>
      <w:r w:rsidRPr="00952C6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5670">
        <w:rPr>
          <w:rStyle w:val="Hyperlink"/>
        </w:rPr>
        <w:t>https://vetnet.gov.au/Pages/TrainingDocs.aspx?q=ce216c9c-04d5-4b3b-9bcf-4e81d0950371</w:t>
      </w:r>
      <w:r>
        <w:fldChar w:fldCharType="end"/>
      </w:r>
    </w:p>
    <w:p w:rsidR="00000000" w:rsidRPr="00952C6D" w:rsidP="00952C6D"/>
    <w:sectPr w:rsidSect="00952C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6D" w:rsidRPr="00BD4E1E" w:rsidP="00BD4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E" w:rsidP="00952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E1E" w:rsidP="00952C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E1E" w:rsidP="00952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C6D" w:rsidRPr="00BD4E1E" w:rsidP="00BD4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E" w:rsidRPr="002D2AF8" w:rsidP="00952C6D">
    <w:pPr>
      <w:pStyle w:val="Header"/>
      <w:framePr w:wrap="around"/>
    </w:pPr>
    <w:r>
      <w:fldChar w:fldCharType="begin"/>
    </w:r>
    <w:r>
      <w:instrText xml:space="preserve"> TITLE   \* MERGEFORMAT </w:instrText>
    </w:r>
    <w:r>
      <w:fldChar w:fldCharType="separate"/>
    </w:r>
    <w:r>
      <w:t>Assessment Requirements for MEAAVI0044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D4E1E" w:rsidP="00952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43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83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C5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C6D"/>
    <w:pPr>
      <w:spacing w:before="360" w:after="60"/>
      <w:outlineLvl w:val="0"/>
    </w:pPr>
    <w:rPr>
      <w:sz w:val="32"/>
    </w:rPr>
  </w:style>
  <w:style w:type="paragraph" w:styleId="Heading2">
    <w:name w:val="heading 2"/>
    <w:basedOn w:val="HeadingBase"/>
    <w:next w:val="BodyText"/>
    <w:link w:val="Heading2Char"/>
    <w:qFormat/>
    <w:rsid w:val="00952C6D"/>
    <w:pPr>
      <w:keepLines/>
      <w:spacing w:before="240" w:after="120"/>
      <w:outlineLvl w:val="1"/>
    </w:pPr>
    <w:rPr>
      <w:sz w:val="28"/>
      <w:szCs w:val="40"/>
    </w:rPr>
  </w:style>
  <w:style w:type="paragraph" w:styleId="Heading3">
    <w:name w:val="heading 3"/>
    <w:basedOn w:val="HeadingBase"/>
    <w:next w:val="BodyText"/>
    <w:link w:val="Heading3Char"/>
    <w:qFormat/>
    <w:rsid w:val="00952C6D"/>
    <w:pPr>
      <w:spacing w:before="180" w:after="120"/>
      <w:outlineLvl w:val="2"/>
    </w:pPr>
    <w:rPr>
      <w:spacing w:val="-10"/>
      <w:kern w:val="32"/>
    </w:rPr>
  </w:style>
  <w:style w:type="paragraph" w:styleId="Heading4">
    <w:name w:val="heading 4"/>
    <w:basedOn w:val="HeadingBase"/>
    <w:next w:val="BodyText"/>
    <w:link w:val="Heading4Char"/>
    <w:qFormat/>
    <w:rsid w:val="00952C6D"/>
    <w:pPr>
      <w:spacing w:before="160" w:after="120"/>
      <w:outlineLvl w:val="3"/>
    </w:pPr>
    <w:rPr>
      <w:sz w:val="22"/>
    </w:rPr>
  </w:style>
  <w:style w:type="paragraph" w:styleId="Heading5">
    <w:name w:val="heading 5"/>
    <w:basedOn w:val="HeadingBase"/>
    <w:next w:val="Normal"/>
    <w:link w:val="Heading5Char"/>
    <w:qFormat/>
    <w:rsid w:val="00952C6D"/>
    <w:pPr>
      <w:spacing w:before="80"/>
      <w:outlineLvl w:val="4"/>
    </w:pPr>
    <w:rPr>
      <w:color w:val="918585"/>
      <w:sz w:val="20"/>
    </w:rPr>
  </w:style>
  <w:style w:type="paragraph" w:styleId="Heading6">
    <w:name w:val="heading 6"/>
    <w:basedOn w:val="HeadingBase"/>
    <w:next w:val="Normal"/>
    <w:link w:val="Heading6Char"/>
    <w:qFormat/>
    <w:rsid w:val="00952C6D"/>
    <w:pPr>
      <w:spacing w:before="60"/>
      <w:outlineLvl w:val="5"/>
    </w:pPr>
    <w:rPr>
      <w:color w:val="918585"/>
      <w:sz w:val="20"/>
    </w:rPr>
  </w:style>
  <w:style w:type="paragraph" w:styleId="Heading7">
    <w:name w:val="heading 7"/>
    <w:basedOn w:val="Normal"/>
    <w:next w:val="Normal"/>
    <w:link w:val="Heading7Char"/>
    <w:qFormat/>
    <w:rsid w:val="00952C6D"/>
    <w:pPr>
      <w:ind w:left="720"/>
      <w:outlineLvl w:val="6"/>
    </w:pPr>
    <w:rPr>
      <w:i/>
    </w:rPr>
  </w:style>
  <w:style w:type="paragraph" w:styleId="Heading8">
    <w:name w:val="heading 8"/>
    <w:basedOn w:val="Normal"/>
    <w:next w:val="Normal"/>
    <w:link w:val="Heading8Char"/>
    <w:qFormat/>
    <w:rsid w:val="00952C6D"/>
    <w:pPr>
      <w:ind w:left="720"/>
      <w:outlineLvl w:val="7"/>
    </w:pPr>
    <w:rPr>
      <w:i/>
    </w:rPr>
  </w:style>
  <w:style w:type="paragraph" w:styleId="Heading9">
    <w:name w:val="heading 9"/>
    <w:basedOn w:val="Normal"/>
    <w:next w:val="Normal"/>
    <w:link w:val="Heading9Char"/>
    <w:qFormat/>
    <w:rsid w:val="00952C6D"/>
    <w:pPr>
      <w:ind w:left="720"/>
      <w:outlineLvl w:val="8"/>
    </w:pPr>
    <w:rPr>
      <w:i/>
    </w:rPr>
  </w:style>
  <w:style w:type="character" w:default="1" w:styleId="DefaultParagraphFont">
    <w:name w:val="Default Paragraph Font"/>
    <w:uiPriority w:val="1"/>
    <w:unhideWhenUsed/>
    <w:rsid w:val="00952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C6D"/>
  </w:style>
  <w:style w:type="character" w:customStyle="1" w:styleId="Heading1Char">
    <w:name w:val="Heading 1 Char"/>
    <w:basedOn w:val="DefaultParagraphFont"/>
    <w:link w:val="Heading1"/>
    <w:rsid w:val="00952C6D"/>
    <w:rPr>
      <w:rFonts w:ascii="Times New Roman" w:eastAsia="Times New Roman" w:hAnsi="Times New Roman" w:cs="Times New Roman"/>
      <w:b/>
      <w:sz w:val="32"/>
      <w:szCs w:val="20"/>
      <w:lang w:eastAsia="en-US"/>
    </w:rPr>
  </w:style>
  <w:style w:type="paragraph" w:styleId="BodyText">
    <w:name w:val="Body Text"/>
    <w:basedOn w:val="Normal"/>
    <w:link w:val="BodyTextChar"/>
    <w:rsid w:val="00952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C6D"/>
    <w:rPr>
      <w:rFonts w:ascii="Times New Roman" w:eastAsia="Times New Roman" w:hAnsi="Times New Roman" w:cs="Times New Roman"/>
      <w:sz w:val="24"/>
      <w:lang w:eastAsia="en-US"/>
    </w:rPr>
  </w:style>
  <w:style w:type="paragraph" w:styleId="ListBullet">
    <w:name w:val="List Bullet"/>
    <w:basedOn w:val="List"/>
    <w:rsid w:val="00952C6D"/>
    <w:pPr>
      <w:numPr>
        <w:numId w:val="13"/>
      </w:numPr>
      <w:tabs>
        <w:tab w:val="clear" w:pos="340"/>
      </w:tabs>
      <w:spacing w:before="40" w:after="40"/>
    </w:pPr>
  </w:style>
  <w:style w:type="paragraph" w:styleId="ListBullet2">
    <w:name w:val="List Bullet 2"/>
    <w:basedOn w:val="List2"/>
    <w:rsid w:val="00952C6D"/>
    <w:pPr>
      <w:numPr>
        <w:numId w:val="14"/>
      </w:numPr>
      <w:tabs>
        <w:tab w:val="clear" w:pos="680"/>
      </w:tabs>
    </w:pPr>
  </w:style>
  <w:style w:type="paragraph" w:customStyle="1" w:styleId="SuperHeading">
    <w:name w:val="SuperHeading"/>
    <w:basedOn w:val="Normal"/>
    <w:rsid w:val="00952C6D"/>
    <w:pPr>
      <w:spacing w:before="240" w:after="120"/>
      <w:outlineLvl w:val="0"/>
    </w:pPr>
    <w:rPr>
      <w:rFonts w:ascii="Times New Roman" w:hAnsi="Times New Roman"/>
      <w:b/>
      <w:sz w:val="32"/>
    </w:rPr>
  </w:style>
  <w:style w:type="paragraph" w:customStyle="1" w:styleId="AllowPageBreak">
    <w:name w:val="AllowPageBreak"/>
    <w:rsid w:val="00952C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2C6D"/>
    <w:pPr>
      <w:numPr>
        <w:numId w:val="3"/>
      </w:numPr>
      <w:tabs>
        <w:tab w:val="clear" w:pos="1021"/>
      </w:tabs>
      <w:ind w:left="1037" w:hanging="357"/>
    </w:pPr>
  </w:style>
  <w:style w:type="character" w:customStyle="1" w:styleId="Heading2Char">
    <w:name w:val="Heading 2 Char"/>
    <w:basedOn w:val="DefaultParagraphFont"/>
    <w:link w:val="Heading2"/>
    <w:rsid w:val="00952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C6D"/>
    <w:rPr>
      <w:rFonts w:ascii="Courier New" w:eastAsia="Times New Roman" w:hAnsi="Courier New" w:cs="Times New Roman"/>
      <w:i/>
      <w:szCs w:val="20"/>
      <w:lang w:eastAsia="en-US"/>
    </w:rPr>
  </w:style>
  <w:style w:type="paragraph" w:customStyle="1" w:styleId="HeadingBase">
    <w:name w:val="Heading Base"/>
    <w:rsid w:val="00952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C6D"/>
    <w:pPr>
      <w:tabs>
        <w:tab w:val="right" w:leader="dot" w:pos="9072"/>
      </w:tabs>
      <w:ind w:left="567"/>
    </w:pPr>
    <w:rPr>
      <w:szCs w:val="22"/>
    </w:rPr>
  </w:style>
  <w:style w:type="paragraph" w:customStyle="1" w:styleId="TOCBase">
    <w:name w:val="TOC Base"/>
    <w:rsid w:val="00952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C6D"/>
    <w:pPr>
      <w:tabs>
        <w:tab w:val="right" w:leader="dot" w:pos="9072"/>
      </w:tabs>
      <w:spacing w:before="40" w:after="40"/>
      <w:ind w:left="284"/>
    </w:pPr>
    <w:rPr>
      <w:rFonts w:ascii="Times New Roman" w:hAnsi="Times New Roman"/>
    </w:rPr>
  </w:style>
  <w:style w:type="paragraph" w:styleId="TOC1">
    <w:name w:val="toc 1"/>
    <w:basedOn w:val="TOCBase"/>
    <w:next w:val="Normal"/>
    <w:rsid w:val="00952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C6D"/>
    <w:rPr>
      <w:rFonts w:ascii="Times New Roman" w:eastAsia="Times New Roman" w:hAnsi="Times New Roman" w:cs="Times New Roman"/>
      <w:sz w:val="16"/>
      <w:lang w:eastAsia="en-US"/>
    </w:rPr>
  </w:style>
  <w:style w:type="paragraph" w:styleId="Title">
    <w:name w:val="Title"/>
    <w:basedOn w:val="HeadingBase"/>
    <w:link w:val="TitleChar"/>
    <w:qFormat/>
    <w:rsid w:val="00952C6D"/>
    <w:pPr>
      <w:spacing w:before="5040"/>
      <w:jc w:val="center"/>
    </w:pPr>
    <w:rPr>
      <w:sz w:val="48"/>
      <w:szCs w:val="72"/>
      <w:lang w:val="en-US"/>
    </w:rPr>
  </w:style>
  <w:style w:type="character" w:customStyle="1" w:styleId="TitleChar">
    <w:name w:val="Title Char"/>
    <w:basedOn w:val="DefaultParagraphFont"/>
    <w:link w:val="Title"/>
    <w:rsid w:val="00952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C6D"/>
    <w:pPr>
      <w:tabs>
        <w:tab w:val="left" w:pos="3600"/>
        <w:tab w:val="left" w:pos="3958"/>
      </w:tabs>
    </w:pPr>
  </w:style>
  <w:style w:type="paragraph" w:styleId="List">
    <w:name w:val="List"/>
    <w:basedOn w:val="BodyText"/>
    <w:next w:val="BodyText"/>
    <w:rsid w:val="00952C6D"/>
    <w:pPr>
      <w:tabs>
        <w:tab w:val="left" w:pos="340"/>
      </w:tabs>
      <w:spacing w:before="60" w:after="60"/>
      <w:ind w:left="340" w:hanging="340"/>
    </w:pPr>
  </w:style>
  <w:style w:type="paragraph" w:customStyle="1" w:styleId="Note">
    <w:name w:val="Note"/>
    <w:basedOn w:val="BodyText"/>
    <w:rsid w:val="00952C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2C6D"/>
    <w:rPr>
      <w:b/>
      <w:spacing w:val="0"/>
    </w:rPr>
  </w:style>
  <w:style w:type="paragraph" w:customStyle="1" w:styleId="SuperTitle">
    <w:name w:val="SuperTitle"/>
    <w:basedOn w:val="Title"/>
    <w:rsid w:val="00952C6D"/>
    <w:pPr>
      <w:framePr w:wrap="auto" w:hAnchor="text" w:y="6049"/>
    </w:pPr>
    <w:rPr>
      <w:color w:val="000000"/>
      <w:sz w:val="40"/>
    </w:rPr>
  </w:style>
  <w:style w:type="paragraph" w:customStyle="1" w:styleId="TOCTitle">
    <w:name w:val="TOCTitle"/>
    <w:basedOn w:val="Heading1"/>
    <w:rsid w:val="00952C6D"/>
    <w:pPr>
      <w:spacing w:after="240"/>
      <w:jc w:val="center"/>
      <w:outlineLvl w:val="9"/>
    </w:pPr>
    <w:rPr>
      <w:caps/>
    </w:rPr>
  </w:style>
  <w:style w:type="paragraph" w:customStyle="1" w:styleId="Version">
    <w:name w:val="Version"/>
    <w:rsid w:val="00952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C6D"/>
    <w:pPr>
      <w:keepNext w:val="0"/>
      <w:tabs>
        <w:tab w:val="right" w:pos="4176"/>
      </w:tabs>
      <w:ind w:left="198" w:hanging="198"/>
    </w:pPr>
    <w:rPr>
      <w:rFonts w:ascii="Garamond" w:hAnsi="Garamond"/>
    </w:rPr>
  </w:style>
  <w:style w:type="paragraph" w:styleId="IndexHeading">
    <w:name w:val="index heading"/>
    <w:basedOn w:val="Normal"/>
    <w:next w:val="Index1"/>
    <w:semiHidden/>
    <w:rsid w:val="00952C6D"/>
    <w:pPr>
      <w:spacing w:before="120" w:after="120"/>
    </w:pPr>
    <w:rPr>
      <w:rFonts w:ascii="Arial" w:hAnsi="Arial"/>
      <w:b/>
      <w:color w:val="918585"/>
      <w:sz w:val="24"/>
    </w:rPr>
  </w:style>
  <w:style w:type="paragraph" w:styleId="Header">
    <w:name w:val="header"/>
    <w:basedOn w:val="Normal"/>
    <w:link w:val="HeaderChar"/>
    <w:rsid w:val="00952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C6D"/>
    <w:rPr>
      <w:rFonts w:ascii="Times New Roman" w:eastAsia="Times New Roman" w:hAnsi="Times New Roman" w:cs="Times New Roman"/>
      <w:sz w:val="16"/>
      <w:szCs w:val="20"/>
      <w:lang w:val="en-GB" w:eastAsia="en-US"/>
    </w:rPr>
  </w:style>
  <w:style w:type="paragraph" w:customStyle="1" w:styleId="Chapter">
    <w:name w:val="Chapter"/>
    <w:basedOn w:val="Normal"/>
    <w:rsid w:val="00952C6D"/>
    <w:pPr>
      <w:spacing w:before="240"/>
    </w:pPr>
    <w:rPr>
      <w:rFonts w:ascii="Times New Roman" w:hAnsi="Times New Roman"/>
      <w:smallCaps/>
      <w:spacing w:val="80"/>
      <w:sz w:val="28"/>
    </w:rPr>
  </w:style>
  <w:style w:type="paragraph" w:customStyle="1" w:styleId="InChapter">
    <w:name w:val="InChapter"/>
    <w:basedOn w:val="Heading3"/>
    <w:rsid w:val="00952C6D"/>
    <w:pPr>
      <w:spacing w:after="240"/>
      <w:outlineLvl w:val="9"/>
    </w:pPr>
    <w:rPr>
      <w:noProof/>
    </w:rPr>
  </w:style>
  <w:style w:type="paragraph" w:styleId="Index2">
    <w:name w:val="index 2"/>
    <w:basedOn w:val="Normal"/>
    <w:next w:val="Normal"/>
    <w:semiHidden/>
    <w:rsid w:val="00952C6D"/>
    <w:pPr>
      <w:tabs>
        <w:tab w:val="right" w:pos="4176"/>
      </w:tabs>
      <w:ind w:left="568" w:hanging="284"/>
    </w:pPr>
    <w:rPr>
      <w:rFonts w:ascii="Garamond" w:hAnsi="Garamond"/>
    </w:rPr>
  </w:style>
  <w:style w:type="paragraph" w:customStyle="1" w:styleId="Byline">
    <w:name w:val="Byline"/>
    <w:rsid w:val="00952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C6D"/>
    <w:pPr>
      <w:tabs>
        <w:tab w:val="clear" w:pos="3600"/>
        <w:tab w:val="clear" w:pos="3958"/>
      </w:tabs>
      <w:jc w:val="right"/>
    </w:pPr>
  </w:style>
  <w:style w:type="character" w:styleId="Emphasis">
    <w:name w:val="Emphasis"/>
    <w:basedOn w:val="DefaultParagraphFont"/>
    <w:qFormat/>
    <w:rsid w:val="00952C6D"/>
    <w:rPr>
      <w:i/>
    </w:rPr>
  </w:style>
  <w:style w:type="paragraph" w:styleId="Caption">
    <w:name w:val="caption"/>
    <w:basedOn w:val="BodyText"/>
    <w:next w:val="Normal"/>
    <w:qFormat/>
    <w:rsid w:val="00952C6D"/>
    <w:pPr>
      <w:framePr w:w="2268" w:hSpace="181" w:vSpace="181" w:wrap="around" w:vAnchor="text" w:hAnchor="page" w:x="1135" w:y="285" w:anchorLock="1"/>
    </w:pPr>
    <w:rPr>
      <w:i/>
    </w:rPr>
  </w:style>
  <w:style w:type="paragraph" w:customStyle="1" w:styleId="MiniTOCTitle">
    <w:name w:val="MiniTOCTitle"/>
    <w:basedOn w:val="Heading4"/>
    <w:rsid w:val="00952C6D"/>
    <w:pPr>
      <w:spacing w:before="240"/>
      <w:outlineLvl w:val="9"/>
    </w:pPr>
    <w:rPr>
      <w:noProof/>
      <w:sz w:val="24"/>
    </w:rPr>
  </w:style>
  <w:style w:type="paragraph" w:customStyle="1" w:styleId="MiniTOCItem">
    <w:name w:val="MiniTOCItem"/>
    <w:basedOn w:val="ListBullet"/>
    <w:rsid w:val="00952C6D"/>
    <w:pPr>
      <w:numPr>
        <w:numId w:val="0"/>
      </w:numPr>
      <w:tabs>
        <w:tab w:val="right" w:leader="dot" w:pos="6521"/>
      </w:tabs>
      <w:spacing w:before="0" w:after="0"/>
    </w:pPr>
  </w:style>
  <w:style w:type="paragraph" w:customStyle="1" w:styleId="TOFTitle">
    <w:name w:val="TOFTitle"/>
    <w:basedOn w:val="TOCTitle"/>
    <w:rsid w:val="00952C6D"/>
  </w:style>
  <w:style w:type="paragraph" w:styleId="TableofFigures">
    <w:name w:val="table of figures"/>
    <w:basedOn w:val="Normal"/>
    <w:next w:val="Normal"/>
    <w:semiHidden/>
    <w:rsid w:val="00952C6D"/>
    <w:pPr>
      <w:tabs>
        <w:tab w:val="right" w:leader="dot" w:pos="9072"/>
      </w:tabs>
      <w:ind w:left="970" w:hanging="403"/>
    </w:pPr>
    <w:rPr>
      <w:rFonts w:ascii="Times New Roman" w:hAnsi="Times New Roman"/>
      <w:b/>
    </w:rPr>
  </w:style>
  <w:style w:type="paragraph" w:styleId="ListNumber">
    <w:name w:val="List Number"/>
    <w:basedOn w:val="List"/>
    <w:rsid w:val="00952C6D"/>
    <w:pPr>
      <w:numPr>
        <w:numId w:val="16"/>
      </w:numPr>
      <w:tabs>
        <w:tab w:val="clear" w:pos="340"/>
      </w:tabs>
    </w:pPr>
  </w:style>
  <w:style w:type="character" w:customStyle="1" w:styleId="WingdingSymbols">
    <w:name w:val="Wingding Symbols"/>
    <w:rsid w:val="00952C6D"/>
    <w:rPr>
      <w:rFonts w:ascii="Wingdings" w:hAnsi="Wingdings"/>
    </w:rPr>
  </w:style>
  <w:style w:type="paragraph" w:customStyle="1" w:styleId="TableHeading">
    <w:name w:val="Table Heading"/>
    <w:basedOn w:val="HeadingBase"/>
    <w:rsid w:val="00952C6D"/>
    <w:pPr>
      <w:keepLines/>
      <w:pBdr>
        <w:bottom w:val="single" w:sz="6" w:space="1" w:color="918585"/>
      </w:pBdr>
      <w:spacing w:before="240"/>
    </w:pPr>
  </w:style>
  <w:style w:type="character" w:customStyle="1" w:styleId="HotSpot">
    <w:name w:val="HotSpot"/>
    <w:rsid w:val="00952C6D"/>
    <w:rPr>
      <w:color w:val="0033CC"/>
      <w:u w:val="none"/>
    </w:rPr>
  </w:style>
  <w:style w:type="paragraph" w:customStyle="1" w:styleId="BodyTextRight">
    <w:name w:val="Body Text Right"/>
    <w:basedOn w:val="BodyText"/>
    <w:rsid w:val="00952C6D"/>
    <w:pPr>
      <w:spacing w:before="0" w:after="0"/>
      <w:jc w:val="right"/>
    </w:pPr>
  </w:style>
  <w:style w:type="paragraph" w:styleId="Index3">
    <w:name w:val="index 3"/>
    <w:basedOn w:val="ListNumber2"/>
    <w:next w:val="Normal"/>
    <w:semiHidden/>
    <w:rsid w:val="00952C6D"/>
    <w:pPr>
      <w:numPr>
        <w:numId w:val="0"/>
      </w:numPr>
      <w:tabs>
        <w:tab w:val="right" w:leader="dot" w:pos="4176"/>
      </w:tabs>
    </w:pPr>
  </w:style>
  <w:style w:type="paragraph" w:styleId="ListNumber2">
    <w:name w:val="List Number 2"/>
    <w:basedOn w:val="List2"/>
    <w:rsid w:val="00952C6D"/>
    <w:pPr>
      <w:numPr>
        <w:numId w:val="11"/>
      </w:numPr>
      <w:tabs>
        <w:tab w:val="clear" w:pos="1060"/>
      </w:tabs>
    </w:pPr>
  </w:style>
  <w:style w:type="paragraph" w:customStyle="1" w:styleId="MarginNote">
    <w:name w:val="Margin Note"/>
    <w:basedOn w:val="BodyText"/>
    <w:rsid w:val="00952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C6D"/>
    <w:rPr>
      <w:sz w:val="32"/>
    </w:rPr>
  </w:style>
  <w:style w:type="paragraph" w:customStyle="1" w:styleId="HeadingProcedure">
    <w:name w:val="Heading Procedure"/>
    <w:basedOn w:val="HeadingBase"/>
    <w:next w:val="Normal"/>
    <w:rsid w:val="00952C6D"/>
    <w:pPr>
      <w:tabs>
        <w:tab w:val="left" w:pos="0"/>
      </w:tabs>
      <w:spacing w:before="120" w:after="60"/>
    </w:pPr>
    <w:rPr>
      <w:i/>
      <w:color w:val="918585"/>
      <w:sz w:val="22"/>
    </w:rPr>
  </w:style>
  <w:style w:type="paragraph" w:customStyle="1" w:styleId="TableBodyText">
    <w:name w:val="Table Body Text"/>
    <w:basedOn w:val="BodyText"/>
    <w:rsid w:val="00952C6D"/>
    <w:pPr>
      <w:spacing w:before="60" w:after="60"/>
    </w:pPr>
  </w:style>
  <w:style w:type="paragraph" w:styleId="ListContinue">
    <w:name w:val="List Continue"/>
    <w:basedOn w:val="List"/>
    <w:rsid w:val="00952C6D"/>
    <w:pPr>
      <w:ind w:firstLine="0"/>
    </w:pPr>
  </w:style>
  <w:style w:type="paragraph" w:customStyle="1" w:styleId="ListNote">
    <w:name w:val="List Note"/>
    <w:basedOn w:val="List"/>
    <w:rsid w:val="00952C6D"/>
    <w:pPr>
      <w:pBdr>
        <w:top w:val="single" w:sz="6" w:space="2" w:color="918585"/>
        <w:bottom w:val="single" w:sz="6" w:space="2" w:color="918585"/>
      </w:pBdr>
      <w:tabs>
        <w:tab w:val="left" w:pos="1021"/>
      </w:tabs>
      <w:ind w:firstLine="0"/>
    </w:pPr>
  </w:style>
  <w:style w:type="paragraph" w:customStyle="1" w:styleId="Warning">
    <w:name w:val="Warning"/>
    <w:basedOn w:val="BodyText"/>
    <w:rsid w:val="00952C6D"/>
    <w:pPr>
      <w:shd w:val="clear" w:color="auto" w:fill="D9D9D9"/>
      <w:tabs>
        <w:tab w:val="left" w:pos="992"/>
      </w:tabs>
      <w:ind w:left="119" w:right="119"/>
    </w:pPr>
    <w:rPr>
      <w:sz w:val="20"/>
    </w:rPr>
  </w:style>
  <w:style w:type="paragraph" w:customStyle="1" w:styleId="MarginIcons">
    <w:name w:val="Margin Icons"/>
    <w:basedOn w:val="BodyText"/>
    <w:rsid w:val="00952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C6D"/>
    <w:rPr>
      <w:rFonts w:ascii="Courier New" w:hAnsi="Courier New"/>
    </w:rPr>
  </w:style>
  <w:style w:type="paragraph" w:customStyle="1" w:styleId="NoteBullet">
    <w:name w:val="Note Bullet"/>
    <w:basedOn w:val="Note"/>
    <w:rsid w:val="00952C6D"/>
    <w:pPr>
      <w:tabs>
        <w:tab w:val="clear" w:pos="680"/>
      </w:tabs>
      <w:spacing w:before="60" w:after="60"/>
    </w:pPr>
  </w:style>
  <w:style w:type="paragraph" w:customStyle="1" w:styleId="SubHeading2">
    <w:name w:val="SubHeading2"/>
    <w:basedOn w:val="HeadingBase"/>
    <w:rsid w:val="00952C6D"/>
    <w:pPr>
      <w:spacing w:before="240" w:after="60"/>
    </w:pPr>
    <w:rPr>
      <w:sz w:val="20"/>
    </w:rPr>
  </w:style>
  <w:style w:type="paragraph" w:customStyle="1" w:styleId="SubHeading1">
    <w:name w:val="SubHeading1"/>
    <w:basedOn w:val="HeadingBase"/>
    <w:rsid w:val="00952C6D"/>
    <w:pPr>
      <w:spacing w:before="240" w:after="60"/>
    </w:pPr>
    <w:rPr>
      <w:color w:val="918585"/>
      <w:sz w:val="22"/>
    </w:rPr>
  </w:style>
  <w:style w:type="paragraph" w:customStyle="1" w:styleId="SideHeading">
    <w:name w:val="Side Heading"/>
    <w:basedOn w:val="HeadingBase"/>
    <w:rsid w:val="00952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C6D"/>
    <w:pPr>
      <w:numPr>
        <w:numId w:val="12"/>
      </w:numPr>
    </w:pPr>
  </w:style>
  <w:style w:type="paragraph" w:styleId="PlainText">
    <w:name w:val="Plain Text"/>
    <w:basedOn w:val="Normal"/>
    <w:link w:val="PlainTextChar"/>
    <w:rsid w:val="00952C6D"/>
    <w:rPr>
      <w:sz w:val="20"/>
    </w:rPr>
  </w:style>
  <w:style w:type="character" w:customStyle="1" w:styleId="PlainTextChar">
    <w:name w:val="Plain Text Char"/>
    <w:basedOn w:val="DefaultParagraphFont"/>
    <w:link w:val="PlainText"/>
    <w:rsid w:val="00952C6D"/>
    <w:rPr>
      <w:rFonts w:ascii="Courier New" w:eastAsia="Times New Roman" w:hAnsi="Courier New" w:cs="Times New Roman"/>
      <w:sz w:val="20"/>
      <w:szCs w:val="20"/>
      <w:lang w:eastAsia="en-US"/>
    </w:rPr>
  </w:style>
  <w:style w:type="character" w:customStyle="1" w:styleId="MenuOption">
    <w:name w:val="Menu Option"/>
    <w:basedOn w:val="DefaultParagraphFont"/>
    <w:rsid w:val="00952C6D"/>
    <w:rPr>
      <w:b/>
      <w:smallCaps/>
    </w:rPr>
  </w:style>
  <w:style w:type="paragraph" w:customStyle="1" w:styleId="TableListNumber">
    <w:name w:val="Table List Number"/>
    <w:basedOn w:val="ListNumber"/>
    <w:rsid w:val="00952C6D"/>
    <w:pPr>
      <w:numPr>
        <w:numId w:val="0"/>
      </w:numPr>
    </w:pPr>
  </w:style>
  <w:style w:type="paragraph" w:styleId="TOC4">
    <w:name w:val="toc 4"/>
    <w:basedOn w:val="TOCBase"/>
    <w:next w:val="Normal"/>
    <w:semiHidden/>
    <w:rsid w:val="00952C6D"/>
    <w:pPr>
      <w:tabs>
        <w:tab w:val="right" w:leader="dot" w:pos="9071"/>
      </w:tabs>
      <w:ind w:left="1701"/>
    </w:pPr>
  </w:style>
  <w:style w:type="paragraph" w:customStyle="1" w:styleId="ListAlpha">
    <w:name w:val="List Alpha"/>
    <w:basedOn w:val="List"/>
    <w:rsid w:val="00952C6D"/>
    <w:pPr>
      <w:numPr>
        <w:numId w:val="10"/>
      </w:numPr>
    </w:pPr>
  </w:style>
  <w:style w:type="paragraph" w:customStyle="1" w:styleId="ListAlpha2">
    <w:name w:val="List Alpha 2"/>
    <w:basedOn w:val="List2"/>
    <w:rsid w:val="00952C6D"/>
    <w:pPr>
      <w:numPr>
        <w:numId w:val="9"/>
      </w:numPr>
    </w:pPr>
  </w:style>
  <w:style w:type="paragraph" w:styleId="List2">
    <w:name w:val="List 2"/>
    <w:basedOn w:val="BodyText"/>
    <w:rsid w:val="00952C6D"/>
    <w:pPr>
      <w:tabs>
        <w:tab w:val="left" w:pos="680"/>
      </w:tabs>
      <w:spacing w:before="60" w:after="60"/>
      <w:ind w:left="680" w:hanging="340"/>
    </w:pPr>
  </w:style>
  <w:style w:type="paragraph" w:styleId="List3">
    <w:name w:val="List 3"/>
    <w:basedOn w:val="BodyText"/>
    <w:rsid w:val="00952C6D"/>
    <w:pPr>
      <w:tabs>
        <w:tab w:val="left" w:pos="1021"/>
      </w:tabs>
      <w:spacing w:before="60" w:after="60"/>
      <w:ind w:left="1020" w:hanging="340"/>
    </w:pPr>
  </w:style>
  <w:style w:type="paragraph" w:styleId="List4">
    <w:name w:val="List 4"/>
    <w:basedOn w:val="BodyText"/>
    <w:rsid w:val="00952C6D"/>
    <w:pPr>
      <w:tabs>
        <w:tab w:val="left" w:pos="1361"/>
      </w:tabs>
      <w:spacing w:before="60" w:after="60"/>
      <w:ind w:left="1361" w:hanging="340"/>
    </w:pPr>
  </w:style>
  <w:style w:type="paragraph" w:styleId="List5">
    <w:name w:val="List 5"/>
    <w:basedOn w:val="BodyText"/>
    <w:rsid w:val="00952C6D"/>
    <w:pPr>
      <w:tabs>
        <w:tab w:val="left" w:pos="1701"/>
      </w:tabs>
      <w:spacing w:before="60" w:after="60"/>
      <w:ind w:left="1701" w:hanging="340"/>
    </w:pPr>
  </w:style>
  <w:style w:type="paragraph" w:styleId="ListBullet4">
    <w:name w:val="List Bullet 4"/>
    <w:basedOn w:val="List4"/>
    <w:rsid w:val="00952C6D"/>
    <w:pPr>
      <w:numPr>
        <w:numId w:val="4"/>
      </w:numPr>
      <w:tabs>
        <w:tab w:val="clear" w:pos="1361"/>
      </w:tabs>
    </w:pPr>
  </w:style>
  <w:style w:type="paragraph" w:styleId="ListBullet5">
    <w:name w:val="List Bullet 5"/>
    <w:basedOn w:val="List5"/>
    <w:rsid w:val="00952C6D"/>
    <w:pPr>
      <w:numPr>
        <w:numId w:val="5"/>
      </w:numPr>
    </w:pPr>
  </w:style>
  <w:style w:type="paragraph" w:styleId="ListContinue2">
    <w:name w:val="List Continue 2"/>
    <w:basedOn w:val="List2"/>
    <w:rsid w:val="00952C6D"/>
    <w:pPr>
      <w:ind w:firstLine="0"/>
    </w:pPr>
  </w:style>
  <w:style w:type="paragraph" w:styleId="ListContinue3">
    <w:name w:val="List Continue 3"/>
    <w:basedOn w:val="List3"/>
    <w:rsid w:val="00952C6D"/>
    <w:pPr>
      <w:ind w:left="1021" w:firstLine="0"/>
    </w:pPr>
  </w:style>
  <w:style w:type="paragraph" w:styleId="ListContinue4">
    <w:name w:val="List Continue 4"/>
    <w:basedOn w:val="List4"/>
    <w:rsid w:val="00952C6D"/>
    <w:pPr>
      <w:ind w:firstLine="0"/>
    </w:pPr>
  </w:style>
  <w:style w:type="paragraph" w:styleId="ListContinue5">
    <w:name w:val="List Continue 5"/>
    <w:basedOn w:val="List5"/>
    <w:rsid w:val="00952C6D"/>
    <w:pPr>
      <w:ind w:firstLine="0"/>
    </w:pPr>
  </w:style>
  <w:style w:type="paragraph" w:styleId="ListNumber3">
    <w:name w:val="List Number 3"/>
    <w:basedOn w:val="List3"/>
    <w:rsid w:val="00952C6D"/>
    <w:pPr>
      <w:numPr>
        <w:numId w:val="6"/>
      </w:numPr>
    </w:pPr>
  </w:style>
  <w:style w:type="paragraph" w:styleId="ListNumber4">
    <w:name w:val="List Number 4"/>
    <w:basedOn w:val="List4"/>
    <w:rsid w:val="00952C6D"/>
    <w:pPr>
      <w:numPr>
        <w:numId w:val="7"/>
      </w:numPr>
    </w:pPr>
  </w:style>
  <w:style w:type="paragraph" w:styleId="ListNumber5">
    <w:name w:val="List Number 5"/>
    <w:basedOn w:val="List5"/>
    <w:rsid w:val="00952C6D"/>
    <w:pPr>
      <w:numPr>
        <w:numId w:val="8"/>
      </w:numPr>
    </w:pPr>
  </w:style>
  <w:style w:type="paragraph" w:styleId="BlockText">
    <w:name w:val="Block Text"/>
    <w:basedOn w:val="Normal"/>
    <w:rsid w:val="00952C6D"/>
    <w:pPr>
      <w:spacing w:after="120"/>
      <w:ind w:left="1440" w:right="1440"/>
    </w:pPr>
  </w:style>
  <w:style w:type="character" w:customStyle="1" w:styleId="Subscript">
    <w:name w:val="Subscript"/>
    <w:basedOn w:val="DefaultParagraphFont"/>
    <w:rsid w:val="00952C6D"/>
    <w:rPr>
      <w:sz w:val="16"/>
      <w:vertAlign w:val="subscript"/>
    </w:rPr>
  </w:style>
  <w:style w:type="character" w:customStyle="1" w:styleId="Superscript">
    <w:name w:val="Superscript"/>
    <w:basedOn w:val="DefaultParagraphFont"/>
    <w:rsid w:val="00952C6D"/>
    <w:rPr>
      <w:sz w:val="16"/>
      <w:vertAlign w:val="superscript"/>
    </w:rPr>
  </w:style>
  <w:style w:type="character" w:customStyle="1" w:styleId="Symbols">
    <w:name w:val="Symbols"/>
    <w:basedOn w:val="DefaultParagraphFont"/>
    <w:rsid w:val="00952C6D"/>
    <w:rPr>
      <w:rFonts w:ascii="Symbol" w:hAnsi="Symbol"/>
    </w:rPr>
  </w:style>
  <w:style w:type="character" w:customStyle="1" w:styleId="MenuOptions">
    <w:name w:val="Menu Options"/>
    <w:basedOn w:val="DefaultParagraphFont"/>
    <w:rsid w:val="00952C6D"/>
    <w:rPr>
      <w:rFonts w:ascii="Arial Narrow" w:hAnsi="Arial Narrow"/>
      <w:smallCaps/>
    </w:rPr>
  </w:style>
  <w:style w:type="character" w:customStyle="1" w:styleId="Buttons">
    <w:name w:val="Buttons"/>
    <w:basedOn w:val="DefaultParagraphFont"/>
    <w:rsid w:val="00952C6D"/>
    <w:rPr>
      <w:b/>
    </w:rPr>
  </w:style>
  <w:style w:type="character" w:customStyle="1" w:styleId="Underlined">
    <w:name w:val="Underlined"/>
    <w:basedOn w:val="DefaultParagraphFont"/>
    <w:rsid w:val="00952C6D"/>
    <w:rPr>
      <w:u w:val="single"/>
    </w:rPr>
  </w:style>
  <w:style w:type="paragraph" w:customStyle="1" w:styleId="TableBodyTextRight">
    <w:name w:val="Table Body Text Right"/>
    <w:basedOn w:val="TableBodyText"/>
    <w:rsid w:val="00952C6D"/>
    <w:pPr>
      <w:widowControl w:val="0"/>
      <w:autoSpaceDE w:val="0"/>
      <w:autoSpaceDN w:val="0"/>
      <w:adjustRightInd w:val="0"/>
      <w:jc w:val="right"/>
    </w:pPr>
    <w:rPr>
      <w:rFonts w:cs="Arial"/>
      <w:szCs w:val="18"/>
    </w:rPr>
  </w:style>
  <w:style w:type="paragraph" w:customStyle="1" w:styleId="CopyrightText">
    <w:name w:val="Copyright Text"/>
    <w:basedOn w:val="BodyText"/>
    <w:rsid w:val="00952C6D"/>
    <w:rPr>
      <w:sz w:val="18"/>
    </w:rPr>
  </w:style>
  <w:style w:type="paragraph" w:customStyle="1" w:styleId="BodySmallRight">
    <w:name w:val="Body Small Right"/>
    <w:basedOn w:val="BodyTextRight"/>
    <w:rsid w:val="00952C6D"/>
    <w:rPr>
      <w:sz w:val="18"/>
      <w:szCs w:val="18"/>
    </w:rPr>
  </w:style>
  <w:style w:type="paragraph" w:customStyle="1" w:styleId="MarginEdition">
    <w:name w:val="Margin Edition"/>
    <w:basedOn w:val="MarginNote"/>
    <w:rsid w:val="00952C6D"/>
    <w:pPr>
      <w:spacing w:before="0" w:after="0"/>
    </w:pPr>
    <w:rPr>
      <w:rFonts w:ascii="Times New Roman" w:hAnsi="Times New Roman"/>
      <w:color w:val="999999"/>
    </w:rPr>
  </w:style>
  <w:style w:type="paragraph" w:customStyle="1" w:styleId="Spacer">
    <w:name w:val="Spacer"/>
    <w:basedOn w:val="Normal"/>
    <w:rsid w:val="00952C6D"/>
    <w:rPr>
      <w:sz w:val="2"/>
      <w:szCs w:val="2"/>
    </w:rPr>
  </w:style>
  <w:style w:type="character" w:customStyle="1" w:styleId="Small">
    <w:name w:val="Small"/>
    <w:basedOn w:val="DefaultParagraphFont"/>
    <w:rsid w:val="00952C6D"/>
    <w:rPr>
      <w:sz w:val="16"/>
    </w:rPr>
  </w:style>
  <w:style w:type="paragraph" w:customStyle="1" w:styleId="WideTable">
    <w:name w:val="Wide Table"/>
    <w:basedOn w:val="Normal"/>
    <w:rsid w:val="00952C6D"/>
    <w:pPr>
      <w:ind w:left="-1418"/>
    </w:pPr>
    <w:rPr>
      <w:sz w:val="2"/>
      <w:szCs w:val="2"/>
    </w:rPr>
  </w:style>
  <w:style w:type="character" w:styleId="PageNumber">
    <w:name w:val="page number"/>
    <w:basedOn w:val="DefaultParagraphFont"/>
    <w:rsid w:val="00952C6D"/>
  </w:style>
  <w:style w:type="paragraph" w:styleId="Quote">
    <w:name w:val="Quote"/>
    <w:basedOn w:val="Heading1"/>
    <w:link w:val="QuoteChar"/>
    <w:qFormat/>
    <w:rsid w:val="00952C6D"/>
    <w:rPr>
      <w:b w:val="0"/>
      <w:sz w:val="72"/>
      <w:szCs w:val="72"/>
      <w:lang w:val="en-NZ"/>
    </w:rPr>
  </w:style>
  <w:style w:type="character" w:customStyle="1" w:styleId="QuoteChar">
    <w:name w:val="Quote Char"/>
    <w:basedOn w:val="DefaultParagraphFont"/>
    <w:link w:val="Quote"/>
    <w:rsid w:val="00952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C6D"/>
    <w:pPr>
      <w:pageBreakBefore/>
    </w:pPr>
  </w:style>
  <w:style w:type="paragraph" w:customStyle="1" w:styleId="Border">
    <w:name w:val="Border"/>
    <w:basedOn w:val="Normal"/>
    <w:qFormat/>
    <w:rsid w:val="00952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C6D"/>
    <w:rPr>
      <w:b/>
      <w:bCs/>
      <w:i/>
      <w:iCs/>
      <w:color w:val="auto"/>
    </w:rPr>
  </w:style>
  <w:style w:type="paragraph" w:styleId="IntenseQuote">
    <w:name w:val="Intense Quote"/>
    <w:basedOn w:val="Normal"/>
    <w:next w:val="Normal"/>
    <w:link w:val="IntenseQuoteChar"/>
    <w:uiPriority w:val="30"/>
    <w:qFormat/>
    <w:rsid w:val="00952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C6D"/>
    <w:rPr>
      <w:smallCaps/>
      <w:color w:val="auto"/>
      <w:u w:val="single"/>
    </w:rPr>
  </w:style>
  <w:style w:type="character" w:styleId="IntenseReference">
    <w:name w:val="Intense Reference"/>
    <w:basedOn w:val="DefaultParagraphFont"/>
    <w:uiPriority w:val="32"/>
    <w:qFormat/>
    <w:rsid w:val="00952C6D"/>
    <w:rPr>
      <w:b/>
      <w:bCs/>
      <w:smallCaps/>
      <w:color w:val="auto"/>
      <w:spacing w:val="5"/>
      <w:u w:val="single"/>
    </w:rPr>
  </w:style>
  <w:style w:type="paragraph" w:customStyle="1" w:styleId="2ColumnHeading">
    <w:name w:val="2Column Heading"/>
    <w:basedOn w:val="BodyText"/>
    <w:qFormat/>
    <w:rsid w:val="00952C6D"/>
    <w:pPr>
      <w:spacing w:after="60"/>
      <w:ind w:left="-2268"/>
    </w:pPr>
    <w:rPr>
      <w:b/>
    </w:rPr>
  </w:style>
  <w:style w:type="paragraph" w:customStyle="1" w:styleId="Heading1TOC">
    <w:name w:val="Heading1 TOC"/>
    <w:basedOn w:val="Normal"/>
    <w:qFormat/>
    <w:rsid w:val="00952C6D"/>
    <w:pPr>
      <w:spacing w:before="240" w:after="120"/>
    </w:pPr>
    <w:rPr>
      <w:rFonts w:ascii="Times New Roman" w:hAnsi="Times New Roman"/>
      <w:b/>
      <w:sz w:val="32"/>
    </w:rPr>
  </w:style>
  <w:style w:type="paragraph" w:customStyle="1" w:styleId="Heading2TOC">
    <w:name w:val="Heading2 TOC"/>
    <w:basedOn w:val="Normal"/>
    <w:qFormat/>
    <w:rsid w:val="00952C6D"/>
    <w:pPr>
      <w:spacing w:before="240" w:after="60"/>
    </w:pPr>
    <w:rPr>
      <w:rFonts w:ascii="Times New Roman" w:hAnsi="Times New Roman"/>
      <w:b/>
      <w:sz w:val="28"/>
    </w:rPr>
  </w:style>
  <w:style w:type="character" w:customStyle="1" w:styleId="Underline">
    <w:name w:val="Underline"/>
    <w:basedOn w:val="DefaultParagraphFont"/>
    <w:qFormat/>
    <w:rsid w:val="00952C6D"/>
    <w:rPr>
      <w:u w:val="single"/>
    </w:rPr>
  </w:style>
  <w:style w:type="character" w:customStyle="1" w:styleId="BoldandItalics">
    <w:name w:val="Bold and Italics"/>
    <w:qFormat/>
    <w:rsid w:val="00952C6D"/>
    <w:rPr>
      <w:b/>
      <w:i/>
      <w:u w:val="none"/>
    </w:rPr>
  </w:style>
  <w:style w:type="paragraph" w:styleId="BalloonText">
    <w:name w:val="Balloon Text"/>
    <w:basedOn w:val="Normal"/>
    <w:link w:val="BalloonTextChar"/>
    <w:rsid w:val="00952C6D"/>
    <w:rPr>
      <w:rFonts w:ascii="Tahoma" w:hAnsi="Tahoma" w:cs="Tahoma"/>
      <w:sz w:val="16"/>
      <w:szCs w:val="16"/>
    </w:rPr>
  </w:style>
  <w:style w:type="character" w:customStyle="1" w:styleId="BalloonTextChar">
    <w:name w:val="Balloon Text Char"/>
    <w:basedOn w:val="DefaultParagraphFont"/>
    <w:link w:val="BalloonText"/>
    <w:rsid w:val="00952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C6D"/>
    <w:rPr>
      <w:b/>
      <w:color w:val="660033"/>
      <w:spacing w:val="0"/>
    </w:rPr>
  </w:style>
  <w:style w:type="paragraph" w:customStyle="1" w:styleId="Nameditemlist">
    <w:name w:val="Named item list"/>
    <w:basedOn w:val="BodyText"/>
    <w:qFormat/>
    <w:rsid w:val="00952C6D"/>
    <w:pPr>
      <w:tabs>
        <w:tab w:val="left" w:pos="2835"/>
      </w:tabs>
      <w:ind w:left="2835" w:hanging="2835"/>
    </w:pPr>
  </w:style>
  <w:style w:type="paragraph" w:customStyle="1" w:styleId="BodyTextnopadding">
    <w:name w:val="Body Text no padding"/>
    <w:basedOn w:val="BodyText"/>
    <w:qFormat/>
    <w:rsid w:val="00952C6D"/>
    <w:pPr>
      <w:spacing w:before="0" w:after="0"/>
    </w:pPr>
  </w:style>
  <w:style w:type="paragraph" w:customStyle="1" w:styleId="BodyTextBold">
    <w:name w:val="Body Text Bold"/>
    <w:basedOn w:val="BodyText"/>
    <w:qFormat/>
    <w:rsid w:val="00952C6D"/>
    <w:rPr>
      <w:b/>
    </w:rPr>
  </w:style>
  <w:style w:type="character" w:styleId="Hyperlink">
    <w:name w:val="Hyperlink"/>
    <w:basedOn w:val="DefaultParagraphFont"/>
    <w:uiPriority w:val="99"/>
    <w:unhideWhenUsed/>
    <w:rsid w:val="00BD4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5660</Characters>
  <Application>Microsoft Office Word</Application>
  <DocSecurity>0</DocSecurity>
  <Lines>131</Lines>
  <Paragraphs>104</Paragraphs>
  <ScaleCrop>false</ScaleCrop>
  <Company>Author-it Software Corporation Ltd.</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MEAAVI0044 Maintain basic light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2022-11-22T11:44:00Z</dcterms:created>
  <dcterms:modified xsi:type="dcterms:W3CDTF">2022-11-22T11:44:00Z</dcterms:modified>
</cp:coreProperties>
</file>