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E8F" w:rsidP="00917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MEAAVI0039 Modify and repair aircraft component single-layer printed circuit boards</w:t>
      </w:r>
      <w:r>
        <w:fldChar w:fldCharType="end"/>
      </w:r>
    </w:p>
    <w:p w:rsidR="00917E8F" w:rsidP="00917E8F">
      <w:pPr>
        <w:pStyle w:val="Version"/>
        <w:sectPr w:rsidSect="002E1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67A" w:rsidP="002E167A">
      <w:pPr>
        <w:pStyle w:val="SuperHeading"/>
      </w:pPr>
      <w:r w:rsidRPr="002E167A">
        <w:t>MEAAVI0039 Modify and repair aircraft component single-layer printed circuit boards</w:t>
      </w:r>
    </w:p>
    <w:p w:rsidR="00000000" w:rsidRPr="002E167A" w:rsidP="002E167A">
      <w:pPr>
        <w:pStyle w:val="Heading1"/>
      </w:pPr>
      <w:bookmarkStart w:id="1" w:name="O_1250163"/>
      <w:bookmarkEnd w:id="1"/>
      <w:r w:rsidRPr="002E167A">
        <w:t>Modification History</w:t>
      </w:r>
    </w:p>
    <w:p w:rsidR="00000000" w:rsidRPr="002E167A" w:rsidP="00917E8F">
      <w:pPr>
        <w:pStyle w:val="BodyText"/>
      </w:pPr>
      <w:r w:rsidRPr="002E167A">
        <w:t>Release 1. Application changed. Elements and Performance Criteria changed. Fo</w:t>
      </w:r>
      <w:r w:rsidRPr="002E167A">
        <w:t>undation Skills made explicit. Range of Conditions removed, and relevant information moved to Assessment Requirements. Assessment Requirements clarified. Supersedes and is equivalent to MEA262 Modify/repair aircraft component single layer printed circuit b</w:t>
      </w:r>
      <w:r w:rsidRPr="002E167A">
        <w:t>oards.</w:t>
      </w:r>
    </w:p>
    <w:p w:rsidR="00000000" w:rsidRPr="002E167A" w:rsidP="002E167A">
      <w:pPr>
        <w:pStyle w:val="Heading1"/>
      </w:pPr>
      <w:bookmarkStart w:id="2" w:name="O_1250164"/>
      <w:bookmarkEnd w:id="2"/>
      <w:r w:rsidRPr="002E167A">
        <w:t>Application</w:t>
      </w:r>
    </w:p>
    <w:p w:rsidR="00000000" w:rsidRPr="002E167A" w:rsidP="00917E8F">
      <w:pPr>
        <w:pStyle w:val="BodyText"/>
      </w:pPr>
      <w:r w:rsidRPr="002E167A">
        <w:t>This unit describes the skills and knowledge required to apply hand skills, including high-reliability hand soldering, and knowledge of standard practices and techniques in the repair of single-layer printed circuit bo</w:t>
      </w:r>
      <w:r w:rsidRPr="002E167A">
        <w:t>ards from aircraft avionic components that are repaired in aviation workshops during scheduled or unscheduled maintenance. Work may be performed individually or as part of a team.</w:t>
      </w:r>
    </w:p>
    <w:p w:rsidR="00000000" w:rsidRPr="002E167A" w:rsidP="00917E8F">
      <w:pPr>
        <w:pStyle w:val="BodyText"/>
      </w:pPr>
      <w:r w:rsidRPr="002E167A">
        <w:t>The unit is used in workplaces that operate under the airworthiness regulato</w:t>
      </w:r>
      <w:r w:rsidRPr="002E167A">
        <w:t>ry systems of the Civil Aviation Safety Authority (CASA) and the Defence Aviation Safety Authority (DASA).</w:t>
      </w:r>
    </w:p>
    <w:p w:rsidR="00000000" w:rsidRPr="002E167A" w:rsidP="00917E8F">
      <w:pPr>
        <w:pStyle w:val="BodyText"/>
      </w:pPr>
      <w:r w:rsidRPr="002E167A">
        <w:t>Any other relevant legislation, industry standards and codes of practice within Australia must be applied.</w:t>
      </w:r>
    </w:p>
    <w:p w:rsidR="00000000" w:rsidRPr="002E167A" w:rsidP="002E167A">
      <w:pPr>
        <w:pStyle w:val="Heading1"/>
      </w:pPr>
      <w:bookmarkStart w:id="3" w:name="O_1250165"/>
      <w:bookmarkEnd w:id="3"/>
      <w:r w:rsidRPr="002E167A">
        <w:t>Pre-requisite Unit</w:t>
      </w:r>
    </w:p>
    <w:p w:rsidR="00000000" w:rsidRPr="002E167A" w:rsidP="00917E8F">
      <w:pPr>
        <w:pStyle w:val="BodyText"/>
      </w:pPr>
      <w:r w:rsidRPr="002E167A">
        <w:t>MEAA</w:t>
      </w:r>
      <w:r w:rsidRPr="002E167A">
        <w:t>VI0038 Use electronic test equipment</w:t>
      </w:r>
    </w:p>
    <w:p w:rsidR="00000000" w:rsidRPr="002E167A" w:rsidP="00917E8F">
      <w:pPr>
        <w:pStyle w:val="BodyText"/>
      </w:pPr>
      <w:r w:rsidRPr="002E167A">
        <w:t>MEA296 Use electrical test equipment in aviation maintenance activities</w:t>
      </w:r>
    </w:p>
    <w:p w:rsidR="00000000" w:rsidRPr="002E167A" w:rsidP="002E167A">
      <w:pPr>
        <w:pStyle w:val="Heading1"/>
      </w:pPr>
      <w:bookmarkStart w:id="4" w:name="O_1250166"/>
      <w:bookmarkEnd w:id="4"/>
      <w:r w:rsidRPr="002E167A">
        <w:t>Competency Field</w:t>
      </w:r>
    </w:p>
    <w:p w:rsidR="00000000" w:rsidRPr="002E167A" w:rsidP="00917E8F">
      <w:pPr>
        <w:pStyle w:val="BodyText"/>
      </w:pPr>
      <w:r w:rsidRPr="002E167A">
        <w:t>Aviation maintenance</w:t>
      </w:r>
    </w:p>
    <w:p w:rsidR="00000000" w:rsidRPr="002E167A" w:rsidP="002E167A">
      <w:pPr>
        <w:pStyle w:val="Heading1"/>
      </w:pPr>
      <w:bookmarkStart w:id="5" w:name="O_1250168"/>
      <w:bookmarkEnd w:id="5"/>
      <w:r w:rsidRPr="002E167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E16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7A" w:rsidP="002E167A">
            <w:pPr>
              <w:pStyle w:val="BodyText"/>
            </w:pPr>
            <w:r w:rsidRPr="002E167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rPr>
                <w:rStyle w:val="SpecialBold"/>
              </w:rPr>
              <w:t>Performance Criteria</w:t>
            </w:r>
          </w:p>
        </w:tc>
      </w:tr>
      <w:tr w:rsidTr="002E16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Performance criteria describe the performance needed to demonstrate achievement of the element.</w:t>
            </w:r>
          </w:p>
        </w:tc>
      </w:tr>
      <w:tr w:rsidTr="002E16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 xml:space="preserve">1. Inspect single-layer printed circuit boards and associated </w:t>
            </w:r>
            <w:r w:rsidRPr="002E167A">
              <w:t>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7A" w:rsidP="002E167A">
            <w:pPr>
              <w:pStyle w:val="BodyText"/>
            </w:pPr>
            <w:r w:rsidRPr="002E167A">
              <w:t>1.1 Interpret required maintenance documenta</w:t>
            </w:r>
            <w:r w:rsidRPr="002E167A">
              <w:t>tion, including component defect reports, and match parts and serial numbers</w:t>
            </w:r>
          </w:p>
          <w:p w:rsidR="00000000" w:rsidRPr="002E167A" w:rsidP="002E167A">
            <w:pPr>
              <w:pStyle w:val="BodyText"/>
            </w:pPr>
            <w:r w:rsidRPr="002E167A">
              <w:t xml:space="preserve">1.2 Prepare work area and circuit board assemblies in accordance with </w:t>
            </w:r>
            <w:r w:rsidRPr="002E167A">
              <w:t>standard enterprise procedures to allow for detailed inspection of all substrate, circuit tracks, edge connec</w:t>
            </w:r>
            <w:r w:rsidRPr="002E167A">
              <w:t>tors and attached components, taking into account any static discharge procedures</w:t>
            </w:r>
          </w:p>
          <w:p w:rsidR="00000000" w:rsidRPr="002E167A" w:rsidP="002E167A">
            <w:pPr>
              <w:pStyle w:val="BodyText"/>
            </w:pPr>
            <w:r w:rsidRPr="002E167A">
              <w:t>1.3 Visually or physically inspect circuit board assemblies for physical integrity of substrate, circuit tracks, edge connectors and attached components in accordance with ma</w:t>
            </w:r>
            <w:r w:rsidRPr="002E167A">
              <w:t>intenance documentation while observing all relevant work health and safety (WHS) requirements</w:t>
            </w:r>
          </w:p>
          <w:p w:rsidR="00000000" w:rsidRPr="002E167A" w:rsidP="002E167A">
            <w:pPr>
              <w:pStyle w:val="BodyText"/>
            </w:pPr>
            <w:r w:rsidRPr="002E167A">
              <w:t>1.4 Establish modification status to assist in determining repair requirements</w:t>
            </w:r>
          </w:p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1.5 Identify and report defects in accordance with standard enterprise procedures</w:t>
            </w:r>
          </w:p>
        </w:tc>
      </w:tr>
      <w:tr w:rsidTr="002E16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2. Test or adjust single-layer printed circuit boards and associated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7A" w:rsidP="002E167A">
            <w:pPr>
              <w:pStyle w:val="BodyText"/>
            </w:pPr>
            <w:r w:rsidRPr="002E167A">
              <w:t xml:space="preserve">2.1 Prepare and connect circuit board assemblies to the appropriate test facility or in situ to allow required test procedures to be performed </w:t>
            </w:r>
            <w:r w:rsidRPr="002E167A">
              <w:t>in accordance with approved procedures</w:t>
            </w:r>
          </w:p>
          <w:p w:rsidR="00000000" w:rsidRPr="002E167A" w:rsidP="002E167A">
            <w:pPr>
              <w:pStyle w:val="BodyText"/>
            </w:pPr>
            <w:r w:rsidRPr="002E167A">
              <w:t>2.2 Perform functional testing on circuit board assemblies for evidence of serviceability or malfunction in accordance with normal trade practice and maintenance documentation</w:t>
            </w:r>
          </w:p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2.3 Electronically or physically adjust o</w:t>
            </w:r>
            <w:r w:rsidRPr="002E167A">
              <w:t>r align circuit board assemblies, attached hardware and electronic components in accordance with maintenance manuals or other prescribed procedures</w:t>
            </w:r>
          </w:p>
        </w:tc>
      </w:tr>
      <w:tr w:rsidTr="002E16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3. Troubleshoot single-layer printed circuit boards and associated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7A" w:rsidP="002E167A">
            <w:pPr>
              <w:pStyle w:val="BodyText"/>
            </w:pPr>
            <w:r w:rsidRPr="002E167A">
              <w:t xml:space="preserve">3.1 Use required maintenance </w:t>
            </w:r>
            <w:r w:rsidRPr="002E167A">
              <w:t>documentation, physical inspection and test results to assist in fault determination</w:t>
            </w:r>
          </w:p>
          <w:p w:rsidR="00000000" w:rsidRPr="002E167A" w:rsidP="002E167A">
            <w:pPr>
              <w:pStyle w:val="BodyText"/>
            </w:pPr>
            <w:r w:rsidRPr="002E167A">
              <w:t>3.2 Troubleshoot using maintenance manual fault diagnosis guides, logical processes and test equipment</w:t>
            </w:r>
          </w:p>
          <w:p w:rsidR="00000000" w:rsidRPr="002E167A" w:rsidP="002E167A">
            <w:pPr>
              <w:pStyle w:val="BodyText"/>
            </w:pPr>
            <w:r w:rsidRPr="002E167A">
              <w:t>3.3 Locate component faults and identify and record causes of faults</w:t>
            </w:r>
            <w:r w:rsidRPr="002E167A">
              <w:t xml:space="preserve"> in required maintenance documentation</w:t>
            </w:r>
          </w:p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3.4 Determine required for rectification of faults</w:t>
            </w:r>
          </w:p>
        </w:tc>
      </w:tr>
      <w:tr w:rsidTr="002E16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4. Dismantle single-layer printed circuit boards and associated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7A" w:rsidP="002E167A">
            <w:pPr>
              <w:pStyle w:val="BodyText"/>
            </w:pPr>
            <w:r w:rsidRPr="002E167A">
              <w:t xml:space="preserve">4.1 Remove conformal or protective coatings from the circuit board assembly to the extent </w:t>
            </w:r>
            <w:r w:rsidRPr="002E167A">
              <w:t xml:space="preserve">required to effect necessary repairs and in accordance with maintenance manuals and industry or enterprise standards as applicable </w:t>
            </w:r>
          </w:p>
          <w:p w:rsidR="00000000" w:rsidRPr="002E167A" w:rsidP="002E167A">
            <w:pPr>
              <w:pStyle w:val="BodyText"/>
            </w:pPr>
            <w:r w:rsidRPr="002E167A">
              <w:t xml:space="preserve">4.2 Observe WHS requirements at all times during maintenance procedures and use required material safety data sheets (MSDS) </w:t>
            </w:r>
            <w:r w:rsidRPr="002E167A">
              <w:t>and personal protective equipment (PPE)</w:t>
            </w:r>
          </w:p>
          <w:p w:rsidR="00000000" w:rsidRPr="002E167A" w:rsidP="002E167A">
            <w:pPr>
              <w:pStyle w:val="BodyText"/>
            </w:pPr>
            <w:r w:rsidRPr="002E167A">
              <w:t>4.3 Dismantle circuit board assembly to the extent necessary to allow repair of all identified faults</w:t>
            </w:r>
          </w:p>
          <w:p w:rsidR="00000000" w:rsidRPr="002E167A" w:rsidP="002E167A">
            <w:pPr>
              <w:pStyle w:val="BodyText"/>
            </w:pPr>
            <w:r w:rsidRPr="002E167A">
              <w:t>4.4 Tag and dispatch parts for processing in accordance with specified procedures</w:t>
            </w:r>
          </w:p>
          <w:p w:rsidR="00000000" w:rsidRPr="002E167A" w:rsidP="002E167A">
            <w:pPr>
              <w:pStyle w:val="BodyText"/>
            </w:pPr>
            <w:r w:rsidRPr="002E167A">
              <w:t xml:space="preserve">4.5 Package and store parts for </w:t>
            </w:r>
            <w:r w:rsidRPr="002E167A">
              <w:t>retention and refitment in accordance with standard enterprise procedures to avoid physical and electrostatic damage</w:t>
            </w:r>
          </w:p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4.6 Pack and process parts for disposal in accordance with statutory requirements pertaining to dangerous goods</w:t>
            </w:r>
          </w:p>
        </w:tc>
      </w:tr>
      <w:tr w:rsidTr="002E16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7A">
            <w:pPr>
              <w:pStyle w:val="BodyText"/>
              <w:rPr>
                <w:lang w:val="en-NZ"/>
              </w:rPr>
            </w:pPr>
            <w:r w:rsidRPr="002E167A">
              <w:t>5. Assemble single-layer p</w:t>
            </w:r>
            <w:r w:rsidRPr="002E167A">
              <w:t>rinted circuit boards and associated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7A" w:rsidP="002E167A">
            <w:pPr>
              <w:pStyle w:val="BodyText"/>
            </w:pPr>
            <w:r w:rsidRPr="002E167A">
              <w:t>5.1 Collect parts removed for access and replacement parts, ensuring appropriate modification status, component tolerances and assembly configuration is maintained</w:t>
            </w:r>
          </w:p>
          <w:p w:rsidR="00000000" w:rsidRPr="002E167A" w:rsidP="002E167A">
            <w:pPr>
              <w:pStyle w:val="BodyText"/>
            </w:pPr>
            <w:r w:rsidRPr="002E167A">
              <w:t>5.2 Assemble printed circuit board and assoc</w:t>
            </w:r>
            <w:r w:rsidRPr="002E167A">
              <w:t>iated components in accordance with maintenance manuals, and ensure all electrical joints meet the required standard of the equipment manufacturer or industry standard</w:t>
            </w:r>
          </w:p>
          <w:p w:rsidR="00000000" w:rsidRPr="002E167A" w:rsidP="002E167A">
            <w:pPr>
              <w:pStyle w:val="BodyText"/>
            </w:pPr>
            <w:r w:rsidRPr="002E167A">
              <w:t xml:space="preserve">5.3 Rework circuit substrate material, circuit tracks, edge connectors and through-hole </w:t>
            </w:r>
            <w:r w:rsidRPr="002E167A">
              <w:t>eyelets as required to restore printed circuit board to a serviceable condition</w:t>
            </w:r>
          </w:p>
          <w:p w:rsidR="00000000" w:rsidRPr="002E167A" w:rsidP="002E167A">
            <w:pPr>
              <w:pStyle w:val="BodyText"/>
            </w:pPr>
            <w:r w:rsidRPr="002E167A">
              <w:t>5.4 Replace removed conformal or protective coatings to the required standard of the equipment manufacturer or industry standard</w:t>
            </w:r>
          </w:p>
          <w:p w:rsidR="00000000" w:rsidRPr="002E167A" w:rsidP="002E167A">
            <w:pPr>
              <w:pStyle w:val="BodyText"/>
            </w:pPr>
            <w:r w:rsidRPr="002E167A">
              <w:t>5.5 Ensure rework techniques are in accordance with industry approval procedures, observe required WHS precautions and use required MSDS and PPE</w:t>
            </w:r>
          </w:p>
        </w:tc>
      </w:tr>
    </w:tbl>
    <w:p w:rsidR="00917E8F" w:rsidP="002E167A">
      <w:pPr>
        <w:pStyle w:val="BodyText"/>
      </w:pPr>
    </w:p>
    <w:p w:rsidR="00917E8F" w:rsidP="002E167A">
      <w:pPr>
        <w:pStyle w:val="BodyText"/>
      </w:pPr>
    </w:p>
    <w:p w:rsidR="00000000" w:rsidRPr="002E167A" w:rsidP="002E167A">
      <w:pPr>
        <w:pStyle w:val="Heading1"/>
      </w:pPr>
      <w:bookmarkStart w:id="6" w:name="O_1250169"/>
      <w:bookmarkEnd w:id="6"/>
      <w:r w:rsidRPr="002E167A">
        <w:t>Foundation Skills</w:t>
      </w:r>
    </w:p>
    <w:p w:rsidR="00000000" w:rsidRPr="002E167A" w:rsidP="00917E8F">
      <w:pPr>
        <w:pStyle w:val="BodyText"/>
      </w:pPr>
      <w:r w:rsidRPr="002E167A">
        <w:t>This section describes those language, literacy, numeracy and employmen</w:t>
      </w:r>
      <w:r w:rsidRPr="002E167A">
        <w:t>t skills that are essential to performance but not explicit in the performance criteria.</w:t>
      </w:r>
    </w:p>
    <w:p w:rsidR="00000000" w:rsidRPr="002E167A" w:rsidP="002E167A">
      <w:pPr>
        <w:pStyle w:val="ListBullet"/>
      </w:pPr>
      <w:r w:rsidRPr="002E167A">
        <w:t>Reading skills to interpret workplace procedures and MSDS.</w:t>
      </w:r>
    </w:p>
    <w:p w:rsidR="00000000" w:rsidRPr="002E167A" w:rsidP="002E167A">
      <w:pPr>
        <w:pStyle w:val="ListBullet"/>
      </w:pPr>
      <w:r w:rsidRPr="002E167A">
        <w:t>Writing skills to record and report on defects.</w:t>
      </w:r>
    </w:p>
    <w:p w:rsidR="00000000" w:rsidRPr="002E167A" w:rsidP="002E167A">
      <w:pPr>
        <w:pStyle w:val="ListBullet"/>
      </w:pPr>
      <w:r w:rsidRPr="002E167A">
        <w:t>Numeracy skills to interpret technical information.</w:t>
      </w:r>
    </w:p>
    <w:p w:rsidR="00000000" w:rsidRPr="002E167A" w:rsidP="00917E8F">
      <w:pPr>
        <w:pStyle w:val="BodyText"/>
      </w:pPr>
      <w:r w:rsidRPr="002E167A">
        <w:t>Other f</w:t>
      </w:r>
      <w:r w:rsidRPr="002E167A">
        <w:t>oundation skills essential to performance are explicit in the performance criteria of this unit.</w:t>
      </w:r>
    </w:p>
    <w:p w:rsidR="00000000" w:rsidRPr="002E167A" w:rsidP="002E167A">
      <w:pPr>
        <w:pStyle w:val="Heading1"/>
      </w:pPr>
      <w:bookmarkStart w:id="7" w:name="O_1250171"/>
      <w:bookmarkEnd w:id="7"/>
      <w:r w:rsidRPr="002E167A">
        <w:t>Unit Mapping Information</w:t>
      </w:r>
    </w:p>
    <w:p w:rsidR="00000000" w:rsidRPr="002E167A" w:rsidP="00917E8F">
      <w:pPr>
        <w:pStyle w:val="BodyText"/>
      </w:pPr>
      <w:r w:rsidRPr="002E167A">
        <w:t>Release 1. Supersedes and is equivalent to MEA262 Modify/repair aircraft component single layer printed circuit boa</w:t>
      </w:r>
      <w:r w:rsidRPr="002E167A">
        <w:t>rds.</w:t>
      </w:r>
    </w:p>
    <w:p w:rsidR="00000000" w:rsidRPr="002E167A" w:rsidP="002E167A">
      <w:pPr>
        <w:pStyle w:val="Heading1"/>
      </w:pPr>
      <w:bookmarkStart w:id="8" w:name="O_1250178"/>
      <w:bookmarkEnd w:id="8"/>
      <w:r w:rsidRPr="002E167A">
        <w:t>Links</w:t>
      </w:r>
    </w:p>
    <w:p w:rsidR="00000000" w:rsidRPr="002E167A" w:rsidP="00917E8F">
      <w:pPr>
        <w:pStyle w:val="BodyText"/>
      </w:pPr>
      <w:r w:rsidRPr="002E16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1719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2E167A" w:rsidP="002E167A"/>
    <w:sectPr w:rsidSect="002E16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7A" w:rsidRPr="00917E8F" w:rsidP="00917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8F" w:rsidP="002E1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E8F" w:rsidP="002E1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7E8F" w:rsidP="002E1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67A" w:rsidRPr="00917E8F" w:rsidP="00917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8F" w:rsidRPr="002D2AF8" w:rsidP="002E1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MEAAVI0039 Modify and repair aircraft component single-layer printed circuit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17E8F" w:rsidP="002E1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3C2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CE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67A"/>
  </w:style>
  <w:style w:type="character" w:customStyle="1" w:styleId="Heading1Char">
    <w:name w:val="Heading 1 Char"/>
    <w:basedOn w:val="DefaultParagraphFont"/>
    <w:link w:val="Heading1"/>
    <w:rsid w:val="002E1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6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6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67A"/>
    <w:rPr>
      <w:b/>
      <w:spacing w:val="0"/>
    </w:rPr>
  </w:style>
  <w:style w:type="paragraph" w:customStyle="1" w:styleId="SuperHeading">
    <w:name w:val="SuperHeading"/>
    <w:basedOn w:val="Normal"/>
    <w:rsid w:val="002E1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6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6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67A"/>
    <w:rPr>
      <w:i/>
    </w:rPr>
  </w:style>
  <w:style w:type="paragraph" w:styleId="Caption">
    <w:name w:val="caption"/>
    <w:basedOn w:val="BodyText"/>
    <w:next w:val="Normal"/>
    <w:qFormat/>
    <w:rsid w:val="002E1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67A"/>
  </w:style>
  <w:style w:type="paragraph" w:styleId="TableofFigures">
    <w:name w:val="table of figures"/>
    <w:basedOn w:val="Normal"/>
    <w:next w:val="Normal"/>
    <w:semiHidden/>
    <w:rsid w:val="002E1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6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167A"/>
    <w:rPr>
      <w:rFonts w:ascii="Wingdings" w:hAnsi="Wingdings"/>
    </w:rPr>
  </w:style>
  <w:style w:type="paragraph" w:customStyle="1" w:styleId="TableHeading">
    <w:name w:val="Table Heading"/>
    <w:basedOn w:val="HeadingBase"/>
    <w:rsid w:val="002E1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67A"/>
    <w:rPr>
      <w:color w:val="0033CC"/>
      <w:u w:val="none"/>
    </w:rPr>
  </w:style>
  <w:style w:type="paragraph" w:customStyle="1" w:styleId="BodyTextRight">
    <w:name w:val="Body Text Right"/>
    <w:basedOn w:val="BodyText"/>
    <w:rsid w:val="002E1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6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67A"/>
    <w:rPr>
      <w:sz w:val="32"/>
    </w:rPr>
  </w:style>
  <w:style w:type="paragraph" w:customStyle="1" w:styleId="HeadingProcedure">
    <w:name w:val="Heading Procedure"/>
    <w:basedOn w:val="HeadingBase"/>
    <w:next w:val="Normal"/>
    <w:rsid w:val="002E1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67A"/>
    <w:pPr>
      <w:spacing w:before="60" w:after="60"/>
    </w:pPr>
  </w:style>
  <w:style w:type="paragraph" w:styleId="ListContinue">
    <w:name w:val="List Continue"/>
    <w:basedOn w:val="List"/>
    <w:rsid w:val="002E167A"/>
    <w:pPr>
      <w:ind w:firstLine="0"/>
    </w:pPr>
  </w:style>
  <w:style w:type="paragraph" w:customStyle="1" w:styleId="ListNote">
    <w:name w:val="List Note"/>
    <w:basedOn w:val="List"/>
    <w:rsid w:val="002E1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67A"/>
    <w:rPr>
      <w:rFonts w:ascii="Courier New" w:hAnsi="Courier New"/>
    </w:rPr>
  </w:style>
  <w:style w:type="paragraph" w:customStyle="1" w:styleId="NoteBullet">
    <w:name w:val="Note Bullet"/>
    <w:basedOn w:val="Note"/>
    <w:rsid w:val="002E1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1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67A"/>
    <w:rPr>
      <w:b/>
      <w:smallCaps/>
    </w:rPr>
  </w:style>
  <w:style w:type="paragraph" w:customStyle="1" w:styleId="TableListNumber">
    <w:name w:val="Table List Number"/>
    <w:basedOn w:val="ListNumber"/>
    <w:rsid w:val="002E1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67A"/>
    <w:pPr>
      <w:numPr>
        <w:numId w:val="8"/>
      </w:numPr>
    </w:pPr>
  </w:style>
  <w:style w:type="paragraph" w:customStyle="1" w:styleId="ListAlpha2">
    <w:name w:val="List Alpha 2"/>
    <w:basedOn w:val="List2"/>
    <w:rsid w:val="002E167A"/>
    <w:pPr>
      <w:numPr>
        <w:numId w:val="7"/>
      </w:numPr>
    </w:pPr>
  </w:style>
  <w:style w:type="paragraph" w:styleId="List2">
    <w:name w:val="List 2"/>
    <w:basedOn w:val="BodyText"/>
    <w:rsid w:val="002E1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6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167A"/>
    <w:pPr>
      <w:numPr>
        <w:numId w:val="3"/>
      </w:numPr>
    </w:pPr>
  </w:style>
  <w:style w:type="paragraph" w:styleId="ListContinue2">
    <w:name w:val="List Continue 2"/>
    <w:basedOn w:val="List2"/>
    <w:rsid w:val="002E167A"/>
    <w:pPr>
      <w:ind w:firstLine="0"/>
    </w:pPr>
  </w:style>
  <w:style w:type="paragraph" w:styleId="ListContinue3">
    <w:name w:val="List Continue 3"/>
    <w:basedOn w:val="List3"/>
    <w:rsid w:val="002E167A"/>
    <w:pPr>
      <w:ind w:left="1021" w:firstLine="0"/>
    </w:pPr>
  </w:style>
  <w:style w:type="paragraph" w:styleId="ListContinue4">
    <w:name w:val="List Continue 4"/>
    <w:basedOn w:val="List4"/>
    <w:rsid w:val="002E167A"/>
    <w:pPr>
      <w:ind w:firstLine="0"/>
    </w:pPr>
  </w:style>
  <w:style w:type="paragraph" w:styleId="ListContinue5">
    <w:name w:val="List Continue 5"/>
    <w:basedOn w:val="List5"/>
    <w:rsid w:val="002E167A"/>
    <w:pPr>
      <w:ind w:firstLine="0"/>
    </w:pPr>
  </w:style>
  <w:style w:type="paragraph" w:styleId="ListNumber3">
    <w:name w:val="List Number 3"/>
    <w:basedOn w:val="List3"/>
    <w:rsid w:val="002E167A"/>
    <w:pPr>
      <w:numPr>
        <w:numId w:val="4"/>
      </w:numPr>
    </w:pPr>
  </w:style>
  <w:style w:type="paragraph" w:styleId="ListNumber4">
    <w:name w:val="List Number 4"/>
    <w:basedOn w:val="List4"/>
    <w:rsid w:val="002E167A"/>
    <w:pPr>
      <w:numPr>
        <w:numId w:val="5"/>
      </w:numPr>
    </w:pPr>
  </w:style>
  <w:style w:type="paragraph" w:styleId="ListNumber5">
    <w:name w:val="List Number 5"/>
    <w:basedOn w:val="List5"/>
    <w:rsid w:val="002E167A"/>
    <w:pPr>
      <w:numPr>
        <w:numId w:val="6"/>
      </w:numPr>
    </w:pPr>
  </w:style>
  <w:style w:type="paragraph" w:styleId="BlockText">
    <w:name w:val="Block Text"/>
    <w:basedOn w:val="Normal"/>
    <w:rsid w:val="002E1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67A"/>
    <w:rPr>
      <w:sz w:val="16"/>
      <w:vertAlign w:val="superscript"/>
    </w:rPr>
  </w:style>
  <w:style w:type="character" w:customStyle="1" w:styleId="Symbols">
    <w:name w:val="Symbols"/>
    <w:basedOn w:val="DefaultParagraphFont"/>
    <w:rsid w:val="002E167A"/>
    <w:rPr>
      <w:rFonts w:ascii="Symbol" w:hAnsi="Symbol"/>
    </w:rPr>
  </w:style>
  <w:style w:type="character" w:customStyle="1" w:styleId="MenuOptions">
    <w:name w:val="Menu Options"/>
    <w:basedOn w:val="DefaultParagraphFont"/>
    <w:rsid w:val="002E1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67A"/>
    <w:rPr>
      <w:b/>
    </w:rPr>
  </w:style>
  <w:style w:type="character" w:customStyle="1" w:styleId="Underlined">
    <w:name w:val="Underlined"/>
    <w:basedOn w:val="DefaultParagraphFont"/>
    <w:rsid w:val="002E167A"/>
    <w:rPr>
      <w:u w:val="single"/>
    </w:rPr>
  </w:style>
  <w:style w:type="paragraph" w:customStyle="1" w:styleId="TableBodyTextRight">
    <w:name w:val="Table Body Text Right"/>
    <w:basedOn w:val="TableBodyText"/>
    <w:rsid w:val="002E1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67A"/>
    <w:rPr>
      <w:sz w:val="18"/>
    </w:rPr>
  </w:style>
  <w:style w:type="paragraph" w:customStyle="1" w:styleId="BodySmallRight">
    <w:name w:val="Body Small Right"/>
    <w:basedOn w:val="BodyTextRight"/>
    <w:rsid w:val="002E167A"/>
    <w:rPr>
      <w:sz w:val="18"/>
      <w:szCs w:val="18"/>
    </w:rPr>
  </w:style>
  <w:style w:type="paragraph" w:customStyle="1" w:styleId="MarginEdition">
    <w:name w:val="Margin Edition"/>
    <w:basedOn w:val="MarginNote"/>
    <w:rsid w:val="002E1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67A"/>
    <w:rPr>
      <w:sz w:val="2"/>
      <w:szCs w:val="2"/>
    </w:rPr>
  </w:style>
  <w:style w:type="character" w:customStyle="1" w:styleId="Small">
    <w:name w:val="Small"/>
    <w:basedOn w:val="DefaultParagraphFont"/>
    <w:rsid w:val="002E167A"/>
    <w:rPr>
      <w:sz w:val="16"/>
    </w:rPr>
  </w:style>
  <w:style w:type="paragraph" w:customStyle="1" w:styleId="WideTable">
    <w:name w:val="Wide Table"/>
    <w:basedOn w:val="Normal"/>
    <w:rsid w:val="002E1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67A"/>
  </w:style>
  <w:style w:type="paragraph" w:styleId="Quote">
    <w:name w:val="Quote"/>
    <w:basedOn w:val="Heading1"/>
    <w:link w:val="QuoteChar"/>
    <w:qFormat/>
    <w:rsid w:val="002E1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67A"/>
    <w:pPr>
      <w:pageBreakBefore/>
    </w:pPr>
  </w:style>
  <w:style w:type="paragraph" w:customStyle="1" w:styleId="Border">
    <w:name w:val="Border"/>
    <w:basedOn w:val="Normal"/>
    <w:qFormat/>
    <w:rsid w:val="002E1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67A"/>
    <w:rPr>
      <w:u w:val="single"/>
    </w:rPr>
  </w:style>
  <w:style w:type="character" w:customStyle="1" w:styleId="BoldandItalics">
    <w:name w:val="Bold and Italics"/>
    <w:qFormat/>
    <w:rsid w:val="002E167A"/>
    <w:rPr>
      <w:b/>
      <w:i/>
      <w:u w:val="none"/>
    </w:rPr>
  </w:style>
  <w:style w:type="paragraph" w:styleId="BalloonText">
    <w:name w:val="Balloon Text"/>
    <w:basedOn w:val="Normal"/>
    <w:link w:val="BalloonTextChar"/>
    <w:rsid w:val="002E1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67A"/>
    <w:pPr>
      <w:spacing w:before="0" w:after="0"/>
    </w:pPr>
  </w:style>
  <w:style w:type="paragraph" w:customStyle="1" w:styleId="BodyTextBold">
    <w:name w:val="Body Text Bold"/>
    <w:basedOn w:val="BodyText"/>
    <w:qFormat/>
    <w:rsid w:val="002E167A"/>
    <w:rPr>
      <w:b/>
    </w:rPr>
  </w:style>
  <w:style w:type="character" w:styleId="Hyperlink">
    <w:name w:val="Hyperlink"/>
    <w:basedOn w:val="DefaultParagraphFont"/>
    <w:uiPriority w:val="99"/>
    <w:unhideWhenUsed/>
    <w:rsid w:val="00917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5459</Characters>
  <Application>Microsoft Office Word</Application>
  <DocSecurity>0</DocSecurity>
  <Lines>143</Lines>
  <Paragraphs>66</Paragraphs>
  <ScaleCrop>false</ScaleCrop>
  <Company>Author-it Software Corporation Ltd.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MEAAVI0039 Modify and repair aircraft component single-layer printed circuit boards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2022-11-22T03:37:00Z</dcterms:created>
  <dcterms:modified xsi:type="dcterms:W3CDTF">2022-11-22T03:37:00Z</dcterms:modified>
</cp:coreProperties>
</file>