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609" w:rsidP="00AC6609">
      <w:pPr>
        <w:pStyle w:val="Title"/>
      </w:pPr>
      <w:r>
        <w:fldChar w:fldCharType="begin"/>
      </w:r>
      <w:r>
        <w:instrText xml:space="preserve"> TITLE   \* MERGEFORMAT </w:instrText>
      </w:r>
      <w:r>
        <w:fldChar w:fldCharType="separate"/>
      </w:r>
      <w:r>
        <w:t>Assessment Requirements for MEAAVI0039 Modify and repair aircraft component single-layer printed circuit boards</w:t>
      </w:r>
      <w:r>
        <w:fldChar w:fldCharType="end"/>
      </w:r>
    </w:p>
    <w:p w:rsidR="00AC6609" w:rsidP="00AC6609">
      <w:pPr>
        <w:pStyle w:val="Version"/>
        <w:sectPr w:rsidSect="007F23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3EC" w:rsidP="007F23EC">
      <w:pPr>
        <w:pStyle w:val="SuperHeading"/>
      </w:pPr>
      <w:r w:rsidRPr="007F23EC">
        <w:t>Assessment Requirements for MEAAVI0039 Modify and repair aircraft component single-layer printed circuit boards</w:t>
      </w:r>
    </w:p>
    <w:p w:rsidR="00000000" w:rsidRPr="007F23EC" w:rsidP="007F23EC">
      <w:pPr>
        <w:pStyle w:val="Heading1"/>
      </w:pPr>
      <w:bookmarkStart w:id="1" w:name="O_1250173"/>
      <w:bookmarkEnd w:id="1"/>
      <w:r w:rsidRPr="007F23EC">
        <w:t>Modification History</w:t>
      </w:r>
    </w:p>
    <w:p w:rsidR="00000000" w:rsidRPr="007F23EC" w:rsidP="00AC6609">
      <w:pPr>
        <w:pStyle w:val="BodyText"/>
      </w:pPr>
      <w:r w:rsidRPr="007F23EC">
        <w:t>Release 1. Application changed. E</w:t>
      </w:r>
      <w:r w:rsidRPr="007F23EC">
        <w:t>lements and Performance Criteria changed. Foundation Skills made explicit. Range of Conditions removed, and relevant information moved to Assessment Requirements. Assessment Requirements clarified. Supersedes and is equivalent to MEA262 Modify/repair aircr</w:t>
      </w:r>
      <w:r w:rsidRPr="007F23EC">
        <w:t>aft component single layer printed circuit boards.</w:t>
      </w:r>
    </w:p>
    <w:p w:rsidR="00000000" w:rsidRPr="007F23EC" w:rsidP="007F23EC">
      <w:pPr>
        <w:pStyle w:val="Heading1"/>
      </w:pPr>
      <w:bookmarkStart w:id="2" w:name="O_1250174"/>
      <w:bookmarkEnd w:id="2"/>
      <w:r w:rsidRPr="007F23EC">
        <w:t>Performance Evidence</w:t>
      </w:r>
    </w:p>
    <w:p w:rsidR="00000000" w:rsidRPr="007F23EC" w:rsidP="00AC6609">
      <w:pPr>
        <w:pStyle w:val="BodyText"/>
      </w:pPr>
      <w:r w:rsidRPr="007F23EC">
        <w:t>There must be evidence the candidate has completed all the tasks outlined in the elements and performance criteria of this unit, and demonstrated the ability to:</w:t>
      </w:r>
    </w:p>
    <w:p w:rsidR="00000000" w:rsidRPr="007F23EC" w:rsidP="007F23EC">
      <w:pPr>
        <w:pStyle w:val="ListBullet"/>
      </w:pPr>
      <w:r w:rsidRPr="007F23EC">
        <w:t>mo</w:t>
      </w:r>
      <w:r w:rsidRPr="007F23EC">
        <w:t>dify or repair aircraft component single-layer printed circuit boards comprising at least eight of the following substrate materials and components and using approved repair procedures and processes relating to single-layer circuit board:</w:t>
      </w:r>
    </w:p>
    <w:p w:rsidR="00000000" w:rsidRPr="007F23EC" w:rsidP="007F23EC">
      <w:pPr>
        <w:pStyle w:val="ListBullet2"/>
      </w:pPr>
      <w:r w:rsidRPr="007F23EC">
        <w:t>capacitors:</w:t>
      </w:r>
    </w:p>
    <w:p w:rsidR="00000000" w:rsidRPr="007F23EC" w:rsidP="007F23EC">
      <w:pPr>
        <w:pStyle w:val="ListBullet2"/>
      </w:pPr>
      <w:r w:rsidRPr="007F23EC">
        <w:t>resi</w:t>
      </w:r>
      <w:r w:rsidRPr="007F23EC">
        <w:t>stors</w:t>
      </w:r>
    </w:p>
    <w:p w:rsidR="00000000" w:rsidRPr="007F23EC" w:rsidP="007F23EC">
      <w:pPr>
        <w:pStyle w:val="ListBullet2"/>
      </w:pPr>
      <w:r w:rsidRPr="007F23EC">
        <w:t>wires</w:t>
      </w:r>
    </w:p>
    <w:p w:rsidR="00000000" w:rsidRPr="007F23EC" w:rsidP="007F23EC">
      <w:pPr>
        <w:pStyle w:val="ListBullet2"/>
      </w:pPr>
      <w:r w:rsidRPr="007F23EC">
        <w:t>semiconductors</w:t>
      </w:r>
    </w:p>
    <w:p w:rsidR="00000000" w:rsidRPr="007F23EC" w:rsidP="007F23EC">
      <w:pPr>
        <w:pStyle w:val="ListBullet2"/>
      </w:pPr>
      <w:r w:rsidRPr="007F23EC">
        <w:t>inductors</w:t>
      </w:r>
    </w:p>
    <w:p w:rsidR="00000000" w:rsidRPr="007F23EC" w:rsidP="007F23EC">
      <w:pPr>
        <w:pStyle w:val="ListBullet2"/>
      </w:pPr>
      <w:r w:rsidRPr="007F23EC">
        <w:t>transformers</w:t>
      </w:r>
    </w:p>
    <w:p w:rsidR="00000000" w:rsidRPr="007F23EC" w:rsidP="007F23EC">
      <w:pPr>
        <w:pStyle w:val="ListBullet2"/>
      </w:pPr>
      <w:r w:rsidRPr="007F23EC">
        <w:t>switches</w:t>
      </w:r>
    </w:p>
    <w:p w:rsidR="00000000" w:rsidRPr="007F23EC" w:rsidP="007F23EC">
      <w:pPr>
        <w:pStyle w:val="ListBullet2"/>
      </w:pPr>
      <w:r w:rsidRPr="007F23EC">
        <w:t>connectors</w:t>
      </w:r>
    </w:p>
    <w:p w:rsidR="00000000" w:rsidRPr="007F23EC" w:rsidP="007F23EC">
      <w:pPr>
        <w:pStyle w:val="ListBullet2"/>
      </w:pPr>
      <w:r w:rsidRPr="007F23EC">
        <w:t>multi-pin ICs</w:t>
      </w:r>
    </w:p>
    <w:p w:rsidR="00000000" w:rsidRPr="007F23EC" w:rsidP="007F23EC">
      <w:pPr>
        <w:pStyle w:val="ListBullet2"/>
      </w:pPr>
      <w:r w:rsidRPr="007F23EC">
        <w:t>terminal posts</w:t>
      </w:r>
    </w:p>
    <w:p w:rsidR="00000000" w:rsidRPr="007F23EC" w:rsidP="007F23EC">
      <w:pPr>
        <w:pStyle w:val="ListBullet2"/>
      </w:pPr>
      <w:r w:rsidRPr="007F23EC">
        <w:t>heat-sink materials</w:t>
      </w:r>
    </w:p>
    <w:p w:rsidR="00000000" w:rsidRPr="007F23EC" w:rsidP="007F23EC">
      <w:pPr>
        <w:pStyle w:val="ListBullet2"/>
      </w:pPr>
      <w:r w:rsidRPr="007F23EC">
        <w:t>electrostatic sensitive devices</w:t>
      </w:r>
    </w:p>
    <w:p w:rsidR="00000000" w:rsidRPr="007F23EC" w:rsidP="007F23EC">
      <w:pPr>
        <w:pStyle w:val="ListBullet"/>
      </w:pPr>
      <w:r w:rsidRPr="007F23EC">
        <w:t>recognise the following on the circuit boards being maintained:</w:t>
      </w:r>
    </w:p>
    <w:p w:rsidR="00000000" w:rsidRPr="007F23EC" w:rsidP="007F23EC">
      <w:pPr>
        <w:pStyle w:val="ListBullet2"/>
      </w:pPr>
      <w:r w:rsidRPr="007F23EC">
        <w:t>unacceptable soldered connections</w:t>
      </w:r>
    </w:p>
    <w:p w:rsidR="00000000" w:rsidRPr="007F23EC" w:rsidP="007F23EC">
      <w:pPr>
        <w:pStyle w:val="ListBullet2"/>
      </w:pPr>
      <w:r w:rsidRPr="007F23EC">
        <w:t>damaged circuit board components</w:t>
      </w:r>
    </w:p>
    <w:p w:rsidR="00000000" w:rsidRPr="007F23EC" w:rsidP="007F23EC">
      <w:pPr>
        <w:pStyle w:val="ListBullet2"/>
      </w:pPr>
      <w:r w:rsidRPr="007F23EC">
        <w:t>circuit tracks integrity</w:t>
      </w:r>
    </w:p>
    <w:p w:rsidR="00000000" w:rsidRPr="007F23EC" w:rsidP="007F23EC">
      <w:pPr>
        <w:pStyle w:val="ListBullet2"/>
      </w:pPr>
      <w:r w:rsidRPr="007F23EC">
        <w:t>substrate damage</w:t>
      </w:r>
    </w:p>
    <w:p w:rsidR="00000000" w:rsidRPr="007F23EC" w:rsidP="007F23EC">
      <w:pPr>
        <w:pStyle w:val="ListBullet2"/>
      </w:pPr>
      <w:r w:rsidRPr="007F23EC">
        <w:t>edge connector condition</w:t>
      </w:r>
    </w:p>
    <w:p w:rsidR="00000000" w:rsidRPr="007F23EC" w:rsidP="007F23EC">
      <w:pPr>
        <w:pStyle w:val="ListBullet"/>
      </w:pPr>
      <w:r w:rsidRPr="007F23EC">
        <w:t>rework unacceptable printed circuit board soldered connections via acceptable de-soldering and soldering techniques on the circuit board being maintained</w:t>
      </w:r>
    </w:p>
    <w:p w:rsidR="00000000" w:rsidRPr="007F23EC" w:rsidP="007F23EC">
      <w:pPr>
        <w:pStyle w:val="ListBullet"/>
      </w:pPr>
      <w:r w:rsidRPr="007F23EC">
        <w:t>f</w:t>
      </w:r>
      <w:r w:rsidRPr="007F23EC">
        <w:t>ollow substrate abrasion and rebuilding techniques and precautions associated with handling and assembly of electrostatic and temperature sensitive devices and safety precautions associated with beryllium materials and use of fluxes and solvents for the ci</w:t>
      </w:r>
      <w:r w:rsidRPr="007F23EC">
        <w:t>rcuit boards being modified or repaired.</w:t>
      </w:r>
    </w:p>
    <w:p w:rsidR="00000000" w:rsidRPr="007F23EC" w:rsidP="007F23EC">
      <w:pPr>
        <w:pStyle w:val="AllowPageBreak"/>
      </w:pPr>
    </w:p>
    <w:p w:rsidR="00000000" w:rsidRPr="007F23EC" w:rsidP="007F23EC">
      <w:pPr>
        <w:pStyle w:val="Heading1"/>
      </w:pPr>
      <w:bookmarkStart w:id="3" w:name="O_1250175"/>
      <w:bookmarkEnd w:id="3"/>
      <w:r w:rsidRPr="007F23EC">
        <w:t>Knowledge Evidence</w:t>
      </w:r>
    </w:p>
    <w:p w:rsidR="00000000" w:rsidRPr="007F23EC" w:rsidP="00AC6609">
      <w:pPr>
        <w:pStyle w:val="BodyText"/>
      </w:pPr>
      <w:r w:rsidRPr="007F23EC">
        <w:t>There must be evidence the candidate has knowledge of:</w:t>
      </w:r>
    </w:p>
    <w:p w:rsidR="00000000" w:rsidRPr="007F23EC" w:rsidP="007F23EC">
      <w:pPr>
        <w:pStyle w:val="ListBullet"/>
      </w:pPr>
      <w:r w:rsidRPr="007F23EC">
        <w:t>component operation</w:t>
      </w:r>
    </w:p>
    <w:p w:rsidR="00000000" w:rsidRPr="007F23EC" w:rsidP="007F23EC">
      <w:pPr>
        <w:pStyle w:val="ListBullet"/>
      </w:pPr>
      <w:r w:rsidRPr="007F23EC">
        <w:t xml:space="preserve">basic principles </w:t>
      </w:r>
      <w:r w:rsidRPr="007F23EC">
        <w:t>and functions relating to electrical and electronic components on printed circuit boards</w:t>
      </w:r>
    </w:p>
    <w:p w:rsidR="00000000" w:rsidRPr="007F23EC" w:rsidP="007F23EC">
      <w:pPr>
        <w:pStyle w:val="ListBullet"/>
      </w:pPr>
      <w:r w:rsidRPr="007F23EC">
        <w:t>types of substrate materials and their application in single-layer printed circuit boards</w:t>
      </w:r>
    </w:p>
    <w:p w:rsidR="00000000" w:rsidRPr="007F23EC" w:rsidP="007F23EC">
      <w:pPr>
        <w:pStyle w:val="ListBullet"/>
      </w:pPr>
      <w:r w:rsidRPr="007F23EC">
        <w:t>types of conformal coating and their application in single-layer printed circ</w:t>
      </w:r>
      <w:r w:rsidRPr="007F23EC">
        <w:t>uit boards</w:t>
      </w:r>
    </w:p>
    <w:p w:rsidR="00000000" w:rsidRPr="007F23EC" w:rsidP="007F23EC">
      <w:pPr>
        <w:pStyle w:val="ListBullet"/>
      </w:pPr>
      <w:r w:rsidRPr="007F23EC">
        <w:t>types of soldering equipment and solders used in track repair and component assembly</w:t>
      </w:r>
    </w:p>
    <w:p w:rsidR="00000000" w:rsidRPr="007F23EC" w:rsidP="007F23EC">
      <w:pPr>
        <w:pStyle w:val="ListBullet"/>
      </w:pPr>
      <w:r w:rsidRPr="007F23EC">
        <w:t>how to obtain material safety data sheets (MSDS)</w:t>
      </w:r>
    </w:p>
    <w:p w:rsidR="00000000" w:rsidRPr="007F23EC" w:rsidP="007F23EC">
      <w:pPr>
        <w:pStyle w:val="ListBullet"/>
      </w:pPr>
      <w:r w:rsidRPr="007F23EC">
        <w:t>normal trade practices for functional testing of circuit board assemblies</w:t>
      </w:r>
    </w:p>
    <w:p w:rsidR="00000000" w:rsidRPr="007F23EC" w:rsidP="007F23EC">
      <w:pPr>
        <w:pStyle w:val="ListBullet"/>
      </w:pPr>
      <w:r w:rsidRPr="007F23EC">
        <w:t>work health and safety (WHS) procedur</w:t>
      </w:r>
      <w:r w:rsidRPr="007F23EC">
        <w:t>es for modifying or repairing single-layer printed circuit boards</w:t>
      </w:r>
    </w:p>
    <w:p w:rsidR="00000000" w:rsidRPr="007F23EC" w:rsidP="007F23EC">
      <w:pPr>
        <w:pStyle w:val="ListBullet"/>
      </w:pPr>
      <w:r w:rsidRPr="007F23EC">
        <w:t>maintenance manuals for modifying or repairing single-layer printed circuit boards</w:t>
      </w:r>
    </w:p>
    <w:p w:rsidR="00000000" w:rsidRPr="007F23EC" w:rsidP="007F23EC">
      <w:pPr>
        <w:pStyle w:val="ListBullet"/>
      </w:pPr>
      <w:r w:rsidRPr="007F23EC">
        <w:t xml:space="preserve">relevant regulatory requirements and standard procedures as defined by equipment manufacturers, regulatory </w:t>
      </w:r>
      <w:r w:rsidRPr="007F23EC">
        <w:t>authorities and the enterprise</w:t>
      </w:r>
    </w:p>
    <w:p w:rsidR="00000000" w:rsidRPr="007F23EC" w:rsidP="007F23EC">
      <w:pPr>
        <w:pStyle w:val="ListBullet"/>
      </w:pPr>
      <w:r w:rsidRPr="007F23EC">
        <w:t>procedures and standards for repair of printed circuit board assemblies, including the range of required general engineering hand skills in addition to specific high-reliability soldering skills.</w:t>
      </w:r>
    </w:p>
    <w:p w:rsidR="00000000" w:rsidRPr="007F23EC" w:rsidP="007F23EC">
      <w:pPr>
        <w:pStyle w:val="AllowPageBreak"/>
      </w:pPr>
    </w:p>
    <w:p w:rsidR="00000000" w:rsidRPr="007F23EC" w:rsidP="007F23EC">
      <w:pPr>
        <w:pStyle w:val="Heading1"/>
      </w:pPr>
      <w:bookmarkStart w:id="4" w:name="O_1250176"/>
      <w:bookmarkEnd w:id="4"/>
      <w:r w:rsidRPr="007F23EC">
        <w:t>Assessment</w:t>
      </w:r>
      <w:r w:rsidRPr="007F23EC">
        <w:t xml:space="preserve"> Conditions</w:t>
      </w:r>
    </w:p>
    <w:p w:rsidR="00000000" w:rsidRPr="007F23EC" w:rsidP="00AC6609">
      <w:pPr>
        <w:pStyle w:val="BodyText"/>
      </w:pPr>
      <w:r w:rsidRPr="007F23EC">
        <w:t>The following conditions of assessment represent the requirements of the regulators (DASA and CASA) and maintenance stakeholders and must be rigorously observed.</w:t>
      </w:r>
    </w:p>
    <w:p w:rsidR="00000000" w:rsidRPr="007F23EC" w:rsidP="00AC6609">
      <w:pPr>
        <w:pStyle w:val="BodyText"/>
      </w:pPr>
      <w:r w:rsidRPr="007F23EC">
        <w:t>Skills must have been demonstrated under routine supervision in the workplace or i</w:t>
      </w:r>
      <w:r w:rsidRPr="007F23EC">
        <w:t xml:space="preserve">n a simulated environment that reflects workplace conditions and contingencies encountered in modifying or repairing aircraft component single-layer circuit boards. The following conditions must be met for this unit: </w:t>
      </w:r>
    </w:p>
    <w:p w:rsidR="00000000" w:rsidRPr="007F23EC" w:rsidP="007F23EC">
      <w:pPr>
        <w:pStyle w:val="ListBullet"/>
      </w:pPr>
      <w:r w:rsidRPr="007F23EC">
        <w:t>use of suitable facilities, equipment</w:t>
      </w:r>
      <w:r w:rsidRPr="007F23EC">
        <w:t xml:space="preserve"> and resources, including: </w:t>
      </w:r>
    </w:p>
    <w:p w:rsidR="00000000" w:rsidRPr="007F23EC" w:rsidP="007F23EC">
      <w:pPr>
        <w:pStyle w:val="ListBullet2"/>
      </w:pPr>
      <w:r w:rsidRPr="007F23EC">
        <w:t>workplace procedures, manufacturing specifications, codes, standards, manuals, and reference materials relevant to modifying or repairing aircraft component single-layer circuit boards</w:t>
      </w:r>
    </w:p>
    <w:p w:rsidR="00000000" w:rsidRPr="007F23EC" w:rsidP="007F23EC">
      <w:pPr>
        <w:pStyle w:val="ListBullet2"/>
      </w:pPr>
      <w:r w:rsidRPr="007F23EC">
        <w:t>tools and equipment s</w:t>
      </w:r>
      <w:r w:rsidRPr="007F23EC">
        <w:t>pecified in maintenance manuals</w:t>
      </w:r>
    </w:p>
    <w:p w:rsidR="00000000" w:rsidRPr="007F23EC" w:rsidP="007F23EC">
      <w:pPr>
        <w:pStyle w:val="ListBullet2"/>
      </w:pPr>
      <w:r w:rsidRPr="007F23EC">
        <w:t>general and special-purpose test equipment found in most routine situations and required for modifying or repairing aircraft component single-layer circuit boards.</w:t>
      </w:r>
    </w:p>
    <w:p w:rsidR="00000000" w:rsidRPr="007F23EC" w:rsidP="00AC6609">
      <w:pPr>
        <w:pStyle w:val="BodyText"/>
      </w:pPr>
      <w:r w:rsidRPr="007F23EC">
        <w:t xml:space="preserve">Evidence of tasks demonstrating competency must be recorded </w:t>
      </w:r>
      <w:r w:rsidRPr="007F23EC">
        <w:t xml:space="preserve">in a log of industrial experience and achievement. </w:t>
      </w:r>
    </w:p>
    <w:p w:rsidR="00000000" w:rsidRPr="007F23EC" w:rsidP="00AC6609">
      <w:pPr>
        <w:pStyle w:val="BodyText"/>
      </w:pPr>
      <w:r w:rsidRPr="007F23EC">
        <w:t>The work plan should take account of applicable safety and quality requirements in accordance with industry and regulatory standards.</w:t>
      </w:r>
    </w:p>
    <w:p w:rsidR="00000000" w:rsidRPr="007F23EC" w:rsidP="00AC6609">
      <w:pPr>
        <w:pStyle w:val="BodyText"/>
      </w:pPr>
      <w:r w:rsidRPr="007F23EC">
        <w:t xml:space="preserve">Assessors must satisfy the NVR/AQTF mandatory competency requirements </w:t>
      </w:r>
      <w:r w:rsidRPr="007F23EC">
        <w:t xml:space="preserve">for assessors. </w:t>
      </w:r>
    </w:p>
    <w:p w:rsidR="00000000" w:rsidRPr="007F23EC" w:rsidP="007F23EC">
      <w:pPr>
        <w:pStyle w:val="Heading1"/>
      </w:pPr>
      <w:bookmarkStart w:id="5" w:name="O_1250179"/>
      <w:bookmarkEnd w:id="5"/>
      <w:r w:rsidRPr="007F23EC">
        <w:t>Links</w:t>
      </w:r>
    </w:p>
    <w:p w:rsidR="00000000" w:rsidRPr="007F23EC" w:rsidP="00AC6609">
      <w:pPr>
        <w:pStyle w:val="BodyText"/>
      </w:pPr>
      <w:r w:rsidRPr="007F23E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44849">
        <w:rPr>
          <w:rStyle w:val="Hyperlink"/>
        </w:rPr>
        <w:t>https://vetnet.gov.au/Pages/TrainingDocs.aspx?q=ce216c9c-04d5-4b3b-9bcf-4e81d0950371</w:t>
      </w:r>
      <w:r>
        <w:fldChar w:fldCharType="end"/>
      </w:r>
    </w:p>
    <w:p w:rsidR="00000000" w:rsidRPr="007F23EC" w:rsidP="007F23EC"/>
    <w:sectPr w:rsidSect="007F23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EC" w:rsidRPr="00AC6609" w:rsidP="00AC6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rsidP="007F2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609" w:rsidP="007F23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6609" w:rsidP="007F2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3EC" w:rsidRPr="00AC6609" w:rsidP="00AC6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rsidRPr="002D2AF8" w:rsidP="007F23EC">
    <w:pPr>
      <w:pStyle w:val="Header"/>
      <w:framePr w:wrap="around"/>
    </w:pPr>
    <w:r>
      <w:fldChar w:fldCharType="begin"/>
    </w:r>
    <w:r>
      <w:instrText xml:space="preserve"> TITLE   \* MERGEFORMAT </w:instrText>
    </w:r>
    <w:r>
      <w:fldChar w:fldCharType="separate"/>
    </w:r>
    <w:r>
      <w:t>Assessment Requirements for MEAAVI0039 Modify and repair aircraft component single-layer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C6609" w:rsidP="007F2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08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2D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C5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3EC"/>
    <w:pPr>
      <w:spacing w:before="360" w:after="60"/>
      <w:outlineLvl w:val="0"/>
    </w:pPr>
    <w:rPr>
      <w:sz w:val="32"/>
    </w:rPr>
  </w:style>
  <w:style w:type="paragraph" w:styleId="Heading2">
    <w:name w:val="heading 2"/>
    <w:basedOn w:val="HeadingBase"/>
    <w:next w:val="BodyText"/>
    <w:link w:val="Heading2Char"/>
    <w:qFormat/>
    <w:rsid w:val="007F23EC"/>
    <w:pPr>
      <w:keepLines/>
      <w:spacing w:before="240" w:after="120"/>
      <w:outlineLvl w:val="1"/>
    </w:pPr>
    <w:rPr>
      <w:sz w:val="28"/>
      <w:szCs w:val="40"/>
    </w:rPr>
  </w:style>
  <w:style w:type="paragraph" w:styleId="Heading3">
    <w:name w:val="heading 3"/>
    <w:basedOn w:val="HeadingBase"/>
    <w:next w:val="BodyText"/>
    <w:link w:val="Heading3Char"/>
    <w:qFormat/>
    <w:rsid w:val="007F23EC"/>
    <w:pPr>
      <w:spacing w:before="180" w:after="120"/>
      <w:outlineLvl w:val="2"/>
    </w:pPr>
    <w:rPr>
      <w:spacing w:val="-10"/>
      <w:kern w:val="32"/>
    </w:rPr>
  </w:style>
  <w:style w:type="paragraph" w:styleId="Heading4">
    <w:name w:val="heading 4"/>
    <w:basedOn w:val="HeadingBase"/>
    <w:next w:val="BodyText"/>
    <w:link w:val="Heading4Char"/>
    <w:qFormat/>
    <w:rsid w:val="007F23EC"/>
    <w:pPr>
      <w:spacing w:before="160" w:after="120"/>
      <w:outlineLvl w:val="3"/>
    </w:pPr>
    <w:rPr>
      <w:sz w:val="22"/>
    </w:rPr>
  </w:style>
  <w:style w:type="paragraph" w:styleId="Heading5">
    <w:name w:val="heading 5"/>
    <w:basedOn w:val="HeadingBase"/>
    <w:next w:val="Normal"/>
    <w:link w:val="Heading5Char"/>
    <w:qFormat/>
    <w:rsid w:val="007F23EC"/>
    <w:pPr>
      <w:spacing w:before="80"/>
      <w:outlineLvl w:val="4"/>
    </w:pPr>
    <w:rPr>
      <w:color w:val="918585"/>
      <w:sz w:val="20"/>
    </w:rPr>
  </w:style>
  <w:style w:type="paragraph" w:styleId="Heading6">
    <w:name w:val="heading 6"/>
    <w:basedOn w:val="HeadingBase"/>
    <w:next w:val="Normal"/>
    <w:link w:val="Heading6Char"/>
    <w:qFormat/>
    <w:rsid w:val="007F23EC"/>
    <w:pPr>
      <w:spacing w:before="60"/>
      <w:outlineLvl w:val="5"/>
    </w:pPr>
    <w:rPr>
      <w:color w:val="918585"/>
      <w:sz w:val="20"/>
    </w:rPr>
  </w:style>
  <w:style w:type="paragraph" w:styleId="Heading7">
    <w:name w:val="heading 7"/>
    <w:basedOn w:val="Normal"/>
    <w:next w:val="Normal"/>
    <w:link w:val="Heading7Char"/>
    <w:qFormat/>
    <w:rsid w:val="007F23EC"/>
    <w:pPr>
      <w:ind w:left="720"/>
      <w:outlineLvl w:val="6"/>
    </w:pPr>
    <w:rPr>
      <w:i/>
    </w:rPr>
  </w:style>
  <w:style w:type="paragraph" w:styleId="Heading8">
    <w:name w:val="heading 8"/>
    <w:basedOn w:val="Normal"/>
    <w:next w:val="Normal"/>
    <w:link w:val="Heading8Char"/>
    <w:qFormat/>
    <w:rsid w:val="007F23EC"/>
    <w:pPr>
      <w:ind w:left="720"/>
      <w:outlineLvl w:val="7"/>
    </w:pPr>
    <w:rPr>
      <w:i/>
    </w:rPr>
  </w:style>
  <w:style w:type="paragraph" w:styleId="Heading9">
    <w:name w:val="heading 9"/>
    <w:basedOn w:val="Normal"/>
    <w:next w:val="Normal"/>
    <w:link w:val="Heading9Char"/>
    <w:qFormat/>
    <w:rsid w:val="007F23EC"/>
    <w:pPr>
      <w:ind w:left="720"/>
      <w:outlineLvl w:val="8"/>
    </w:pPr>
    <w:rPr>
      <w:i/>
    </w:rPr>
  </w:style>
  <w:style w:type="character" w:default="1" w:styleId="DefaultParagraphFont">
    <w:name w:val="Default Paragraph Font"/>
    <w:uiPriority w:val="1"/>
    <w:unhideWhenUsed/>
    <w:rsid w:val="007F2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3EC"/>
  </w:style>
  <w:style w:type="character" w:customStyle="1" w:styleId="Heading1Char">
    <w:name w:val="Heading 1 Char"/>
    <w:basedOn w:val="DefaultParagraphFont"/>
    <w:link w:val="Heading1"/>
    <w:rsid w:val="007F23EC"/>
    <w:rPr>
      <w:rFonts w:ascii="Times New Roman" w:eastAsia="Times New Roman" w:hAnsi="Times New Roman" w:cs="Times New Roman"/>
      <w:b/>
      <w:sz w:val="32"/>
      <w:szCs w:val="20"/>
      <w:lang w:eastAsia="en-US"/>
    </w:rPr>
  </w:style>
  <w:style w:type="paragraph" w:styleId="BodyText">
    <w:name w:val="Body Text"/>
    <w:basedOn w:val="Normal"/>
    <w:link w:val="BodyTextChar"/>
    <w:rsid w:val="007F2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3EC"/>
    <w:rPr>
      <w:rFonts w:ascii="Times New Roman" w:eastAsia="Times New Roman" w:hAnsi="Times New Roman" w:cs="Times New Roman"/>
      <w:sz w:val="24"/>
      <w:lang w:eastAsia="en-US"/>
    </w:rPr>
  </w:style>
  <w:style w:type="paragraph" w:styleId="ListBullet">
    <w:name w:val="List Bullet"/>
    <w:basedOn w:val="List"/>
    <w:rsid w:val="007F23EC"/>
    <w:pPr>
      <w:numPr>
        <w:numId w:val="12"/>
      </w:numPr>
      <w:tabs>
        <w:tab w:val="clear" w:pos="340"/>
      </w:tabs>
      <w:spacing w:before="40" w:after="40"/>
    </w:pPr>
  </w:style>
  <w:style w:type="paragraph" w:styleId="ListBullet2">
    <w:name w:val="List Bullet 2"/>
    <w:basedOn w:val="List2"/>
    <w:rsid w:val="007F23EC"/>
    <w:pPr>
      <w:numPr>
        <w:numId w:val="13"/>
      </w:numPr>
      <w:tabs>
        <w:tab w:val="clear" w:pos="680"/>
      </w:tabs>
    </w:pPr>
  </w:style>
  <w:style w:type="paragraph" w:customStyle="1" w:styleId="SuperHeading">
    <w:name w:val="SuperHeading"/>
    <w:basedOn w:val="Normal"/>
    <w:rsid w:val="007F23EC"/>
    <w:pPr>
      <w:spacing w:before="240" w:after="120"/>
      <w:outlineLvl w:val="0"/>
    </w:pPr>
    <w:rPr>
      <w:rFonts w:ascii="Times New Roman" w:hAnsi="Times New Roman"/>
      <w:b/>
      <w:sz w:val="32"/>
    </w:rPr>
  </w:style>
  <w:style w:type="paragraph" w:customStyle="1" w:styleId="AllowPageBreak">
    <w:name w:val="AllowPageBreak"/>
    <w:rsid w:val="007F2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3EC"/>
    <w:rPr>
      <w:rFonts w:ascii="Courier New" w:eastAsia="Times New Roman" w:hAnsi="Courier New" w:cs="Times New Roman"/>
      <w:i/>
      <w:szCs w:val="20"/>
      <w:lang w:eastAsia="en-US"/>
    </w:rPr>
  </w:style>
  <w:style w:type="paragraph" w:customStyle="1" w:styleId="HeadingBase">
    <w:name w:val="Heading Base"/>
    <w:rsid w:val="007F2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3EC"/>
    <w:pPr>
      <w:tabs>
        <w:tab w:val="right" w:leader="dot" w:pos="9072"/>
      </w:tabs>
      <w:ind w:left="567"/>
    </w:pPr>
    <w:rPr>
      <w:szCs w:val="22"/>
    </w:rPr>
  </w:style>
  <w:style w:type="paragraph" w:customStyle="1" w:styleId="TOCBase">
    <w:name w:val="TOC Base"/>
    <w:rsid w:val="007F2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3EC"/>
    <w:pPr>
      <w:tabs>
        <w:tab w:val="right" w:leader="dot" w:pos="9072"/>
      </w:tabs>
      <w:spacing w:before="40" w:after="40"/>
      <w:ind w:left="284"/>
    </w:pPr>
    <w:rPr>
      <w:rFonts w:ascii="Times New Roman" w:hAnsi="Times New Roman"/>
    </w:rPr>
  </w:style>
  <w:style w:type="paragraph" w:styleId="TOC1">
    <w:name w:val="toc 1"/>
    <w:basedOn w:val="TOCBase"/>
    <w:next w:val="Normal"/>
    <w:rsid w:val="007F2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3EC"/>
    <w:rPr>
      <w:rFonts w:ascii="Times New Roman" w:eastAsia="Times New Roman" w:hAnsi="Times New Roman" w:cs="Times New Roman"/>
      <w:sz w:val="16"/>
      <w:lang w:eastAsia="en-US"/>
    </w:rPr>
  </w:style>
  <w:style w:type="paragraph" w:styleId="Title">
    <w:name w:val="Title"/>
    <w:basedOn w:val="HeadingBase"/>
    <w:link w:val="TitleChar"/>
    <w:qFormat/>
    <w:rsid w:val="007F23EC"/>
    <w:pPr>
      <w:spacing w:before="5040"/>
      <w:jc w:val="center"/>
    </w:pPr>
    <w:rPr>
      <w:sz w:val="48"/>
      <w:szCs w:val="72"/>
      <w:lang w:val="en-US"/>
    </w:rPr>
  </w:style>
  <w:style w:type="character" w:customStyle="1" w:styleId="TitleChar">
    <w:name w:val="Title Char"/>
    <w:basedOn w:val="DefaultParagraphFont"/>
    <w:link w:val="Title"/>
    <w:rsid w:val="007F2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3EC"/>
    <w:pPr>
      <w:tabs>
        <w:tab w:val="left" w:pos="3600"/>
        <w:tab w:val="left" w:pos="3958"/>
      </w:tabs>
    </w:pPr>
  </w:style>
  <w:style w:type="paragraph" w:styleId="List">
    <w:name w:val="List"/>
    <w:basedOn w:val="BodyText"/>
    <w:next w:val="BodyText"/>
    <w:rsid w:val="007F23EC"/>
    <w:pPr>
      <w:tabs>
        <w:tab w:val="left" w:pos="340"/>
      </w:tabs>
      <w:spacing w:before="60" w:after="60"/>
      <w:ind w:left="340" w:hanging="340"/>
    </w:pPr>
  </w:style>
  <w:style w:type="paragraph" w:customStyle="1" w:styleId="Note">
    <w:name w:val="Note"/>
    <w:basedOn w:val="BodyText"/>
    <w:rsid w:val="007F23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3EC"/>
    <w:rPr>
      <w:b/>
      <w:spacing w:val="0"/>
    </w:rPr>
  </w:style>
  <w:style w:type="paragraph" w:customStyle="1" w:styleId="SuperTitle">
    <w:name w:val="SuperTitle"/>
    <w:basedOn w:val="Title"/>
    <w:rsid w:val="007F23EC"/>
    <w:pPr>
      <w:framePr w:wrap="auto" w:hAnchor="text" w:y="6049"/>
    </w:pPr>
    <w:rPr>
      <w:color w:val="000000"/>
      <w:sz w:val="40"/>
    </w:rPr>
  </w:style>
  <w:style w:type="paragraph" w:customStyle="1" w:styleId="TOCTitle">
    <w:name w:val="TOCTitle"/>
    <w:basedOn w:val="Heading1"/>
    <w:rsid w:val="007F23EC"/>
    <w:pPr>
      <w:spacing w:after="240"/>
      <w:jc w:val="center"/>
      <w:outlineLvl w:val="9"/>
    </w:pPr>
    <w:rPr>
      <w:caps/>
    </w:rPr>
  </w:style>
  <w:style w:type="paragraph" w:customStyle="1" w:styleId="Version">
    <w:name w:val="Version"/>
    <w:rsid w:val="007F2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3EC"/>
    <w:pPr>
      <w:keepNext w:val="0"/>
      <w:tabs>
        <w:tab w:val="right" w:pos="4176"/>
      </w:tabs>
      <w:ind w:left="198" w:hanging="198"/>
    </w:pPr>
    <w:rPr>
      <w:rFonts w:ascii="Garamond" w:hAnsi="Garamond"/>
    </w:rPr>
  </w:style>
  <w:style w:type="paragraph" w:styleId="IndexHeading">
    <w:name w:val="index heading"/>
    <w:basedOn w:val="Normal"/>
    <w:next w:val="Index1"/>
    <w:semiHidden/>
    <w:rsid w:val="007F23EC"/>
    <w:pPr>
      <w:spacing w:before="120" w:after="120"/>
    </w:pPr>
    <w:rPr>
      <w:rFonts w:ascii="Arial" w:hAnsi="Arial"/>
      <w:b/>
      <w:color w:val="918585"/>
      <w:sz w:val="24"/>
    </w:rPr>
  </w:style>
  <w:style w:type="paragraph" w:styleId="Header">
    <w:name w:val="header"/>
    <w:basedOn w:val="Normal"/>
    <w:link w:val="HeaderChar"/>
    <w:rsid w:val="007F2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3EC"/>
    <w:rPr>
      <w:rFonts w:ascii="Times New Roman" w:eastAsia="Times New Roman" w:hAnsi="Times New Roman" w:cs="Times New Roman"/>
      <w:sz w:val="16"/>
      <w:szCs w:val="20"/>
      <w:lang w:val="en-GB" w:eastAsia="en-US"/>
    </w:rPr>
  </w:style>
  <w:style w:type="paragraph" w:customStyle="1" w:styleId="Chapter">
    <w:name w:val="Chapter"/>
    <w:basedOn w:val="Normal"/>
    <w:rsid w:val="007F23EC"/>
    <w:pPr>
      <w:spacing w:before="240"/>
    </w:pPr>
    <w:rPr>
      <w:rFonts w:ascii="Times New Roman" w:hAnsi="Times New Roman"/>
      <w:smallCaps/>
      <w:spacing w:val="80"/>
      <w:sz w:val="28"/>
    </w:rPr>
  </w:style>
  <w:style w:type="paragraph" w:customStyle="1" w:styleId="InChapter">
    <w:name w:val="InChapter"/>
    <w:basedOn w:val="Heading3"/>
    <w:rsid w:val="007F23EC"/>
    <w:pPr>
      <w:spacing w:after="240"/>
      <w:outlineLvl w:val="9"/>
    </w:pPr>
    <w:rPr>
      <w:noProof/>
    </w:rPr>
  </w:style>
  <w:style w:type="paragraph" w:styleId="Index2">
    <w:name w:val="index 2"/>
    <w:basedOn w:val="Normal"/>
    <w:next w:val="Normal"/>
    <w:semiHidden/>
    <w:rsid w:val="007F23EC"/>
    <w:pPr>
      <w:tabs>
        <w:tab w:val="right" w:pos="4176"/>
      </w:tabs>
      <w:ind w:left="568" w:hanging="284"/>
    </w:pPr>
    <w:rPr>
      <w:rFonts w:ascii="Garamond" w:hAnsi="Garamond"/>
    </w:rPr>
  </w:style>
  <w:style w:type="paragraph" w:customStyle="1" w:styleId="Byline">
    <w:name w:val="Byline"/>
    <w:rsid w:val="007F2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3EC"/>
    <w:pPr>
      <w:tabs>
        <w:tab w:val="clear" w:pos="3600"/>
        <w:tab w:val="clear" w:pos="3958"/>
      </w:tabs>
      <w:jc w:val="right"/>
    </w:pPr>
  </w:style>
  <w:style w:type="character" w:styleId="Emphasis">
    <w:name w:val="Emphasis"/>
    <w:basedOn w:val="DefaultParagraphFont"/>
    <w:qFormat/>
    <w:rsid w:val="007F23EC"/>
    <w:rPr>
      <w:i/>
    </w:rPr>
  </w:style>
  <w:style w:type="paragraph" w:styleId="Caption">
    <w:name w:val="caption"/>
    <w:basedOn w:val="BodyText"/>
    <w:next w:val="Normal"/>
    <w:qFormat/>
    <w:rsid w:val="007F23EC"/>
    <w:pPr>
      <w:framePr w:w="2268" w:hSpace="181" w:vSpace="181" w:wrap="around" w:vAnchor="text" w:hAnchor="page" w:x="1135" w:y="285" w:anchorLock="1"/>
    </w:pPr>
    <w:rPr>
      <w:i/>
    </w:rPr>
  </w:style>
  <w:style w:type="paragraph" w:customStyle="1" w:styleId="MiniTOCTitle">
    <w:name w:val="MiniTOCTitle"/>
    <w:basedOn w:val="Heading4"/>
    <w:rsid w:val="007F23EC"/>
    <w:pPr>
      <w:spacing w:before="240"/>
      <w:outlineLvl w:val="9"/>
    </w:pPr>
    <w:rPr>
      <w:noProof/>
      <w:sz w:val="24"/>
    </w:rPr>
  </w:style>
  <w:style w:type="paragraph" w:customStyle="1" w:styleId="MiniTOCItem">
    <w:name w:val="MiniTOCItem"/>
    <w:basedOn w:val="ListBullet"/>
    <w:rsid w:val="007F23EC"/>
    <w:pPr>
      <w:numPr>
        <w:numId w:val="0"/>
      </w:numPr>
      <w:tabs>
        <w:tab w:val="right" w:leader="dot" w:pos="6521"/>
      </w:tabs>
      <w:spacing w:before="0" w:after="0"/>
    </w:pPr>
  </w:style>
  <w:style w:type="paragraph" w:customStyle="1" w:styleId="TOFTitle">
    <w:name w:val="TOFTitle"/>
    <w:basedOn w:val="TOCTitle"/>
    <w:rsid w:val="007F23EC"/>
  </w:style>
  <w:style w:type="paragraph" w:styleId="TableofFigures">
    <w:name w:val="table of figures"/>
    <w:basedOn w:val="Normal"/>
    <w:next w:val="Normal"/>
    <w:semiHidden/>
    <w:rsid w:val="007F23EC"/>
    <w:pPr>
      <w:tabs>
        <w:tab w:val="right" w:leader="dot" w:pos="9072"/>
      </w:tabs>
      <w:ind w:left="970" w:hanging="403"/>
    </w:pPr>
    <w:rPr>
      <w:rFonts w:ascii="Times New Roman" w:hAnsi="Times New Roman"/>
      <w:b/>
    </w:rPr>
  </w:style>
  <w:style w:type="paragraph" w:styleId="ListNumber">
    <w:name w:val="List Number"/>
    <w:basedOn w:val="List"/>
    <w:rsid w:val="007F23EC"/>
    <w:pPr>
      <w:numPr>
        <w:numId w:val="15"/>
      </w:numPr>
      <w:tabs>
        <w:tab w:val="clear" w:pos="340"/>
      </w:tabs>
    </w:pPr>
  </w:style>
  <w:style w:type="character" w:customStyle="1" w:styleId="WingdingSymbols">
    <w:name w:val="Wingding Symbols"/>
    <w:rsid w:val="007F23EC"/>
    <w:rPr>
      <w:rFonts w:ascii="Wingdings" w:hAnsi="Wingdings"/>
    </w:rPr>
  </w:style>
  <w:style w:type="paragraph" w:customStyle="1" w:styleId="TableHeading">
    <w:name w:val="Table Heading"/>
    <w:basedOn w:val="HeadingBase"/>
    <w:rsid w:val="007F23EC"/>
    <w:pPr>
      <w:keepLines/>
      <w:pBdr>
        <w:bottom w:val="single" w:sz="6" w:space="1" w:color="918585"/>
      </w:pBdr>
      <w:spacing w:before="240"/>
    </w:pPr>
  </w:style>
  <w:style w:type="character" w:customStyle="1" w:styleId="HotSpot">
    <w:name w:val="HotSpot"/>
    <w:rsid w:val="007F23EC"/>
    <w:rPr>
      <w:color w:val="0033CC"/>
      <w:u w:val="none"/>
    </w:rPr>
  </w:style>
  <w:style w:type="paragraph" w:customStyle="1" w:styleId="BodyTextRight">
    <w:name w:val="Body Text Right"/>
    <w:basedOn w:val="BodyText"/>
    <w:rsid w:val="007F23EC"/>
    <w:pPr>
      <w:spacing w:before="0" w:after="0"/>
      <w:jc w:val="right"/>
    </w:pPr>
  </w:style>
  <w:style w:type="paragraph" w:styleId="Index3">
    <w:name w:val="index 3"/>
    <w:basedOn w:val="ListNumber2"/>
    <w:next w:val="Normal"/>
    <w:semiHidden/>
    <w:rsid w:val="007F23EC"/>
    <w:pPr>
      <w:numPr>
        <w:numId w:val="0"/>
      </w:numPr>
      <w:tabs>
        <w:tab w:val="right" w:leader="dot" w:pos="4176"/>
      </w:tabs>
    </w:pPr>
  </w:style>
  <w:style w:type="paragraph" w:styleId="ListNumber2">
    <w:name w:val="List Number 2"/>
    <w:basedOn w:val="List2"/>
    <w:rsid w:val="007F23EC"/>
    <w:pPr>
      <w:numPr>
        <w:numId w:val="10"/>
      </w:numPr>
      <w:tabs>
        <w:tab w:val="clear" w:pos="1060"/>
      </w:tabs>
    </w:pPr>
  </w:style>
  <w:style w:type="paragraph" w:customStyle="1" w:styleId="MarginNote">
    <w:name w:val="Margin Note"/>
    <w:basedOn w:val="BodyText"/>
    <w:rsid w:val="007F2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3EC"/>
    <w:rPr>
      <w:sz w:val="32"/>
    </w:rPr>
  </w:style>
  <w:style w:type="paragraph" w:customStyle="1" w:styleId="HeadingProcedure">
    <w:name w:val="Heading Procedure"/>
    <w:basedOn w:val="HeadingBase"/>
    <w:next w:val="Normal"/>
    <w:rsid w:val="007F23EC"/>
    <w:pPr>
      <w:tabs>
        <w:tab w:val="left" w:pos="0"/>
      </w:tabs>
      <w:spacing w:before="120" w:after="60"/>
    </w:pPr>
    <w:rPr>
      <w:i/>
      <w:color w:val="918585"/>
      <w:sz w:val="22"/>
    </w:rPr>
  </w:style>
  <w:style w:type="paragraph" w:customStyle="1" w:styleId="TableBodyText">
    <w:name w:val="Table Body Text"/>
    <w:basedOn w:val="BodyText"/>
    <w:rsid w:val="007F23EC"/>
    <w:pPr>
      <w:spacing w:before="60" w:after="60"/>
    </w:pPr>
  </w:style>
  <w:style w:type="paragraph" w:styleId="ListContinue">
    <w:name w:val="List Continue"/>
    <w:basedOn w:val="List"/>
    <w:rsid w:val="007F23EC"/>
    <w:pPr>
      <w:ind w:firstLine="0"/>
    </w:pPr>
  </w:style>
  <w:style w:type="paragraph" w:customStyle="1" w:styleId="ListNote">
    <w:name w:val="List Note"/>
    <w:basedOn w:val="List"/>
    <w:rsid w:val="007F23EC"/>
    <w:pPr>
      <w:pBdr>
        <w:top w:val="single" w:sz="6" w:space="2" w:color="918585"/>
        <w:bottom w:val="single" w:sz="6" w:space="2" w:color="918585"/>
      </w:pBdr>
      <w:tabs>
        <w:tab w:val="left" w:pos="1021"/>
      </w:tabs>
      <w:ind w:firstLine="0"/>
    </w:pPr>
  </w:style>
  <w:style w:type="paragraph" w:customStyle="1" w:styleId="Warning">
    <w:name w:val="Warning"/>
    <w:basedOn w:val="BodyText"/>
    <w:rsid w:val="007F23EC"/>
    <w:pPr>
      <w:shd w:val="clear" w:color="auto" w:fill="D9D9D9"/>
      <w:tabs>
        <w:tab w:val="left" w:pos="992"/>
      </w:tabs>
      <w:ind w:left="119" w:right="119"/>
    </w:pPr>
    <w:rPr>
      <w:sz w:val="20"/>
    </w:rPr>
  </w:style>
  <w:style w:type="paragraph" w:customStyle="1" w:styleId="MarginIcons">
    <w:name w:val="Margin Icons"/>
    <w:basedOn w:val="BodyText"/>
    <w:rsid w:val="007F2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3EC"/>
    <w:rPr>
      <w:rFonts w:ascii="Courier New" w:hAnsi="Courier New"/>
    </w:rPr>
  </w:style>
  <w:style w:type="paragraph" w:customStyle="1" w:styleId="NoteBullet">
    <w:name w:val="Note Bullet"/>
    <w:basedOn w:val="Note"/>
    <w:rsid w:val="007F23EC"/>
    <w:pPr>
      <w:tabs>
        <w:tab w:val="clear" w:pos="680"/>
      </w:tabs>
      <w:spacing w:before="60" w:after="60"/>
    </w:pPr>
  </w:style>
  <w:style w:type="paragraph" w:customStyle="1" w:styleId="SubHeading2">
    <w:name w:val="SubHeading2"/>
    <w:basedOn w:val="HeadingBase"/>
    <w:rsid w:val="007F23EC"/>
    <w:pPr>
      <w:spacing w:before="240" w:after="60"/>
    </w:pPr>
    <w:rPr>
      <w:sz w:val="20"/>
    </w:rPr>
  </w:style>
  <w:style w:type="paragraph" w:customStyle="1" w:styleId="SubHeading1">
    <w:name w:val="SubHeading1"/>
    <w:basedOn w:val="HeadingBase"/>
    <w:rsid w:val="007F23EC"/>
    <w:pPr>
      <w:spacing w:before="240" w:after="60"/>
    </w:pPr>
    <w:rPr>
      <w:color w:val="918585"/>
      <w:sz w:val="22"/>
    </w:rPr>
  </w:style>
  <w:style w:type="paragraph" w:customStyle="1" w:styleId="SideHeading">
    <w:name w:val="Side Heading"/>
    <w:basedOn w:val="HeadingBase"/>
    <w:rsid w:val="007F2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3EC"/>
    <w:pPr>
      <w:tabs>
        <w:tab w:val="num" w:pos="360"/>
      </w:tabs>
    </w:pPr>
  </w:style>
  <w:style w:type="paragraph" w:styleId="PlainText">
    <w:name w:val="Plain Text"/>
    <w:basedOn w:val="Normal"/>
    <w:link w:val="PlainTextChar"/>
    <w:rsid w:val="007F23EC"/>
    <w:rPr>
      <w:sz w:val="20"/>
    </w:rPr>
  </w:style>
  <w:style w:type="character" w:customStyle="1" w:styleId="PlainTextChar">
    <w:name w:val="Plain Text Char"/>
    <w:basedOn w:val="DefaultParagraphFont"/>
    <w:link w:val="PlainText"/>
    <w:rsid w:val="007F23EC"/>
    <w:rPr>
      <w:rFonts w:ascii="Courier New" w:eastAsia="Times New Roman" w:hAnsi="Courier New" w:cs="Times New Roman"/>
      <w:sz w:val="20"/>
      <w:szCs w:val="20"/>
      <w:lang w:eastAsia="en-US"/>
    </w:rPr>
  </w:style>
  <w:style w:type="character" w:customStyle="1" w:styleId="MenuOption">
    <w:name w:val="Menu Option"/>
    <w:basedOn w:val="DefaultParagraphFont"/>
    <w:rsid w:val="007F23EC"/>
    <w:rPr>
      <w:b/>
      <w:smallCaps/>
    </w:rPr>
  </w:style>
  <w:style w:type="paragraph" w:customStyle="1" w:styleId="TableListNumber">
    <w:name w:val="Table List Number"/>
    <w:basedOn w:val="ListNumber"/>
    <w:rsid w:val="007F23EC"/>
    <w:pPr>
      <w:numPr>
        <w:numId w:val="0"/>
      </w:numPr>
    </w:pPr>
  </w:style>
  <w:style w:type="paragraph" w:styleId="TOC4">
    <w:name w:val="toc 4"/>
    <w:basedOn w:val="TOCBase"/>
    <w:next w:val="Normal"/>
    <w:semiHidden/>
    <w:rsid w:val="007F23EC"/>
    <w:pPr>
      <w:tabs>
        <w:tab w:val="right" w:leader="dot" w:pos="9071"/>
      </w:tabs>
      <w:ind w:left="1701"/>
    </w:pPr>
  </w:style>
  <w:style w:type="paragraph" w:customStyle="1" w:styleId="ListAlpha">
    <w:name w:val="List Alpha"/>
    <w:basedOn w:val="List"/>
    <w:rsid w:val="007F23EC"/>
    <w:pPr>
      <w:numPr>
        <w:numId w:val="9"/>
      </w:numPr>
    </w:pPr>
  </w:style>
  <w:style w:type="paragraph" w:customStyle="1" w:styleId="ListAlpha2">
    <w:name w:val="List Alpha 2"/>
    <w:basedOn w:val="List2"/>
    <w:rsid w:val="007F23EC"/>
    <w:pPr>
      <w:numPr>
        <w:numId w:val="8"/>
      </w:numPr>
    </w:pPr>
  </w:style>
  <w:style w:type="paragraph" w:styleId="List2">
    <w:name w:val="List 2"/>
    <w:basedOn w:val="BodyText"/>
    <w:rsid w:val="007F23EC"/>
    <w:pPr>
      <w:tabs>
        <w:tab w:val="left" w:pos="680"/>
      </w:tabs>
      <w:spacing w:before="60" w:after="60"/>
      <w:ind w:left="680" w:hanging="340"/>
    </w:pPr>
  </w:style>
  <w:style w:type="paragraph" w:styleId="List3">
    <w:name w:val="List 3"/>
    <w:basedOn w:val="BodyText"/>
    <w:rsid w:val="007F23EC"/>
    <w:pPr>
      <w:tabs>
        <w:tab w:val="left" w:pos="1021"/>
      </w:tabs>
      <w:spacing w:before="60" w:after="60"/>
      <w:ind w:left="1020" w:hanging="340"/>
    </w:pPr>
  </w:style>
  <w:style w:type="paragraph" w:styleId="List4">
    <w:name w:val="List 4"/>
    <w:basedOn w:val="BodyText"/>
    <w:rsid w:val="007F23EC"/>
    <w:pPr>
      <w:tabs>
        <w:tab w:val="left" w:pos="1361"/>
      </w:tabs>
      <w:spacing w:before="60" w:after="60"/>
      <w:ind w:left="1361" w:hanging="340"/>
    </w:pPr>
  </w:style>
  <w:style w:type="paragraph" w:styleId="List5">
    <w:name w:val="List 5"/>
    <w:basedOn w:val="BodyText"/>
    <w:rsid w:val="007F23EC"/>
    <w:pPr>
      <w:tabs>
        <w:tab w:val="left" w:pos="1701"/>
      </w:tabs>
      <w:spacing w:before="60" w:after="60"/>
      <w:ind w:left="1701" w:hanging="340"/>
    </w:pPr>
  </w:style>
  <w:style w:type="paragraph" w:styleId="ListBullet3">
    <w:name w:val="List Bullet 3"/>
    <w:basedOn w:val="List3"/>
    <w:rsid w:val="007F23EC"/>
    <w:pPr>
      <w:numPr>
        <w:numId w:val="14"/>
      </w:numPr>
      <w:tabs>
        <w:tab w:val="clear" w:pos="1021"/>
      </w:tabs>
      <w:ind w:left="1037" w:hanging="357"/>
    </w:pPr>
  </w:style>
  <w:style w:type="paragraph" w:styleId="ListBullet4">
    <w:name w:val="List Bullet 4"/>
    <w:basedOn w:val="List4"/>
    <w:rsid w:val="007F23EC"/>
    <w:pPr>
      <w:numPr>
        <w:numId w:val="3"/>
      </w:numPr>
      <w:tabs>
        <w:tab w:val="clear" w:pos="1361"/>
      </w:tabs>
    </w:pPr>
  </w:style>
  <w:style w:type="paragraph" w:styleId="ListBullet5">
    <w:name w:val="List Bullet 5"/>
    <w:basedOn w:val="List5"/>
    <w:rsid w:val="007F23EC"/>
    <w:pPr>
      <w:numPr>
        <w:numId w:val="4"/>
      </w:numPr>
    </w:pPr>
  </w:style>
  <w:style w:type="paragraph" w:styleId="ListContinue2">
    <w:name w:val="List Continue 2"/>
    <w:basedOn w:val="List2"/>
    <w:rsid w:val="007F23EC"/>
    <w:pPr>
      <w:ind w:firstLine="0"/>
    </w:pPr>
  </w:style>
  <w:style w:type="paragraph" w:styleId="ListContinue3">
    <w:name w:val="List Continue 3"/>
    <w:basedOn w:val="List3"/>
    <w:rsid w:val="007F23EC"/>
    <w:pPr>
      <w:ind w:left="1021" w:firstLine="0"/>
    </w:pPr>
  </w:style>
  <w:style w:type="paragraph" w:styleId="ListContinue4">
    <w:name w:val="List Continue 4"/>
    <w:basedOn w:val="List4"/>
    <w:rsid w:val="007F23EC"/>
    <w:pPr>
      <w:ind w:firstLine="0"/>
    </w:pPr>
  </w:style>
  <w:style w:type="paragraph" w:styleId="ListContinue5">
    <w:name w:val="List Continue 5"/>
    <w:basedOn w:val="List5"/>
    <w:rsid w:val="007F23EC"/>
    <w:pPr>
      <w:ind w:firstLine="0"/>
    </w:pPr>
  </w:style>
  <w:style w:type="paragraph" w:styleId="ListNumber3">
    <w:name w:val="List Number 3"/>
    <w:basedOn w:val="List3"/>
    <w:rsid w:val="007F23EC"/>
    <w:pPr>
      <w:numPr>
        <w:numId w:val="5"/>
      </w:numPr>
    </w:pPr>
  </w:style>
  <w:style w:type="paragraph" w:styleId="ListNumber4">
    <w:name w:val="List Number 4"/>
    <w:basedOn w:val="List4"/>
    <w:rsid w:val="007F23EC"/>
    <w:pPr>
      <w:numPr>
        <w:numId w:val="6"/>
      </w:numPr>
    </w:pPr>
  </w:style>
  <w:style w:type="paragraph" w:styleId="ListNumber5">
    <w:name w:val="List Number 5"/>
    <w:basedOn w:val="List5"/>
    <w:rsid w:val="007F23EC"/>
    <w:pPr>
      <w:numPr>
        <w:numId w:val="7"/>
      </w:numPr>
    </w:pPr>
  </w:style>
  <w:style w:type="paragraph" w:styleId="BlockText">
    <w:name w:val="Block Text"/>
    <w:basedOn w:val="Normal"/>
    <w:rsid w:val="007F23EC"/>
    <w:pPr>
      <w:spacing w:after="120"/>
      <w:ind w:left="1440" w:right="1440"/>
    </w:pPr>
  </w:style>
  <w:style w:type="character" w:customStyle="1" w:styleId="Subscript">
    <w:name w:val="Subscript"/>
    <w:basedOn w:val="DefaultParagraphFont"/>
    <w:rsid w:val="007F23EC"/>
    <w:rPr>
      <w:sz w:val="16"/>
      <w:vertAlign w:val="subscript"/>
    </w:rPr>
  </w:style>
  <w:style w:type="character" w:customStyle="1" w:styleId="Superscript">
    <w:name w:val="Superscript"/>
    <w:basedOn w:val="DefaultParagraphFont"/>
    <w:rsid w:val="007F23EC"/>
    <w:rPr>
      <w:sz w:val="16"/>
      <w:vertAlign w:val="superscript"/>
    </w:rPr>
  </w:style>
  <w:style w:type="character" w:customStyle="1" w:styleId="Symbols">
    <w:name w:val="Symbols"/>
    <w:basedOn w:val="DefaultParagraphFont"/>
    <w:rsid w:val="007F23EC"/>
    <w:rPr>
      <w:rFonts w:ascii="Symbol" w:hAnsi="Symbol"/>
    </w:rPr>
  </w:style>
  <w:style w:type="character" w:customStyle="1" w:styleId="MenuOptions">
    <w:name w:val="Menu Options"/>
    <w:basedOn w:val="DefaultParagraphFont"/>
    <w:rsid w:val="007F23EC"/>
    <w:rPr>
      <w:rFonts w:ascii="Arial Narrow" w:hAnsi="Arial Narrow"/>
      <w:smallCaps/>
    </w:rPr>
  </w:style>
  <w:style w:type="character" w:customStyle="1" w:styleId="Buttons">
    <w:name w:val="Buttons"/>
    <w:basedOn w:val="DefaultParagraphFont"/>
    <w:rsid w:val="007F23EC"/>
    <w:rPr>
      <w:b/>
    </w:rPr>
  </w:style>
  <w:style w:type="character" w:customStyle="1" w:styleId="Underlined">
    <w:name w:val="Underlined"/>
    <w:basedOn w:val="DefaultParagraphFont"/>
    <w:rsid w:val="007F23EC"/>
    <w:rPr>
      <w:u w:val="single"/>
    </w:rPr>
  </w:style>
  <w:style w:type="paragraph" w:customStyle="1" w:styleId="TableBodyTextRight">
    <w:name w:val="Table Body Text Right"/>
    <w:basedOn w:val="TableBodyText"/>
    <w:rsid w:val="007F23EC"/>
    <w:pPr>
      <w:widowControl w:val="0"/>
      <w:autoSpaceDE w:val="0"/>
      <w:autoSpaceDN w:val="0"/>
      <w:adjustRightInd w:val="0"/>
      <w:jc w:val="right"/>
    </w:pPr>
    <w:rPr>
      <w:rFonts w:cs="Arial"/>
      <w:szCs w:val="18"/>
    </w:rPr>
  </w:style>
  <w:style w:type="paragraph" w:customStyle="1" w:styleId="CopyrightText">
    <w:name w:val="Copyright Text"/>
    <w:basedOn w:val="BodyText"/>
    <w:rsid w:val="007F23EC"/>
    <w:rPr>
      <w:sz w:val="18"/>
    </w:rPr>
  </w:style>
  <w:style w:type="paragraph" w:customStyle="1" w:styleId="BodySmallRight">
    <w:name w:val="Body Small Right"/>
    <w:basedOn w:val="BodyTextRight"/>
    <w:rsid w:val="007F23EC"/>
    <w:rPr>
      <w:sz w:val="18"/>
      <w:szCs w:val="18"/>
    </w:rPr>
  </w:style>
  <w:style w:type="paragraph" w:customStyle="1" w:styleId="MarginEdition">
    <w:name w:val="Margin Edition"/>
    <w:basedOn w:val="MarginNote"/>
    <w:rsid w:val="007F23EC"/>
    <w:pPr>
      <w:spacing w:before="0" w:after="0"/>
    </w:pPr>
    <w:rPr>
      <w:rFonts w:ascii="Times New Roman" w:hAnsi="Times New Roman"/>
      <w:color w:val="999999"/>
    </w:rPr>
  </w:style>
  <w:style w:type="paragraph" w:customStyle="1" w:styleId="Spacer">
    <w:name w:val="Spacer"/>
    <w:basedOn w:val="Normal"/>
    <w:rsid w:val="007F23EC"/>
    <w:rPr>
      <w:sz w:val="2"/>
      <w:szCs w:val="2"/>
    </w:rPr>
  </w:style>
  <w:style w:type="character" w:customStyle="1" w:styleId="Small">
    <w:name w:val="Small"/>
    <w:basedOn w:val="DefaultParagraphFont"/>
    <w:rsid w:val="007F23EC"/>
    <w:rPr>
      <w:sz w:val="16"/>
    </w:rPr>
  </w:style>
  <w:style w:type="paragraph" w:customStyle="1" w:styleId="WideTable">
    <w:name w:val="Wide Table"/>
    <w:basedOn w:val="Normal"/>
    <w:rsid w:val="007F23EC"/>
    <w:pPr>
      <w:ind w:left="-1418"/>
    </w:pPr>
    <w:rPr>
      <w:sz w:val="2"/>
      <w:szCs w:val="2"/>
    </w:rPr>
  </w:style>
  <w:style w:type="character" w:styleId="PageNumber">
    <w:name w:val="page number"/>
    <w:basedOn w:val="DefaultParagraphFont"/>
    <w:rsid w:val="007F23EC"/>
  </w:style>
  <w:style w:type="paragraph" w:styleId="Quote">
    <w:name w:val="Quote"/>
    <w:basedOn w:val="Heading1"/>
    <w:link w:val="QuoteChar"/>
    <w:qFormat/>
    <w:rsid w:val="007F23EC"/>
    <w:rPr>
      <w:b w:val="0"/>
      <w:sz w:val="72"/>
      <w:szCs w:val="72"/>
      <w:lang w:val="en-NZ"/>
    </w:rPr>
  </w:style>
  <w:style w:type="character" w:customStyle="1" w:styleId="QuoteChar">
    <w:name w:val="Quote Char"/>
    <w:basedOn w:val="DefaultParagraphFont"/>
    <w:link w:val="Quote"/>
    <w:rsid w:val="007F2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3EC"/>
    <w:pPr>
      <w:pageBreakBefore/>
    </w:pPr>
  </w:style>
  <w:style w:type="paragraph" w:customStyle="1" w:styleId="Border">
    <w:name w:val="Border"/>
    <w:basedOn w:val="Normal"/>
    <w:qFormat/>
    <w:rsid w:val="007F2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3EC"/>
    <w:rPr>
      <w:b/>
      <w:bCs/>
      <w:i/>
      <w:iCs/>
      <w:color w:val="auto"/>
    </w:rPr>
  </w:style>
  <w:style w:type="paragraph" w:styleId="IntenseQuote">
    <w:name w:val="Intense Quote"/>
    <w:basedOn w:val="Normal"/>
    <w:next w:val="Normal"/>
    <w:link w:val="IntenseQuoteChar"/>
    <w:uiPriority w:val="30"/>
    <w:qFormat/>
    <w:rsid w:val="007F2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3EC"/>
    <w:rPr>
      <w:smallCaps/>
      <w:color w:val="auto"/>
      <w:u w:val="single"/>
    </w:rPr>
  </w:style>
  <w:style w:type="character" w:styleId="IntenseReference">
    <w:name w:val="Intense Reference"/>
    <w:basedOn w:val="DefaultParagraphFont"/>
    <w:uiPriority w:val="32"/>
    <w:qFormat/>
    <w:rsid w:val="007F23EC"/>
    <w:rPr>
      <w:b/>
      <w:bCs/>
      <w:smallCaps/>
      <w:color w:val="auto"/>
      <w:spacing w:val="5"/>
      <w:u w:val="single"/>
    </w:rPr>
  </w:style>
  <w:style w:type="paragraph" w:customStyle="1" w:styleId="2ColumnHeading">
    <w:name w:val="2Column Heading"/>
    <w:basedOn w:val="BodyText"/>
    <w:qFormat/>
    <w:rsid w:val="007F23EC"/>
    <w:pPr>
      <w:spacing w:after="60"/>
      <w:ind w:left="-2268"/>
    </w:pPr>
    <w:rPr>
      <w:b/>
    </w:rPr>
  </w:style>
  <w:style w:type="paragraph" w:customStyle="1" w:styleId="Heading1TOC">
    <w:name w:val="Heading1 TOC"/>
    <w:basedOn w:val="Normal"/>
    <w:qFormat/>
    <w:rsid w:val="007F23EC"/>
    <w:pPr>
      <w:spacing w:before="240" w:after="120"/>
    </w:pPr>
    <w:rPr>
      <w:rFonts w:ascii="Times New Roman" w:hAnsi="Times New Roman"/>
      <w:b/>
      <w:sz w:val="32"/>
    </w:rPr>
  </w:style>
  <w:style w:type="paragraph" w:customStyle="1" w:styleId="Heading2TOC">
    <w:name w:val="Heading2 TOC"/>
    <w:basedOn w:val="Normal"/>
    <w:qFormat/>
    <w:rsid w:val="007F23EC"/>
    <w:pPr>
      <w:spacing w:before="240" w:after="60"/>
    </w:pPr>
    <w:rPr>
      <w:rFonts w:ascii="Times New Roman" w:hAnsi="Times New Roman"/>
      <w:b/>
      <w:sz w:val="28"/>
    </w:rPr>
  </w:style>
  <w:style w:type="character" w:customStyle="1" w:styleId="Underline">
    <w:name w:val="Underline"/>
    <w:basedOn w:val="DefaultParagraphFont"/>
    <w:qFormat/>
    <w:rsid w:val="007F23EC"/>
    <w:rPr>
      <w:u w:val="single"/>
    </w:rPr>
  </w:style>
  <w:style w:type="character" w:customStyle="1" w:styleId="BoldandItalics">
    <w:name w:val="Bold and Italics"/>
    <w:qFormat/>
    <w:rsid w:val="007F23EC"/>
    <w:rPr>
      <w:b/>
      <w:i/>
      <w:u w:val="none"/>
    </w:rPr>
  </w:style>
  <w:style w:type="paragraph" w:styleId="BalloonText">
    <w:name w:val="Balloon Text"/>
    <w:basedOn w:val="Normal"/>
    <w:link w:val="BalloonTextChar"/>
    <w:rsid w:val="007F23EC"/>
    <w:rPr>
      <w:rFonts w:ascii="Tahoma" w:hAnsi="Tahoma" w:cs="Tahoma"/>
      <w:sz w:val="16"/>
      <w:szCs w:val="16"/>
    </w:rPr>
  </w:style>
  <w:style w:type="character" w:customStyle="1" w:styleId="BalloonTextChar">
    <w:name w:val="Balloon Text Char"/>
    <w:basedOn w:val="DefaultParagraphFont"/>
    <w:link w:val="BalloonText"/>
    <w:rsid w:val="007F2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3EC"/>
    <w:rPr>
      <w:b/>
      <w:color w:val="660033"/>
      <w:spacing w:val="0"/>
    </w:rPr>
  </w:style>
  <w:style w:type="paragraph" w:customStyle="1" w:styleId="Nameditemlist">
    <w:name w:val="Named item list"/>
    <w:basedOn w:val="BodyText"/>
    <w:qFormat/>
    <w:rsid w:val="007F23EC"/>
    <w:pPr>
      <w:tabs>
        <w:tab w:val="left" w:pos="2835"/>
      </w:tabs>
      <w:ind w:left="2835" w:hanging="2835"/>
    </w:pPr>
  </w:style>
  <w:style w:type="paragraph" w:customStyle="1" w:styleId="BodyTextnopadding">
    <w:name w:val="Body Text no padding"/>
    <w:basedOn w:val="BodyText"/>
    <w:qFormat/>
    <w:rsid w:val="007F23EC"/>
    <w:pPr>
      <w:spacing w:before="0" w:after="0"/>
    </w:pPr>
  </w:style>
  <w:style w:type="paragraph" w:customStyle="1" w:styleId="BodyTextBold">
    <w:name w:val="Body Text Bold"/>
    <w:basedOn w:val="BodyText"/>
    <w:qFormat/>
    <w:rsid w:val="007F23EC"/>
    <w:rPr>
      <w:b/>
    </w:rPr>
  </w:style>
  <w:style w:type="character" w:styleId="Hyperlink">
    <w:name w:val="Hyperlink"/>
    <w:basedOn w:val="DefaultParagraphFont"/>
    <w:uiPriority w:val="99"/>
    <w:unhideWhenUsed/>
    <w:rsid w:val="00AC6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3978</Characters>
  <Application>Microsoft Office Word</Application>
  <DocSecurity>0</DocSecurity>
  <Lines>90</Lines>
  <Paragraphs>62</Paragraphs>
  <ScaleCrop>false</ScaleCrop>
  <Company>Author-it Software Corporation Ltd.</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MEAAVI0039 Modify and repair aircraft component single-layer printed circuit boards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