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A19" w:rsidP="00C02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MEAAVI0038 Use electronic test equipment</w:t>
      </w:r>
      <w:r>
        <w:fldChar w:fldCharType="end"/>
      </w:r>
    </w:p>
    <w:p w:rsidR="00C02A19" w:rsidP="00C02A19">
      <w:pPr>
        <w:pStyle w:val="Version"/>
        <w:sectPr w:rsidSect="00714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D00" w:rsidP="00714D00">
      <w:pPr>
        <w:pStyle w:val="SuperHeading"/>
      </w:pPr>
      <w:r w:rsidRPr="00714D00">
        <w:t>MEAAVI0038 Use electronic test equipment</w:t>
      </w:r>
    </w:p>
    <w:p w:rsidR="00000000" w:rsidRPr="00714D00" w:rsidP="00714D00">
      <w:pPr>
        <w:pStyle w:val="Heading1"/>
      </w:pPr>
      <w:bookmarkStart w:id="1" w:name="O_1250117"/>
      <w:bookmarkEnd w:id="1"/>
      <w:r w:rsidRPr="00714D00">
        <w:t>Modification History</w:t>
      </w:r>
    </w:p>
    <w:p w:rsidR="00000000" w:rsidRPr="00714D00" w:rsidP="00C02A19">
      <w:pPr>
        <w:pStyle w:val="BodyText"/>
      </w:pPr>
      <w:r w:rsidRPr="00714D00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714D00">
        <w:t>rsedes and is equivalent to MEA261 Use electronic test equipment</w:t>
      </w:r>
    </w:p>
    <w:p w:rsidR="00000000" w:rsidRPr="00714D00" w:rsidP="00714D00">
      <w:pPr>
        <w:pStyle w:val="Heading1"/>
      </w:pPr>
      <w:bookmarkStart w:id="2" w:name="O_1250118"/>
      <w:bookmarkEnd w:id="2"/>
      <w:r w:rsidRPr="00714D00">
        <w:t>Application</w:t>
      </w:r>
    </w:p>
    <w:p w:rsidR="00000000" w:rsidRPr="00714D00" w:rsidP="00C02A19">
      <w:pPr>
        <w:pStyle w:val="BodyText"/>
      </w:pPr>
      <w:r w:rsidRPr="00714D00">
        <w:t xml:space="preserve">This unit describes the skills and knowledge required to apply skills in the use of electronic test equipment to measure electronic circuit parameters and test </w:t>
      </w:r>
      <w:r w:rsidRPr="00714D00">
        <w:t>performance. Applications include aircraft components both in the hangar and workshop undergoing scheduled or unscheduled maintenance and involving individual and team activities.</w:t>
      </w:r>
    </w:p>
    <w:p w:rsidR="00000000" w:rsidRPr="00714D00" w:rsidP="00C02A19">
      <w:pPr>
        <w:pStyle w:val="BodyText"/>
      </w:pPr>
      <w:r w:rsidRPr="00714D00">
        <w:t>The unit is used in workplaces that operate under the airworthiness regulato</w:t>
      </w:r>
      <w:r w:rsidRPr="00714D00">
        <w:t>ry systems of the Civil Aviation Safety Authority (CASA) and the Defence Aviation Safety Authority (DASA).</w:t>
      </w:r>
    </w:p>
    <w:p w:rsidR="00000000" w:rsidRPr="00714D00" w:rsidP="00C02A19">
      <w:pPr>
        <w:pStyle w:val="BodyText"/>
      </w:pPr>
      <w:r w:rsidRPr="00714D00">
        <w:t>Any other relevant legislation, industry standards and codes of practice within Australia must be applied.</w:t>
      </w:r>
    </w:p>
    <w:p w:rsidR="00000000" w:rsidRPr="00714D00" w:rsidP="00714D00">
      <w:pPr>
        <w:pStyle w:val="Heading1"/>
      </w:pPr>
      <w:bookmarkStart w:id="3" w:name="O_1250119"/>
      <w:bookmarkEnd w:id="3"/>
      <w:r w:rsidRPr="00714D00">
        <w:t>Pre-requisite Unit</w:t>
      </w:r>
    </w:p>
    <w:p w:rsidR="00000000" w:rsidRPr="00714D00" w:rsidP="00C02A19">
      <w:r w:rsidRPr="00714D00">
        <w:t>MEA1</w:t>
      </w:r>
      <w:r w:rsidRPr="00714D00">
        <w:t>07 Interpret and use aviation maintenance industry manuals and specifications</w:t>
      </w:r>
    </w:p>
    <w:p w:rsidR="00000000" w:rsidRPr="00714D00" w:rsidP="00C02A19">
      <w:r w:rsidRPr="00714D00">
        <w:t>MEA154 Apply work health and safety practices in aviation maintenance</w:t>
      </w:r>
    </w:p>
    <w:p w:rsidR="00000000" w:rsidRPr="00714D00" w:rsidP="00C02A19">
      <w:r w:rsidRPr="00714D00">
        <w:t>MEA155 Plan and organise aviation maintenance work activities</w:t>
      </w:r>
    </w:p>
    <w:p w:rsidR="00000000" w:rsidRPr="00714D00" w:rsidP="00C02A19">
      <w:r w:rsidRPr="00714D00">
        <w:t>MEA156 Apply quality standards during aviation</w:t>
      </w:r>
      <w:r w:rsidRPr="00714D00">
        <w:t xml:space="preserve"> maintenance activities </w:t>
      </w:r>
    </w:p>
    <w:p w:rsidR="00000000" w:rsidRPr="00714D00" w:rsidP="00C02A19">
      <w:r w:rsidRPr="00714D00">
        <w:t>MEA157 Complete aviation maintenance industry documentation</w:t>
      </w:r>
    </w:p>
    <w:p w:rsidR="00000000" w:rsidRPr="00714D00" w:rsidP="00C02A19">
      <w:pPr>
        <w:pStyle w:val="BodyText"/>
      </w:pPr>
      <w:r w:rsidRPr="00714D00">
        <w:t>MEA158 Perform basic hand skills, standard trade practices and fundamentals in aviation maintenance</w:t>
      </w:r>
    </w:p>
    <w:p w:rsidR="00000000" w:rsidRPr="00714D00" w:rsidP="00714D00">
      <w:pPr>
        <w:pStyle w:val="Heading1"/>
      </w:pPr>
      <w:bookmarkStart w:id="4" w:name="O_1250120"/>
      <w:bookmarkEnd w:id="4"/>
      <w:r w:rsidRPr="00714D00">
        <w:t>Competency Field</w:t>
      </w:r>
    </w:p>
    <w:p w:rsidR="00000000" w:rsidRPr="00714D00" w:rsidP="00C02A19">
      <w:pPr>
        <w:pStyle w:val="BodyText"/>
      </w:pPr>
      <w:r w:rsidRPr="00714D00">
        <w:t>Aviation maintenance</w:t>
      </w:r>
    </w:p>
    <w:p w:rsidR="00000000" w:rsidRPr="00714D00" w:rsidP="00714D00">
      <w:pPr>
        <w:pStyle w:val="Heading1"/>
      </w:pPr>
      <w:bookmarkStart w:id="5" w:name="O_1250122"/>
      <w:bookmarkEnd w:id="5"/>
      <w:r w:rsidRPr="00714D0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02A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D00" w:rsidP="00714D00">
            <w:pPr>
              <w:pStyle w:val="BodyText"/>
            </w:pPr>
            <w:r w:rsidRPr="00714D0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D00">
            <w:pPr>
              <w:pStyle w:val="BodyText"/>
              <w:rPr>
                <w:lang w:val="en-NZ"/>
              </w:rPr>
            </w:pPr>
            <w:r w:rsidRPr="00714D00">
              <w:rPr>
                <w:rStyle w:val="SpecialBold"/>
              </w:rPr>
              <w:t>Performance Criteria</w:t>
            </w:r>
          </w:p>
        </w:tc>
      </w:tr>
      <w:tr w:rsidTr="00C02A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D00">
            <w:pPr>
              <w:pStyle w:val="BodyText"/>
              <w:rPr>
                <w:lang w:val="en-NZ"/>
              </w:rPr>
            </w:pPr>
            <w:r w:rsidRPr="00714D0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D00">
            <w:pPr>
              <w:pStyle w:val="BodyText"/>
              <w:rPr>
                <w:lang w:val="en-NZ"/>
              </w:rPr>
            </w:pPr>
            <w:r w:rsidRPr="00714D00">
              <w:t>Performance criteria describe the performance needed to demonstrate achievement of the element.</w:t>
            </w:r>
          </w:p>
        </w:tc>
      </w:tr>
      <w:tr w:rsidTr="00C02A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D00">
            <w:pPr>
              <w:pStyle w:val="BodyText"/>
              <w:rPr>
                <w:lang w:val="en-NZ"/>
              </w:rPr>
            </w:pPr>
            <w:r w:rsidRPr="00714D00">
              <w:t>1. Select required test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D00" w:rsidP="00714D00">
            <w:pPr>
              <w:pStyle w:val="BodyText"/>
            </w:pPr>
            <w:r w:rsidRPr="00714D00">
              <w:t>1.1 Identify system or component test requirements from maintenance documentation</w:t>
            </w:r>
          </w:p>
          <w:p w:rsidR="00000000" w:rsidP="00714D00">
            <w:pPr>
              <w:pStyle w:val="BodyText"/>
              <w:rPr>
                <w:lang w:val="en-NZ"/>
              </w:rPr>
            </w:pPr>
            <w:r w:rsidRPr="00714D00">
              <w:t>1.2 Select appropriate test equipment based on test requirements</w:t>
            </w:r>
          </w:p>
        </w:tc>
      </w:tr>
      <w:tr w:rsidTr="00C02A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D00">
            <w:pPr>
              <w:pStyle w:val="BodyText"/>
              <w:rPr>
                <w:lang w:val="en-NZ"/>
              </w:rPr>
            </w:pPr>
            <w:r w:rsidRPr="00714D00">
              <w:t>2. Prepare test equipment for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D00" w:rsidP="00714D00">
            <w:pPr>
              <w:pStyle w:val="BodyText"/>
            </w:pPr>
            <w:r w:rsidRPr="00714D00">
              <w:t>2.1 Check test equipment for serviceability, and fit required leads in acc</w:t>
            </w:r>
            <w:r w:rsidRPr="00714D00">
              <w:t>ordance with maintenance documentation</w:t>
            </w:r>
          </w:p>
          <w:p w:rsidR="00000000" w:rsidP="00714D00">
            <w:pPr>
              <w:pStyle w:val="BodyText"/>
              <w:rPr>
                <w:lang w:val="en-NZ"/>
              </w:rPr>
            </w:pPr>
            <w:r w:rsidRPr="00714D00">
              <w:t>2.2 Select required function and range of measurement in accordance with maintenance manual</w:t>
            </w:r>
          </w:p>
        </w:tc>
      </w:tr>
      <w:tr w:rsidTr="00C02A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D00">
            <w:pPr>
              <w:pStyle w:val="BodyText"/>
              <w:rPr>
                <w:lang w:val="en-NZ"/>
              </w:rPr>
            </w:pPr>
            <w:r w:rsidRPr="00714D00">
              <w:t>3. Test system or component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D00" w:rsidP="00714D00">
            <w:pPr>
              <w:pStyle w:val="BodyText"/>
            </w:pPr>
            <w:r w:rsidRPr="00714D00">
              <w:t>3.1 Determine test points and polarity for measurement or testing from test system manual and maintenance manual</w:t>
            </w:r>
          </w:p>
          <w:p w:rsidR="00000000" w:rsidRPr="00714D00" w:rsidP="00714D00">
            <w:pPr>
              <w:pStyle w:val="BodyText"/>
            </w:pPr>
            <w:r w:rsidRPr="00714D00">
              <w:t>3.2 Measure required electronic circuit parameters with test equipment in accordance with maintenance documentation while observing all relevan</w:t>
            </w:r>
            <w:r w:rsidRPr="00714D00">
              <w:t>t work health and safety (WHS) requirements</w:t>
            </w:r>
          </w:p>
        </w:tc>
      </w:tr>
    </w:tbl>
    <w:p w:rsidR="00000000" w:rsidRPr="00714D00" w:rsidP="00714D00">
      <w:pPr>
        <w:pStyle w:val="BodyText"/>
      </w:pPr>
    </w:p>
    <w:p w:rsidR="00000000" w:rsidRPr="00714D00" w:rsidP="00714D00">
      <w:pPr>
        <w:pStyle w:val="AllowPageBreak"/>
      </w:pPr>
    </w:p>
    <w:p w:rsidR="00000000" w:rsidRPr="00714D00" w:rsidP="00714D00">
      <w:pPr>
        <w:pStyle w:val="Heading1"/>
      </w:pPr>
      <w:bookmarkStart w:id="6" w:name="O_1250123"/>
      <w:bookmarkEnd w:id="6"/>
      <w:r w:rsidRPr="00714D00">
        <w:t>Foundation Skills</w:t>
      </w:r>
    </w:p>
    <w:p w:rsidR="00000000" w:rsidRPr="00714D00" w:rsidP="00C02A19">
      <w:pPr>
        <w:pStyle w:val="BodyText"/>
      </w:pPr>
      <w:r w:rsidRPr="00714D00">
        <w:t>This section describes those language, literacy, numeracy and employment skills that are essential to performance but not explicit in the performance criteria.</w:t>
      </w:r>
    </w:p>
    <w:p w:rsidR="00000000" w:rsidRPr="00714D00" w:rsidP="00714D00">
      <w:pPr>
        <w:pStyle w:val="ListBullet"/>
      </w:pPr>
      <w:r w:rsidRPr="00714D00">
        <w:t>Numeracy ski</w:t>
      </w:r>
      <w:r w:rsidRPr="00714D00">
        <w:t>lls to interpret and record technical information and take measurements.</w:t>
      </w:r>
    </w:p>
    <w:p w:rsidR="00000000" w:rsidRPr="00714D00" w:rsidP="00C02A19">
      <w:pPr>
        <w:pStyle w:val="BodyText"/>
      </w:pPr>
      <w:r w:rsidRPr="00714D00">
        <w:t>Other foundation skills essential to performance are explicit in the performance criteria of this unit.</w:t>
      </w:r>
    </w:p>
    <w:p w:rsidR="00000000" w:rsidRPr="00714D00" w:rsidP="00714D00">
      <w:pPr>
        <w:pStyle w:val="Heading1"/>
      </w:pPr>
      <w:bookmarkStart w:id="7" w:name="O_1250125"/>
      <w:bookmarkEnd w:id="7"/>
      <w:r w:rsidRPr="00714D00">
        <w:t>Unit Mapping Information</w:t>
      </w:r>
    </w:p>
    <w:p w:rsidR="00000000" w:rsidRPr="00714D00" w:rsidP="00C02A19">
      <w:pPr>
        <w:pStyle w:val="BodyText"/>
      </w:pPr>
      <w:r w:rsidRPr="00714D00">
        <w:t>Release 1. Supersedes an</w:t>
      </w:r>
      <w:r w:rsidRPr="00714D00">
        <w:t>d is equivalent to MEA261 Use electronic test equipment.</w:t>
      </w:r>
    </w:p>
    <w:p w:rsidR="00000000" w:rsidRPr="00714D00" w:rsidP="00714D00">
      <w:pPr>
        <w:pStyle w:val="Heading1"/>
      </w:pPr>
      <w:bookmarkStart w:id="8" w:name="O_1250132"/>
      <w:bookmarkEnd w:id="8"/>
      <w:r w:rsidRPr="00714D00">
        <w:t>Links</w:t>
      </w:r>
    </w:p>
    <w:p w:rsidR="00000000" w:rsidRPr="00714D00" w:rsidP="00C02A19">
      <w:pPr>
        <w:pStyle w:val="BodyText"/>
      </w:pPr>
      <w:r w:rsidRPr="00714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37042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14D00" w:rsidP="00C02A19">
      <w:pPr>
        <w:pStyle w:val="BodyText"/>
        <w:sectPr w:rsidSect="00714D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4D00" w:rsidP="00714D00">
      <w:pPr>
        <w:pStyle w:val="SuperHeading"/>
      </w:pPr>
      <w:r w:rsidRPr="00714D00">
        <w:t>Assessment Requirements for MEAAVI0038 Use electronic test equipment</w:t>
      </w:r>
    </w:p>
    <w:p w:rsidR="00000000" w:rsidRPr="00714D00" w:rsidP="00714D00">
      <w:pPr>
        <w:pStyle w:val="Heading1"/>
      </w:pPr>
      <w:bookmarkStart w:id="9" w:name="O_1250127"/>
      <w:bookmarkEnd w:id="9"/>
      <w:r w:rsidRPr="00714D00">
        <w:t>Modification History</w:t>
      </w:r>
    </w:p>
    <w:p w:rsidR="00000000" w:rsidRPr="00714D00" w:rsidP="00C02A19">
      <w:pPr>
        <w:pStyle w:val="BodyText"/>
      </w:pPr>
      <w:r w:rsidRPr="00714D00">
        <w:t>Release 1. Application changed. Elements and Performance Criteria changed. Foundation Skills made explicit. Range of Conditions r</w:t>
      </w:r>
      <w:r w:rsidRPr="00714D00">
        <w:t>emoved, and relevant information moved to Assessment Requirements. Assessment Requirements clarified. Supersedes and is equivalent to MEA261 Use electronic test equipment.</w:t>
      </w:r>
    </w:p>
    <w:p w:rsidR="00000000" w:rsidRPr="00714D00" w:rsidP="00714D00">
      <w:pPr>
        <w:pStyle w:val="Heading1"/>
      </w:pPr>
      <w:bookmarkStart w:id="10" w:name="O_1250128"/>
      <w:bookmarkEnd w:id="10"/>
      <w:r w:rsidRPr="00714D00">
        <w:t>Performance Evidence</w:t>
      </w:r>
    </w:p>
    <w:p w:rsidR="00000000" w:rsidRPr="00714D00" w:rsidP="00C02A19">
      <w:pPr>
        <w:pStyle w:val="BodyText"/>
      </w:pPr>
      <w:r w:rsidRPr="00714D00">
        <w:t>There must be evidence the candidate has com</w:t>
      </w:r>
      <w:r w:rsidRPr="00714D00">
        <w:t>pleted all the tasks outlined in the elements and performance criteria of this unit, and demonstrated the ability to:</w:t>
      </w:r>
    </w:p>
    <w:p w:rsidR="00000000" w:rsidRPr="00714D00" w:rsidP="00714D00">
      <w:pPr>
        <w:pStyle w:val="ListBullet"/>
      </w:pPr>
      <w:r w:rsidRPr="00714D00">
        <w:t>use each of the following items of test equipment to measure electronic circuit parameters and test performance:</w:t>
      </w:r>
    </w:p>
    <w:p w:rsidR="00000000" w:rsidRPr="00714D00" w:rsidP="00714D00">
      <w:pPr>
        <w:pStyle w:val="ListBullet2"/>
      </w:pPr>
      <w:r w:rsidRPr="00714D00">
        <w:t>electronic multimeters</w:t>
      </w:r>
    </w:p>
    <w:p w:rsidR="00000000" w:rsidRPr="00714D00" w:rsidP="00714D00">
      <w:pPr>
        <w:pStyle w:val="ListBullet2"/>
      </w:pPr>
      <w:r w:rsidRPr="00714D00">
        <w:t>phase-angle voltmeters (may be omitted where not applicable to the enterprise)</w:t>
      </w:r>
    </w:p>
    <w:p w:rsidR="00000000" w:rsidRPr="00714D00" w:rsidP="00714D00">
      <w:pPr>
        <w:pStyle w:val="ListBullet2"/>
      </w:pPr>
      <w:r w:rsidRPr="00714D00">
        <w:t>oscilloscopes (dual differential, differential, delayed time base, storage)</w:t>
      </w:r>
    </w:p>
    <w:p w:rsidR="00000000" w:rsidRPr="00714D00" w:rsidP="00714D00">
      <w:pPr>
        <w:pStyle w:val="ListBullet2"/>
      </w:pPr>
      <w:r w:rsidRPr="00714D00">
        <w:t>current probes</w:t>
      </w:r>
    </w:p>
    <w:p w:rsidR="00000000" w:rsidRPr="00714D00" w:rsidP="00714D00">
      <w:pPr>
        <w:pStyle w:val="ListBullet2"/>
      </w:pPr>
      <w:r w:rsidRPr="00714D00">
        <w:t>logic and discrete component testers</w:t>
      </w:r>
    </w:p>
    <w:p w:rsidR="00000000" w:rsidRPr="00714D00" w:rsidP="00714D00">
      <w:pPr>
        <w:pStyle w:val="ListBullet2"/>
      </w:pPr>
      <w:r w:rsidRPr="00714D00">
        <w:t>electronic component substitution boxes and misce</w:t>
      </w:r>
      <w:r w:rsidRPr="00714D00">
        <w:t>llaneous test adapters.</w:t>
      </w:r>
    </w:p>
    <w:p w:rsidR="00000000" w:rsidRPr="00714D00" w:rsidP="00714D00">
      <w:pPr>
        <w:pStyle w:val="AllowPageBreak"/>
      </w:pPr>
    </w:p>
    <w:p w:rsidR="00000000" w:rsidRPr="00714D00" w:rsidP="00714D00">
      <w:pPr>
        <w:pStyle w:val="Heading1"/>
      </w:pPr>
      <w:bookmarkStart w:id="11" w:name="O_1250129"/>
      <w:bookmarkEnd w:id="11"/>
      <w:r w:rsidRPr="00714D00">
        <w:t>Knowledge Evidence</w:t>
      </w:r>
    </w:p>
    <w:p w:rsidR="00000000" w:rsidRPr="00714D00" w:rsidP="00C02A19">
      <w:pPr>
        <w:pStyle w:val="BodyText"/>
      </w:pPr>
      <w:r w:rsidRPr="00714D00">
        <w:t>There must be evidence the candidate has knowledge of:</w:t>
      </w:r>
    </w:p>
    <w:p w:rsidR="00000000" w:rsidRPr="00714D00" w:rsidP="00714D00">
      <w:pPr>
        <w:pStyle w:val="ListBullet"/>
      </w:pPr>
      <w:r w:rsidRPr="00714D00">
        <w:t>the construction, calibration for use and testing for serviceability of:</w:t>
      </w:r>
    </w:p>
    <w:p w:rsidR="00000000" w:rsidRPr="00714D00" w:rsidP="00714D00">
      <w:pPr>
        <w:pStyle w:val="ListBullet2"/>
      </w:pPr>
      <w:r w:rsidRPr="00714D00">
        <w:t>electronic multimeters</w:t>
      </w:r>
    </w:p>
    <w:p w:rsidR="00000000" w:rsidRPr="00714D00" w:rsidP="00714D00">
      <w:pPr>
        <w:pStyle w:val="ListBullet2"/>
      </w:pPr>
      <w:r w:rsidRPr="00714D00">
        <w:t xml:space="preserve">phase-angle voltmeters </w:t>
      </w:r>
    </w:p>
    <w:p w:rsidR="00000000" w:rsidRPr="00714D00" w:rsidP="00714D00">
      <w:pPr>
        <w:pStyle w:val="ListBullet2"/>
      </w:pPr>
      <w:r w:rsidRPr="00714D00">
        <w:t>oscilloscopes (du</w:t>
      </w:r>
      <w:r w:rsidRPr="00714D00">
        <w:t>al differential, differential, delayed time base and storage)</w:t>
      </w:r>
    </w:p>
    <w:p w:rsidR="00000000" w:rsidRPr="00714D00" w:rsidP="00714D00">
      <w:pPr>
        <w:pStyle w:val="ListBullet2"/>
      </w:pPr>
      <w:r w:rsidRPr="00714D00">
        <w:t>current probes</w:t>
      </w:r>
    </w:p>
    <w:p w:rsidR="00000000" w:rsidRPr="00714D00" w:rsidP="00714D00">
      <w:pPr>
        <w:pStyle w:val="ListBullet2"/>
      </w:pPr>
      <w:r w:rsidRPr="00714D00">
        <w:t>logic and discrete component testers</w:t>
      </w:r>
    </w:p>
    <w:p w:rsidR="00000000" w:rsidRPr="00714D00" w:rsidP="00714D00">
      <w:pPr>
        <w:pStyle w:val="ListBullet2"/>
      </w:pPr>
      <w:r w:rsidRPr="00714D00">
        <w:t>electronic component substitution boxes and miscellaneous test adapters</w:t>
      </w:r>
    </w:p>
    <w:p w:rsidR="00000000" w:rsidRPr="00714D00" w:rsidP="00714D00">
      <w:pPr>
        <w:pStyle w:val="ListBullet"/>
      </w:pPr>
      <w:r w:rsidRPr="00714D00">
        <w:t xml:space="preserve">use of selectors and </w:t>
      </w:r>
      <w:r w:rsidRPr="00714D00">
        <w:t>scale adjustment of each item of test equipment to ensure accurate measurement of applicable parameters</w:t>
      </w:r>
    </w:p>
    <w:p w:rsidR="00000000" w:rsidRPr="00714D00" w:rsidP="00714D00">
      <w:pPr>
        <w:pStyle w:val="ListBullet"/>
      </w:pPr>
      <w:r w:rsidRPr="00714D00">
        <w:t>selection criteria for appropriate test equipment on the basis of general trade knowledge where specific test equipment is not specified</w:t>
      </w:r>
    </w:p>
    <w:p w:rsidR="00000000" w:rsidRPr="00714D00" w:rsidP="00714D00">
      <w:pPr>
        <w:pStyle w:val="ListBullet"/>
      </w:pPr>
      <w:r w:rsidRPr="00714D00">
        <w:t>methods used to</w:t>
      </w:r>
      <w:r w:rsidRPr="00714D00">
        <w:t xml:space="preserve"> identify polarity and connection to components and circuits for required measurement or testing</w:t>
      </w:r>
    </w:p>
    <w:p w:rsidR="00000000" w:rsidRPr="00714D00" w:rsidP="00714D00">
      <w:pPr>
        <w:pStyle w:val="ListBullet"/>
      </w:pPr>
      <w:r w:rsidRPr="00714D00">
        <w:t>high-speed oscilloscope techniques, probe calibration and safety precautions</w:t>
      </w:r>
    </w:p>
    <w:p w:rsidR="00000000" w:rsidRPr="00714D00" w:rsidP="00714D00">
      <w:pPr>
        <w:pStyle w:val="ListBullet"/>
      </w:pPr>
      <w:r w:rsidRPr="00714D00">
        <w:t>work health and safety (WHS) requirements for the use of electronic test equipment</w:t>
      </w:r>
      <w:r w:rsidRPr="00714D00">
        <w:t>.</w:t>
      </w:r>
    </w:p>
    <w:p w:rsidR="00000000" w:rsidRPr="00714D00" w:rsidP="00714D00">
      <w:pPr>
        <w:pStyle w:val="AllowPageBreak"/>
      </w:pPr>
    </w:p>
    <w:p w:rsidR="00000000" w:rsidRPr="00714D00" w:rsidP="00714D00">
      <w:pPr>
        <w:pStyle w:val="Heading1"/>
      </w:pPr>
      <w:bookmarkStart w:id="12" w:name="O_1250130"/>
      <w:bookmarkEnd w:id="12"/>
      <w:r w:rsidRPr="00714D00">
        <w:t>Assessment Conditions</w:t>
      </w:r>
    </w:p>
    <w:p w:rsidR="00000000" w:rsidRPr="00714D00" w:rsidP="00C02A19">
      <w:pPr>
        <w:pStyle w:val="BodyText"/>
      </w:pPr>
      <w:r w:rsidRPr="00714D00">
        <w:t>The following conditions of assessment represent the requirements of the regulators (DASA) and (CASA) and maintenance stakeholders and must be rigorously observed.</w:t>
      </w:r>
    </w:p>
    <w:p w:rsidR="00000000" w:rsidRPr="00714D00" w:rsidP="00C02A19">
      <w:pPr>
        <w:pStyle w:val="BodyText"/>
      </w:pPr>
      <w:r w:rsidRPr="00714D00">
        <w:t xml:space="preserve">Skills must have been demonstrated under routine </w:t>
      </w:r>
      <w:r w:rsidRPr="00714D00">
        <w:t>supervision in the workplace or in a simulated environment that reflects workplace conditions and contingencies encountered in using test equipment. The following conditions must be met for this unit:</w:t>
      </w:r>
    </w:p>
    <w:p w:rsidR="00000000" w:rsidRPr="00714D00" w:rsidP="00714D00">
      <w:pPr>
        <w:pStyle w:val="ListBullet"/>
      </w:pPr>
      <w:r w:rsidRPr="00714D00">
        <w:t xml:space="preserve">use of suitable facilities, equipment and resources, including: </w:t>
      </w:r>
    </w:p>
    <w:p w:rsidR="00000000" w:rsidRPr="00714D00" w:rsidP="00714D00">
      <w:pPr>
        <w:pStyle w:val="ListBullet2"/>
      </w:pPr>
      <w:r w:rsidRPr="00714D00">
        <w:t>workplace procedures, manufacturing specifications, codes, standards, manuals, and reference materials relevant to using test equipment</w:t>
      </w:r>
    </w:p>
    <w:p w:rsidR="00000000" w:rsidRPr="00714D00" w:rsidP="00714D00">
      <w:pPr>
        <w:pStyle w:val="ListBullet2"/>
      </w:pPr>
      <w:r w:rsidRPr="00714D00">
        <w:t>electronic test equipment specified in maintenance doc</w:t>
      </w:r>
      <w:r w:rsidRPr="00714D00">
        <w:t>umentation</w:t>
      </w:r>
    </w:p>
    <w:p w:rsidR="00000000" w:rsidRPr="00714D00" w:rsidP="00714D00">
      <w:pPr>
        <w:pStyle w:val="ListBullet2"/>
      </w:pPr>
      <w:r w:rsidRPr="00714D00">
        <w:t>items of test equipment appropriate for the required testing.</w:t>
      </w:r>
    </w:p>
    <w:p w:rsidR="00000000" w:rsidRPr="00714D00" w:rsidP="00C02A19">
      <w:pPr>
        <w:pStyle w:val="BodyText"/>
      </w:pPr>
      <w:r w:rsidRPr="00714D00">
        <w:t xml:space="preserve">Evidence of tasks demonstrating competency must be recorded in a log of industrial experience and achievement. </w:t>
      </w:r>
    </w:p>
    <w:p w:rsidR="00000000" w:rsidRPr="00714D00" w:rsidP="00C02A19">
      <w:pPr>
        <w:pStyle w:val="BodyText"/>
      </w:pPr>
      <w:r w:rsidRPr="00714D00">
        <w:t>Assessors must satisfy the NVR/AQTF mandatory competency requirements f</w:t>
      </w:r>
      <w:r w:rsidRPr="00714D00">
        <w:t>or assessors.</w:t>
      </w:r>
    </w:p>
    <w:p w:rsidR="00000000" w:rsidRPr="00714D00" w:rsidP="00714D00">
      <w:pPr>
        <w:pStyle w:val="Heading1"/>
      </w:pPr>
      <w:bookmarkStart w:id="13" w:name="O_1250133"/>
      <w:bookmarkEnd w:id="13"/>
      <w:r w:rsidRPr="00714D00">
        <w:t>Links</w:t>
      </w:r>
    </w:p>
    <w:p w:rsidR="00000000" w:rsidRPr="00714D00" w:rsidP="00C02A19">
      <w:pPr>
        <w:pStyle w:val="BodyText"/>
      </w:pPr>
      <w:r w:rsidRPr="00714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37042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14D00" w:rsidP="00714D00"/>
    <w:sectPr w:rsidSect="00714D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00" w:rsidRPr="00C02A19" w:rsidP="00C02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19" w:rsidP="00714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A19" w:rsidP="00714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02A19" w:rsidP="00714D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00" w:rsidP="00714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2A19">
      <w:t>Approved</w:t>
    </w:r>
    <w:r w:rsidR="00C02A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2A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2A19">
      <w:rPr>
        <w:noProof/>
      </w:rPr>
      <w:t>4</w:t>
    </w:r>
    <w:r>
      <w:rPr>
        <w:noProof/>
      </w:rPr>
      <w:fldChar w:fldCharType="end"/>
    </w:r>
  </w:p>
  <w:p w:rsidR="00714D00" w:rsidP="00714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2A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2A19">
      <w:t>Manufacturing Industry Skills Alliance</w:t>
    </w:r>
    <w:r w:rsidR="00C02A19">
      <w:fldChar w:fldCharType="end"/>
    </w:r>
  </w:p>
  <w:p w:rsidR="00714D00" w:rsidP="00714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D00" w:rsidRPr="00C02A19" w:rsidP="00C02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19" w:rsidRPr="002D2AF8" w:rsidP="00714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MEAAVI0038 Use electronic test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2A19" w:rsidP="00714D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00" w:rsidRPr="002D2AF8" w:rsidP="00714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2A19">
      <w:t>MEAAVI0038 Use electronic test equipment</w:t>
    </w:r>
    <w:r w:rsidR="00C02A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2A19">
      <w:rPr>
        <w:noProof/>
      </w:rPr>
      <w:t>1 March 2025</w:t>
    </w:r>
    <w:r>
      <w:fldChar w:fldCharType="end"/>
    </w:r>
  </w:p>
  <w:p w:rsidR="00714D00" w:rsidP="00714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268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36F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BEC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D00"/>
  </w:style>
  <w:style w:type="character" w:customStyle="1" w:styleId="Heading1Char">
    <w:name w:val="Heading 1 Char"/>
    <w:basedOn w:val="DefaultParagraphFont"/>
    <w:link w:val="Heading1"/>
    <w:rsid w:val="00714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4D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D00"/>
    <w:rPr>
      <w:b/>
      <w:spacing w:val="0"/>
    </w:rPr>
  </w:style>
  <w:style w:type="paragraph" w:styleId="ListBullet2">
    <w:name w:val="List Bullet 2"/>
    <w:basedOn w:val="List2"/>
    <w:rsid w:val="00714D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4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4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4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D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4D00"/>
    <w:rPr>
      <w:i/>
    </w:rPr>
  </w:style>
  <w:style w:type="paragraph" w:styleId="Caption">
    <w:name w:val="caption"/>
    <w:basedOn w:val="BodyText"/>
    <w:next w:val="Normal"/>
    <w:qFormat/>
    <w:rsid w:val="00714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D00"/>
  </w:style>
  <w:style w:type="paragraph" w:styleId="TableofFigures">
    <w:name w:val="table of figures"/>
    <w:basedOn w:val="Normal"/>
    <w:next w:val="Normal"/>
    <w:semiHidden/>
    <w:rsid w:val="00714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D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4D00"/>
    <w:rPr>
      <w:rFonts w:ascii="Wingdings" w:hAnsi="Wingdings"/>
    </w:rPr>
  </w:style>
  <w:style w:type="paragraph" w:customStyle="1" w:styleId="TableHeading">
    <w:name w:val="Table Heading"/>
    <w:basedOn w:val="HeadingBase"/>
    <w:rsid w:val="00714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D00"/>
    <w:rPr>
      <w:color w:val="0033CC"/>
      <w:u w:val="none"/>
    </w:rPr>
  </w:style>
  <w:style w:type="paragraph" w:customStyle="1" w:styleId="BodyTextRight">
    <w:name w:val="Body Text Right"/>
    <w:basedOn w:val="BodyText"/>
    <w:rsid w:val="00714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D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D00"/>
    <w:rPr>
      <w:sz w:val="32"/>
    </w:rPr>
  </w:style>
  <w:style w:type="paragraph" w:customStyle="1" w:styleId="HeadingProcedure">
    <w:name w:val="Heading Procedure"/>
    <w:basedOn w:val="HeadingBase"/>
    <w:next w:val="Normal"/>
    <w:rsid w:val="00714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D00"/>
    <w:pPr>
      <w:spacing w:before="60" w:after="60"/>
    </w:pPr>
  </w:style>
  <w:style w:type="paragraph" w:styleId="ListContinue">
    <w:name w:val="List Continue"/>
    <w:basedOn w:val="List"/>
    <w:rsid w:val="00714D00"/>
    <w:pPr>
      <w:ind w:firstLine="0"/>
    </w:pPr>
  </w:style>
  <w:style w:type="paragraph" w:customStyle="1" w:styleId="ListNote">
    <w:name w:val="List Note"/>
    <w:basedOn w:val="List"/>
    <w:rsid w:val="00714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D00"/>
    <w:rPr>
      <w:rFonts w:ascii="Courier New" w:hAnsi="Courier New"/>
    </w:rPr>
  </w:style>
  <w:style w:type="paragraph" w:customStyle="1" w:styleId="NoteBullet">
    <w:name w:val="Note Bullet"/>
    <w:basedOn w:val="Note"/>
    <w:rsid w:val="00714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D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4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D00"/>
    <w:rPr>
      <w:b/>
      <w:smallCaps/>
    </w:rPr>
  </w:style>
  <w:style w:type="paragraph" w:customStyle="1" w:styleId="TableListNumber">
    <w:name w:val="Table List Number"/>
    <w:basedOn w:val="ListNumber"/>
    <w:rsid w:val="00714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D00"/>
    <w:pPr>
      <w:numPr>
        <w:numId w:val="9"/>
      </w:numPr>
    </w:pPr>
  </w:style>
  <w:style w:type="paragraph" w:customStyle="1" w:styleId="ListAlpha2">
    <w:name w:val="List Alpha 2"/>
    <w:basedOn w:val="List2"/>
    <w:rsid w:val="00714D00"/>
    <w:pPr>
      <w:numPr>
        <w:numId w:val="8"/>
      </w:numPr>
    </w:pPr>
  </w:style>
  <w:style w:type="paragraph" w:styleId="List2">
    <w:name w:val="List 2"/>
    <w:basedOn w:val="BodyText"/>
    <w:rsid w:val="00714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D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D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4D00"/>
    <w:pPr>
      <w:numPr>
        <w:numId w:val="4"/>
      </w:numPr>
    </w:pPr>
  </w:style>
  <w:style w:type="paragraph" w:styleId="ListContinue2">
    <w:name w:val="List Continue 2"/>
    <w:basedOn w:val="List2"/>
    <w:rsid w:val="00714D00"/>
    <w:pPr>
      <w:ind w:firstLine="0"/>
    </w:pPr>
  </w:style>
  <w:style w:type="paragraph" w:styleId="ListContinue3">
    <w:name w:val="List Continue 3"/>
    <w:basedOn w:val="List3"/>
    <w:rsid w:val="00714D00"/>
    <w:pPr>
      <w:ind w:left="1021" w:firstLine="0"/>
    </w:pPr>
  </w:style>
  <w:style w:type="paragraph" w:styleId="ListContinue4">
    <w:name w:val="List Continue 4"/>
    <w:basedOn w:val="List4"/>
    <w:rsid w:val="00714D00"/>
    <w:pPr>
      <w:ind w:firstLine="0"/>
    </w:pPr>
  </w:style>
  <w:style w:type="paragraph" w:styleId="ListContinue5">
    <w:name w:val="List Continue 5"/>
    <w:basedOn w:val="List5"/>
    <w:rsid w:val="00714D00"/>
    <w:pPr>
      <w:ind w:firstLine="0"/>
    </w:pPr>
  </w:style>
  <w:style w:type="paragraph" w:styleId="ListNumber3">
    <w:name w:val="List Number 3"/>
    <w:basedOn w:val="List3"/>
    <w:rsid w:val="00714D00"/>
    <w:pPr>
      <w:numPr>
        <w:numId w:val="5"/>
      </w:numPr>
    </w:pPr>
  </w:style>
  <w:style w:type="paragraph" w:styleId="ListNumber4">
    <w:name w:val="List Number 4"/>
    <w:basedOn w:val="List4"/>
    <w:rsid w:val="00714D00"/>
    <w:pPr>
      <w:numPr>
        <w:numId w:val="6"/>
      </w:numPr>
    </w:pPr>
  </w:style>
  <w:style w:type="paragraph" w:styleId="ListNumber5">
    <w:name w:val="List Number 5"/>
    <w:basedOn w:val="List5"/>
    <w:rsid w:val="00714D00"/>
    <w:pPr>
      <w:numPr>
        <w:numId w:val="7"/>
      </w:numPr>
    </w:pPr>
  </w:style>
  <w:style w:type="paragraph" w:styleId="BlockText">
    <w:name w:val="Block Text"/>
    <w:basedOn w:val="Normal"/>
    <w:rsid w:val="00714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D00"/>
    <w:rPr>
      <w:sz w:val="16"/>
      <w:vertAlign w:val="superscript"/>
    </w:rPr>
  </w:style>
  <w:style w:type="character" w:customStyle="1" w:styleId="Symbols">
    <w:name w:val="Symbols"/>
    <w:basedOn w:val="DefaultParagraphFont"/>
    <w:rsid w:val="00714D00"/>
    <w:rPr>
      <w:rFonts w:ascii="Symbol" w:hAnsi="Symbol"/>
    </w:rPr>
  </w:style>
  <w:style w:type="character" w:customStyle="1" w:styleId="MenuOptions">
    <w:name w:val="Menu Options"/>
    <w:basedOn w:val="DefaultParagraphFont"/>
    <w:rsid w:val="00714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D00"/>
    <w:rPr>
      <w:b/>
    </w:rPr>
  </w:style>
  <w:style w:type="character" w:customStyle="1" w:styleId="Underlined">
    <w:name w:val="Underlined"/>
    <w:basedOn w:val="DefaultParagraphFont"/>
    <w:rsid w:val="00714D00"/>
    <w:rPr>
      <w:u w:val="single"/>
    </w:rPr>
  </w:style>
  <w:style w:type="paragraph" w:customStyle="1" w:styleId="TableBodyTextRight">
    <w:name w:val="Table Body Text Right"/>
    <w:basedOn w:val="TableBodyText"/>
    <w:rsid w:val="00714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D00"/>
    <w:rPr>
      <w:sz w:val="18"/>
    </w:rPr>
  </w:style>
  <w:style w:type="paragraph" w:customStyle="1" w:styleId="BodySmallRight">
    <w:name w:val="Body Small Right"/>
    <w:basedOn w:val="BodyTextRight"/>
    <w:rsid w:val="00714D00"/>
    <w:rPr>
      <w:sz w:val="18"/>
      <w:szCs w:val="18"/>
    </w:rPr>
  </w:style>
  <w:style w:type="paragraph" w:customStyle="1" w:styleId="MarginEdition">
    <w:name w:val="Margin Edition"/>
    <w:basedOn w:val="MarginNote"/>
    <w:rsid w:val="00714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D00"/>
    <w:rPr>
      <w:sz w:val="2"/>
      <w:szCs w:val="2"/>
    </w:rPr>
  </w:style>
  <w:style w:type="character" w:customStyle="1" w:styleId="Small">
    <w:name w:val="Small"/>
    <w:basedOn w:val="DefaultParagraphFont"/>
    <w:rsid w:val="00714D00"/>
    <w:rPr>
      <w:sz w:val="16"/>
    </w:rPr>
  </w:style>
  <w:style w:type="paragraph" w:customStyle="1" w:styleId="WideTable">
    <w:name w:val="Wide Table"/>
    <w:basedOn w:val="Normal"/>
    <w:rsid w:val="00714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D00"/>
  </w:style>
  <w:style w:type="paragraph" w:styleId="Quote">
    <w:name w:val="Quote"/>
    <w:basedOn w:val="Heading1"/>
    <w:link w:val="QuoteChar"/>
    <w:qFormat/>
    <w:rsid w:val="00714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D00"/>
    <w:pPr>
      <w:pageBreakBefore/>
    </w:pPr>
  </w:style>
  <w:style w:type="paragraph" w:customStyle="1" w:styleId="Border">
    <w:name w:val="Border"/>
    <w:basedOn w:val="Normal"/>
    <w:qFormat/>
    <w:rsid w:val="00714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D00"/>
    <w:rPr>
      <w:u w:val="single"/>
    </w:rPr>
  </w:style>
  <w:style w:type="character" w:customStyle="1" w:styleId="BoldandItalics">
    <w:name w:val="Bold and Italics"/>
    <w:qFormat/>
    <w:rsid w:val="00714D00"/>
    <w:rPr>
      <w:b/>
      <w:i/>
      <w:u w:val="none"/>
    </w:rPr>
  </w:style>
  <w:style w:type="paragraph" w:styleId="BalloonText">
    <w:name w:val="Balloon Text"/>
    <w:basedOn w:val="Normal"/>
    <w:link w:val="BalloonTextChar"/>
    <w:rsid w:val="00714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D00"/>
    <w:pPr>
      <w:spacing w:before="0" w:after="0"/>
    </w:pPr>
  </w:style>
  <w:style w:type="paragraph" w:customStyle="1" w:styleId="BodyTextBold">
    <w:name w:val="Body Text Bold"/>
    <w:basedOn w:val="BodyText"/>
    <w:qFormat/>
    <w:rsid w:val="00714D00"/>
    <w:rPr>
      <w:b/>
    </w:rPr>
  </w:style>
  <w:style w:type="character" w:styleId="Hyperlink">
    <w:name w:val="Hyperlink"/>
    <w:basedOn w:val="DefaultParagraphFont"/>
    <w:uiPriority w:val="99"/>
    <w:unhideWhenUsed/>
    <w:rsid w:val="00C02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5621</Characters>
  <Application>Microsoft Office Word</Application>
  <DocSecurity>0</DocSecurity>
  <Lines>140</Lines>
  <Paragraphs>90</Paragraphs>
  <ScaleCrop>false</ScaleCrop>
  <Company>Author-it Software Corporation Ltd.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MEAAVI0038 Use electronic test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2025-03-01T11:04:00Z</dcterms:created>
  <dcterms:modified xsi:type="dcterms:W3CDTF">2025-03-01T11:04:00Z</dcterms:modified>
</cp:coreProperties>
</file>