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6DB" w:rsidP="002C36DB">
      <w:pPr>
        <w:pStyle w:val="Title"/>
      </w:pPr>
      <w:r>
        <w:fldChar w:fldCharType="begin"/>
      </w:r>
      <w:r>
        <w:instrText xml:space="preserve"> TITLE   \* MERGEFORMAT </w:instrText>
      </w:r>
      <w:r>
        <w:fldChar w:fldCharType="separate"/>
      </w:r>
      <w:r>
        <w:t>Assessment Requirements for MEAAVI0009 Inspect, test and troubleshoot basic aircraft instrument systems and components</w:t>
      </w:r>
      <w:r>
        <w:fldChar w:fldCharType="end"/>
      </w:r>
    </w:p>
    <w:p w:rsidR="002C36DB" w:rsidP="002C36DB">
      <w:pPr>
        <w:pStyle w:val="Version"/>
        <w:sectPr w:rsidSect="005543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394" w:rsidP="00554394">
      <w:pPr>
        <w:pStyle w:val="SuperHeading"/>
      </w:pPr>
      <w:r w:rsidRPr="00554394">
        <w:t>Assessment Requirements for MEAAVI0009 Inspect, test and troubleshoot basic aircraft instrument systems and components</w:t>
      </w:r>
    </w:p>
    <w:p w:rsidR="00000000" w:rsidRPr="00554394" w:rsidP="00554394">
      <w:pPr>
        <w:pStyle w:val="Heading1"/>
      </w:pPr>
      <w:bookmarkStart w:id="1" w:name="O_1252538"/>
      <w:bookmarkEnd w:id="1"/>
      <w:r w:rsidRPr="00554394">
        <w:t>Modification History</w:t>
      </w:r>
    </w:p>
    <w:p w:rsidR="00000000" w:rsidRPr="00554394" w:rsidP="002C36DB">
      <w:pPr>
        <w:pStyle w:val="BodyText"/>
      </w:pPr>
      <w:r w:rsidRPr="00554394">
        <w:t>Release 1. Application changed. Elements and Performance Criteria changed. Foundation Skills made explicit. Assessment Requirements clarified. Supersedes and is equivalent to MEA212 Inspect, test and troubleshoot basic aircraft instrument systems and compo</w:t>
      </w:r>
      <w:r w:rsidRPr="00554394">
        <w:t>nents.</w:t>
      </w:r>
    </w:p>
    <w:p w:rsidR="00000000" w:rsidRPr="00554394" w:rsidP="00554394">
      <w:pPr>
        <w:pStyle w:val="Heading1"/>
      </w:pPr>
      <w:bookmarkStart w:id="2" w:name="O_1252539"/>
      <w:bookmarkEnd w:id="2"/>
      <w:r w:rsidRPr="00554394">
        <w:t>Performance Evidence</w:t>
      </w:r>
    </w:p>
    <w:p w:rsidR="00000000" w:rsidRPr="00554394" w:rsidP="002C36DB">
      <w:pPr>
        <w:pStyle w:val="BodyText"/>
      </w:pPr>
      <w:r w:rsidRPr="00554394">
        <w:t>There must be evidence the candidate has completed all the tasks outlined in the elements and performance criteria of this unit, and demonstrated the ability to:</w:t>
      </w:r>
    </w:p>
    <w:p w:rsidR="00000000" w:rsidRPr="00554394" w:rsidP="00554394">
      <w:pPr>
        <w:pStyle w:val="ListBullet"/>
      </w:pPr>
      <w:r w:rsidRPr="00554394">
        <w:t>perform inspection, testing and troubleshootin</w:t>
      </w:r>
      <w:r w:rsidRPr="00554394">
        <w:t>g on basic aircraft instrument systems and components, comprising a system and at least one major system component or line replaceable unit (LRU) from each of:</w:t>
      </w:r>
    </w:p>
    <w:p w:rsidR="00000000" w:rsidRPr="00554394" w:rsidP="00554394">
      <w:pPr>
        <w:pStyle w:val="ListBullet2"/>
      </w:pPr>
      <w:r w:rsidRPr="00554394">
        <w:t xml:space="preserve">pitot or static systems and components, air speed indicators (ASIs), vertical speed indicators </w:t>
      </w:r>
      <w:r w:rsidRPr="00554394">
        <w:t>(VSIs), outside air temperature (OAT), and counter-pointer altimeters</w:t>
      </w:r>
    </w:p>
    <w:p w:rsidR="00000000" w:rsidRPr="00554394" w:rsidP="00554394">
      <w:pPr>
        <w:pStyle w:val="ListBullet2"/>
      </w:pPr>
      <w:r w:rsidRPr="00554394">
        <w:t>directional gyros (DGs) and artificial horizons (AHs) (air and electrically driven)</w:t>
      </w:r>
    </w:p>
    <w:p w:rsidR="00000000" w:rsidRPr="00554394" w:rsidP="00554394">
      <w:pPr>
        <w:pStyle w:val="ListBullet2"/>
      </w:pPr>
      <w:r w:rsidRPr="00554394">
        <w:t>turn and bank and slip or turn coordinators</w:t>
      </w:r>
    </w:p>
    <w:p w:rsidR="00000000" w:rsidRPr="00554394" w:rsidP="00554394">
      <w:pPr>
        <w:pStyle w:val="ListBullet2"/>
      </w:pPr>
      <w:r w:rsidRPr="00554394">
        <w:t>direct reading compasses</w:t>
      </w:r>
    </w:p>
    <w:p w:rsidR="00000000" w:rsidRPr="00554394" w:rsidP="00554394">
      <w:pPr>
        <w:pStyle w:val="ListBullet2"/>
      </w:pPr>
      <w:r w:rsidRPr="00554394">
        <w:t>remote reading gyro compass syste</w:t>
      </w:r>
      <w:r w:rsidRPr="00554394">
        <w:t>m components (may be omitted if not relevant to the organisation)</w:t>
      </w:r>
    </w:p>
    <w:p w:rsidR="00000000" w:rsidRPr="00554394" w:rsidP="00554394">
      <w:pPr>
        <w:pStyle w:val="ListBullet2"/>
      </w:pPr>
      <w:r w:rsidRPr="00554394">
        <w:t>piston engine indication system components (direct reading measuring instruments and temperature indication)</w:t>
      </w:r>
    </w:p>
    <w:p w:rsidR="00000000" w:rsidRPr="00554394" w:rsidP="00554394">
      <w:pPr>
        <w:pStyle w:val="ListBullet2"/>
      </w:pPr>
      <w:r w:rsidRPr="00554394">
        <w:t>gas turbine engine indication system components (may be omitted if not relevant t</w:t>
      </w:r>
      <w:r w:rsidRPr="00554394">
        <w:t>o the organisation)</w:t>
      </w:r>
    </w:p>
    <w:p w:rsidR="00000000" w:rsidRPr="00554394" w:rsidP="00554394">
      <w:pPr>
        <w:pStyle w:val="ListBullet2"/>
      </w:pPr>
      <w:r w:rsidRPr="00554394">
        <w:t>electrical systems indication (voltage, current, power and frequency)</w:t>
      </w:r>
    </w:p>
    <w:p w:rsidR="00000000" w:rsidRPr="00554394" w:rsidP="00554394">
      <w:pPr>
        <w:pStyle w:val="ListBullet2"/>
      </w:pPr>
      <w:r w:rsidRPr="00554394">
        <w:t>basic fuel quantity indication systems and components</w:t>
      </w:r>
    </w:p>
    <w:p w:rsidR="00000000" w:rsidRPr="00554394" w:rsidP="00554394">
      <w:pPr>
        <w:pStyle w:val="ListBullet2"/>
      </w:pPr>
      <w:r w:rsidRPr="00554394">
        <w:t>pneumatic or vacuum indication components</w:t>
      </w:r>
    </w:p>
    <w:p w:rsidR="00000000" w:rsidRPr="00554394" w:rsidP="00554394">
      <w:pPr>
        <w:pStyle w:val="ListBullet"/>
      </w:pPr>
      <w:r w:rsidRPr="00554394">
        <w:t>recognise system and component defects, external damage, correct/incorrect installation, connection of plugs, terminations, attachment hardware (including cabling/harnesses) and security in each of the following:</w:t>
      </w:r>
    </w:p>
    <w:p w:rsidR="00000000" w:rsidRPr="00554394" w:rsidP="00554394">
      <w:pPr>
        <w:pStyle w:val="ListBullet2"/>
      </w:pPr>
      <w:r w:rsidRPr="00554394">
        <w:t>flight instruments</w:t>
      </w:r>
    </w:p>
    <w:p w:rsidR="00000000" w:rsidRPr="00554394" w:rsidP="00554394">
      <w:pPr>
        <w:pStyle w:val="ListBullet2"/>
      </w:pPr>
      <w:r w:rsidRPr="00554394">
        <w:t>pitot or static systems</w:t>
      </w:r>
    </w:p>
    <w:p w:rsidR="00000000" w:rsidRPr="00554394" w:rsidP="00554394">
      <w:pPr>
        <w:pStyle w:val="ListBullet2"/>
      </w:pPr>
      <w:r w:rsidRPr="00554394">
        <w:t>direct reading compasses</w:t>
      </w:r>
    </w:p>
    <w:p w:rsidR="00000000" w:rsidRPr="00554394" w:rsidP="00554394">
      <w:pPr>
        <w:pStyle w:val="ListBullet2"/>
      </w:pPr>
      <w:r w:rsidRPr="00554394">
        <w:t>remote reading gyro compass systems (where relevant to the enterprise)</w:t>
      </w:r>
    </w:p>
    <w:p w:rsidR="00000000" w:rsidRPr="00554394" w:rsidP="00554394">
      <w:pPr>
        <w:pStyle w:val="ListBullet2"/>
      </w:pPr>
      <w:r w:rsidRPr="00554394">
        <w:t>piston engine indication systems</w:t>
      </w:r>
    </w:p>
    <w:p w:rsidR="00000000" w:rsidRPr="00554394" w:rsidP="00554394">
      <w:pPr>
        <w:pStyle w:val="ListBullet2"/>
      </w:pPr>
      <w:r w:rsidRPr="00554394">
        <w:t>gas turbine engine indication systems (where relevant to the enterprise)</w:t>
      </w:r>
    </w:p>
    <w:p w:rsidR="00000000" w:rsidRPr="00554394" w:rsidP="00554394">
      <w:pPr>
        <w:pStyle w:val="ListBullet2"/>
      </w:pPr>
      <w:r w:rsidRPr="00554394">
        <w:t>electrical systems indication</w:t>
      </w:r>
    </w:p>
    <w:p w:rsidR="00000000" w:rsidRPr="00554394" w:rsidP="00554394">
      <w:pPr>
        <w:pStyle w:val="ListBullet2"/>
      </w:pPr>
      <w:r w:rsidRPr="00554394">
        <w:t>basic fuel quantity ind</w:t>
      </w:r>
      <w:r w:rsidRPr="00554394">
        <w:t>ication systems</w:t>
      </w:r>
    </w:p>
    <w:p w:rsidR="00000000" w:rsidRPr="00554394" w:rsidP="00554394">
      <w:pPr>
        <w:pStyle w:val="ListBullet2"/>
      </w:pPr>
      <w:r w:rsidRPr="00554394">
        <w:t>pneumatic or vacuum indication systems</w:t>
      </w:r>
    </w:p>
    <w:p w:rsidR="00000000" w:rsidRPr="00554394" w:rsidP="00554394">
      <w:pPr>
        <w:pStyle w:val="ListBullet"/>
      </w:pPr>
      <w:r w:rsidRPr="00554394">
        <w:t>perform functional testing by applying logic processes, taking and interpreting system measurements, using test equipment and appropriate wiring diagrams and manuals to isolate instrument system malfu</w:t>
      </w:r>
      <w:r w:rsidRPr="00554394">
        <w:t>nctions and faults in the listed systems and assess post-maintenance serviceability</w:t>
      </w:r>
    </w:p>
    <w:p w:rsidR="002C36DB" w:rsidP="00554394">
      <w:pPr>
        <w:pStyle w:val="ListBullet"/>
      </w:pPr>
      <w:r w:rsidRPr="00554394">
        <w:t>apply testing procedures, cleanliness requirements and safety precautions at all times, and as relevant to the system/s being maintained.</w:t>
      </w:r>
    </w:p>
    <w:p w:rsidR="002C36DB" w:rsidP="00554394">
      <w:pPr>
        <w:pStyle w:val="ListBullet"/>
      </w:pPr>
    </w:p>
    <w:p w:rsidR="00000000" w:rsidRPr="00554394" w:rsidP="00554394">
      <w:pPr>
        <w:pStyle w:val="Heading1"/>
      </w:pPr>
      <w:bookmarkStart w:id="3" w:name="O_1252540"/>
      <w:bookmarkEnd w:id="3"/>
      <w:r w:rsidRPr="00554394">
        <w:t>Knowledge Evidence</w:t>
      </w:r>
    </w:p>
    <w:p w:rsidR="00000000" w:rsidRPr="00554394" w:rsidP="002C36DB">
      <w:pPr>
        <w:pStyle w:val="BodyText"/>
      </w:pPr>
      <w:r w:rsidRPr="00554394">
        <w:t>There must be evidence the candidate has knowledge of:</w:t>
      </w:r>
    </w:p>
    <w:p w:rsidR="00000000" w:rsidRPr="00554394" w:rsidP="00554394">
      <w:pPr>
        <w:pStyle w:val="ListBullet"/>
      </w:pPr>
      <w:r w:rsidRPr="00554394">
        <w:t>the basic layout (block diagram level), function and operation of:</w:t>
      </w:r>
    </w:p>
    <w:p w:rsidR="00000000" w:rsidRPr="00554394" w:rsidP="00554394">
      <w:pPr>
        <w:pStyle w:val="ListBullet2"/>
      </w:pPr>
      <w:r w:rsidRPr="00554394">
        <w:t>flight systems, including:</w:t>
      </w:r>
    </w:p>
    <w:p w:rsidR="00000000" w:rsidRPr="00554394" w:rsidP="00554394">
      <w:pPr>
        <w:pStyle w:val="ListBullet3"/>
      </w:pPr>
      <w:r w:rsidRPr="00554394">
        <w:t>altitude (direct reading altimeters)</w:t>
      </w:r>
    </w:p>
    <w:p w:rsidR="00000000" w:rsidRPr="00554394" w:rsidP="00554394">
      <w:pPr>
        <w:pStyle w:val="ListBullet3"/>
      </w:pPr>
      <w:r w:rsidRPr="00554394">
        <w:t>attitude including DGs and AHs (both air and electrically driven), turn and slip and turn coordinator</w:t>
      </w:r>
    </w:p>
    <w:p w:rsidR="00000000" w:rsidRPr="00554394" w:rsidP="00554394">
      <w:pPr>
        <w:pStyle w:val="ListBullet3"/>
      </w:pPr>
      <w:r w:rsidRPr="00554394">
        <w:t>airspeed</w:t>
      </w:r>
    </w:p>
    <w:p w:rsidR="00000000" w:rsidRPr="00554394" w:rsidP="00554394">
      <w:pPr>
        <w:pStyle w:val="ListBullet3"/>
      </w:pPr>
      <w:r w:rsidRPr="00554394">
        <w:t>OAT</w:t>
      </w:r>
    </w:p>
    <w:p w:rsidR="00000000" w:rsidRPr="00554394" w:rsidP="00554394">
      <w:pPr>
        <w:pStyle w:val="ListBullet2"/>
      </w:pPr>
      <w:r w:rsidRPr="00554394">
        <w:t>remote reading gyro compass systems</w:t>
      </w:r>
    </w:p>
    <w:p w:rsidR="00000000" w:rsidRPr="00554394" w:rsidP="00554394">
      <w:pPr>
        <w:pStyle w:val="ListBullet2"/>
      </w:pPr>
      <w:r w:rsidRPr="00554394">
        <w:t>piston engine indication systems, including:</w:t>
      </w:r>
    </w:p>
    <w:p w:rsidR="00000000" w:rsidRPr="00554394" w:rsidP="00554394">
      <w:pPr>
        <w:pStyle w:val="ListBullet3"/>
      </w:pPr>
      <w:r w:rsidRPr="00554394">
        <w:t>direct reading temperature</w:t>
      </w:r>
    </w:p>
    <w:p w:rsidR="00000000" w:rsidRPr="00554394" w:rsidP="00554394">
      <w:pPr>
        <w:pStyle w:val="ListBullet3"/>
      </w:pPr>
      <w:r w:rsidRPr="00554394">
        <w:t>direct reading pressure (e.g. o</w:t>
      </w:r>
      <w:r w:rsidRPr="00554394">
        <w:t>il pressure)</w:t>
      </w:r>
    </w:p>
    <w:p w:rsidR="00000000" w:rsidRPr="00554394" w:rsidP="00554394">
      <w:pPr>
        <w:pStyle w:val="ListBullet3"/>
      </w:pPr>
      <w:r w:rsidRPr="00554394">
        <w:t>speed, including mechanical and electric tachometers</w:t>
      </w:r>
    </w:p>
    <w:p w:rsidR="00000000" w:rsidRPr="00554394" w:rsidP="00554394">
      <w:pPr>
        <w:pStyle w:val="ListBullet3"/>
      </w:pPr>
      <w:r w:rsidRPr="00554394">
        <w:t>manifold pressure/boost, including aneroid, sylphon bellows and dual compartment types</w:t>
      </w:r>
    </w:p>
    <w:p w:rsidR="00000000" w:rsidRPr="00554394" w:rsidP="00554394">
      <w:pPr>
        <w:pStyle w:val="ListBullet2"/>
      </w:pPr>
      <w:r w:rsidRPr="00554394">
        <w:t>gas turbine engine indication systems, including:</w:t>
      </w:r>
    </w:p>
    <w:p w:rsidR="00000000" w:rsidRPr="00554394" w:rsidP="00554394">
      <w:pPr>
        <w:pStyle w:val="ListBullet3"/>
      </w:pPr>
      <w:r w:rsidRPr="00554394">
        <w:t xml:space="preserve">temperature and pressure </w:t>
      </w:r>
    </w:p>
    <w:p w:rsidR="00000000" w:rsidRPr="00554394" w:rsidP="00554394">
      <w:pPr>
        <w:pStyle w:val="ListBullet3"/>
      </w:pPr>
      <w:r w:rsidRPr="00554394">
        <w:t>speed, including mechanic</w:t>
      </w:r>
      <w:r w:rsidRPr="00554394">
        <w:t>al and electric tachometers</w:t>
      </w:r>
    </w:p>
    <w:p w:rsidR="00000000" w:rsidRPr="00554394" w:rsidP="00554394">
      <w:pPr>
        <w:pStyle w:val="ListBullet3"/>
      </w:pPr>
      <w:r w:rsidRPr="00554394">
        <w:t>torque</w:t>
      </w:r>
    </w:p>
    <w:p w:rsidR="00000000" w:rsidRPr="00554394" w:rsidP="00554394">
      <w:pPr>
        <w:pStyle w:val="ListBullet3"/>
      </w:pPr>
      <w:r w:rsidRPr="00554394">
        <w:t>fuel flow</w:t>
      </w:r>
    </w:p>
    <w:p w:rsidR="00000000" w:rsidRPr="00554394" w:rsidP="00554394">
      <w:pPr>
        <w:pStyle w:val="ListBullet3"/>
      </w:pPr>
      <w:r w:rsidRPr="00554394">
        <w:t>vibration</w:t>
      </w:r>
    </w:p>
    <w:p w:rsidR="00000000" w:rsidRPr="00554394" w:rsidP="00554394">
      <w:pPr>
        <w:pStyle w:val="ListBullet2"/>
      </w:pPr>
      <w:r w:rsidRPr="00554394">
        <w:t>auxiliary direct reading systems, including:</w:t>
      </w:r>
    </w:p>
    <w:p w:rsidR="00000000" w:rsidRPr="00554394" w:rsidP="00554394">
      <w:pPr>
        <w:pStyle w:val="ListBullet3"/>
      </w:pPr>
      <w:r w:rsidRPr="00554394">
        <w:t>electrical</w:t>
      </w:r>
    </w:p>
    <w:p w:rsidR="00000000" w:rsidRPr="00554394" w:rsidP="00554394">
      <w:pPr>
        <w:pStyle w:val="ListBullet3"/>
      </w:pPr>
      <w:r w:rsidRPr="00554394">
        <w:t>hydraulic pressure</w:t>
      </w:r>
    </w:p>
    <w:p w:rsidR="00000000" w:rsidRPr="00554394" w:rsidP="00554394">
      <w:pPr>
        <w:pStyle w:val="ListBullet3"/>
      </w:pPr>
      <w:r w:rsidRPr="00554394">
        <w:t>pneumatic pressure and vacuum</w:t>
      </w:r>
    </w:p>
    <w:p w:rsidR="00000000" w:rsidRPr="00554394" w:rsidP="00554394">
      <w:pPr>
        <w:pStyle w:val="ListBullet3"/>
      </w:pPr>
      <w:r w:rsidRPr="00554394">
        <w:t>basic fuel quantity indication</w:t>
      </w:r>
    </w:p>
    <w:p w:rsidR="00000000" w:rsidRPr="00554394" w:rsidP="00554394">
      <w:pPr>
        <w:pStyle w:val="ListBullet"/>
      </w:pPr>
      <w:r w:rsidRPr="00554394">
        <w:t>basic instrument system maintenance and testing requirements, and troubleshooting procedures</w:t>
      </w:r>
    </w:p>
    <w:p w:rsidR="00000000" w:rsidRPr="00554394" w:rsidP="00554394">
      <w:pPr>
        <w:pStyle w:val="ListBullet"/>
      </w:pPr>
      <w:r w:rsidRPr="00554394">
        <w:t xml:space="preserve">work health and safety (WHS) practices for the inspection, testing and troubleshooting of instrument system maintenance </w:t>
      </w:r>
    </w:p>
    <w:p w:rsidR="00000000" w:rsidRPr="00554394" w:rsidP="00554394">
      <w:pPr>
        <w:pStyle w:val="ListBullet"/>
      </w:pPr>
      <w:r w:rsidRPr="00554394">
        <w:t>the operating principles of the above systems and associated with:</w:t>
      </w:r>
    </w:p>
    <w:p w:rsidR="00000000" w:rsidRPr="00554394" w:rsidP="00554394">
      <w:pPr>
        <w:pStyle w:val="ListBullet2"/>
      </w:pPr>
      <w:r w:rsidRPr="00554394">
        <w:t>atmospheric conditions; properties and effects on aircraft instruments and systems</w:t>
      </w:r>
    </w:p>
    <w:p w:rsidR="00000000" w:rsidRPr="00554394" w:rsidP="00554394">
      <w:pPr>
        <w:pStyle w:val="ListBullet2"/>
      </w:pPr>
      <w:r w:rsidRPr="00554394">
        <w:t>pressure and temperature sensing elements and their use in aircraft instruments</w:t>
      </w:r>
    </w:p>
    <w:p w:rsidR="00000000" w:rsidRPr="00554394" w:rsidP="00554394">
      <w:pPr>
        <w:pStyle w:val="ListBullet2"/>
      </w:pPr>
      <w:r w:rsidRPr="00554394">
        <w:t xml:space="preserve">gyroscopes and their use </w:t>
      </w:r>
      <w:r w:rsidRPr="00554394">
        <w:t>in aircraft instrument systems</w:t>
      </w:r>
    </w:p>
    <w:p w:rsidR="00000000" w:rsidRPr="00554394" w:rsidP="00554394">
      <w:pPr>
        <w:pStyle w:val="ListBullet2"/>
      </w:pPr>
      <w:r w:rsidRPr="00554394">
        <w:t>electrical fundamentals</w:t>
      </w:r>
    </w:p>
    <w:p w:rsidR="00000000" w:rsidRPr="00554394" w:rsidP="00554394">
      <w:pPr>
        <w:pStyle w:val="ListBullet"/>
      </w:pPr>
      <w:r w:rsidRPr="00554394">
        <w:t>direct reading compass installations and calibration</w:t>
      </w:r>
    </w:p>
    <w:p w:rsidR="00000000" w:rsidRPr="00554394" w:rsidP="00554394">
      <w:pPr>
        <w:pStyle w:val="ListBullet"/>
      </w:pPr>
      <w:r w:rsidRPr="00554394">
        <w:t>calibration of remote reading gyro compass systems</w:t>
      </w:r>
    </w:p>
    <w:p w:rsidR="00000000" w:rsidRPr="00554394" w:rsidP="00554394">
      <w:pPr>
        <w:pStyle w:val="ListBullet"/>
      </w:pPr>
      <w:r w:rsidRPr="00554394">
        <w:t>maintenance manuals for the inspection, testing and troubleshooting of basic aircraft instrument</w:t>
      </w:r>
      <w:r w:rsidRPr="00554394">
        <w:t xml:space="preserve"> systems and components</w:t>
      </w:r>
    </w:p>
    <w:p w:rsidR="00000000" w:rsidRPr="00554394" w:rsidP="00554394">
      <w:pPr>
        <w:pStyle w:val="ListBullet"/>
      </w:pPr>
      <w:r w:rsidRPr="00554394">
        <w:t>relevant regulatory requirements and standard procedures.</w:t>
      </w:r>
    </w:p>
    <w:p w:rsidR="00000000" w:rsidRPr="00554394" w:rsidP="00554394">
      <w:pPr>
        <w:pStyle w:val="AllowPageBreak"/>
      </w:pPr>
    </w:p>
    <w:p w:rsidR="00000000" w:rsidRPr="00554394" w:rsidP="00554394">
      <w:pPr>
        <w:pStyle w:val="Heading1"/>
      </w:pPr>
      <w:bookmarkStart w:id="4" w:name="O_1252541"/>
      <w:bookmarkEnd w:id="4"/>
      <w:r w:rsidRPr="00554394">
        <w:t>Assessment Conditions</w:t>
      </w:r>
    </w:p>
    <w:p w:rsidR="00000000" w:rsidRPr="00554394" w:rsidP="002C36DB">
      <w:pPr>
        <w:pStyle w:val="BodyText"/>
      </w:pPr>
      <w:r w:rsidRPr="00554394">
        <w:t xml:space="preserve">The following conditions of assessment represent the requirements of the regulators (DASA and CASA) and maintenance stakeholders and </w:t>
      </w:r>
      <w:r w:rsidRPr="00554394">
        <w:t>must be rigorously observed.</w:t>
      </w:r>
    </w:p>
    <w:p w:rsidR="00000000" w:rsidRPr="00554394" w:rsidP="002C36DB">
      <w:pPr>
        <w:pStyle w:val="BodyText"/>
      </w:pPr>
      <w:r w:rsidRPr="00554394">
        <w:t>Skills must have been demonstrated under routine supervision in the workplace or in a simulated environment that reflects workplace conditions and contingencies encountered in inspecting, testing and troubleshooting basic aircr</w:t>
      </w:r>
      <w:r w:rsidRPr="00554394">
        <w:t xml:space="preserve">aft instrument system and components. The following conditions must be met for this unit: </w:t>
      </w:r>
    </w:p>
    <w:p w:rsidR="00000000" w:rsidRPr="00554394" w:rsidP="00554394">
      <w:pPr>
        <w:pStyle w:val="ListBullet"/>
      </w:pPr>
      <w:r w:rsidRPr="00554394">
        <w:t xml:space="preserve">use of suitable facilities, equipment and resources, including: </w:t>
      </w:r>
    </w:p>
    <w:p w:rsidR="00000000" w:rsidRPr="00554394" w:rsidP="00554394">
      <w:pPr>
        <w:pStyle w:val="ListBullet2"/>
      </w:pPr>
      <w:r w:rsidRPr="00554394">
        <w:t>workplace procedures, manufacturing specifications, codes, standards, manuals, and reference materials</w:t>
      </w:r>
    </w:p>
    <w:p w:rsidR="00000000" w:rsidRPr="00554394" w:rsidP="00554394">
      <w:pPr>
        <w:pStyle w:val="ListBullet2"/>
      </w:pPr>
      <w:r w:rsidRPr="00554394">
        <w:t>tools and equipment specified in the maintenance manuals</w:t>
      </w:r>
    </w:p>
    <w:p w:rsidR="00000000" w:rsidRPr="00554394" w:rsidP="00554394">
      <w:pPr>
        <w:pStyle w:val="ListBullet2"/>
      </w:pPr>
      <w:r w:rsidRPr="00554394">
        <w:t>general and special-purpose tools and items of ground support and test equipment.</w:t>
      </w:r>
    </w:p>
    <w:p w:rsidR="00000000" w:rsidRPr="00554394" w:rsidP="002C36DB">
      <w:pPr>
        <w:pStyle w:val="BodyText"/>
      </w:pPr>
      <w:r w:rsidRPr="00554394">
        <w:t>Evidence of ta</w:t>
      </w:r>
      <w:r w:rsidRPr="00554394">
        <w:t xml:space="preserve">sks demonstrating competency must be recorded in a log of industrial experience and achievement. </w:t>
      </w:r>
    </w:p>
    <w:p w:rsidR="00000000" w:rsidRPr="00554394" w:rsidP="002C36DB">
      <w:pPr>
        <w:pStyle w:val="BodyText"/>
      </w:pPr>
      <w:r w:rsidRPr="00554394">
        <w:t>Assessors must satisfy the NVR/AQTF mandatory competency requirements for assessors.</w:t>
      </w:r>
    </w:p>
    <w:p w:rsidR="00000000" w:rsidRPr="00554394" w:rsidP="00554394">
      <w:pPr>
        <w:pStyle w:val="Heading1"/>
      </w:pPr>
      <w:bookmarkStart w:id="5" w:name="O_1252544"/>
      <w:bookmarkEnd w:id="5"/>
      <w:r w:rsidRPr="00554394">
        <w:t>Links</w:t>
      </w:r>
    </w:p>
    <w:p w:rsidR="00000000" w:rsidRPr="00554394" w:rsidP="002C36DB">
      <w:pPr>
        <w:pStyle w:val="BodyText"/>
      </w:pPr>
      <w:r w:rsidRPr="00554394">
        <w:t>Companion Volume implementation guides are found</w:t>
      </w:r>
      <w:r w:rsidRPr="00554394">
        <w:t xml:space="preserve"> in VETNet - </w:t>
      </w:r>
      <w:r>
        <w:fldChar w:fldCharType="begin"/>
      </w:r>
      <w:r>
        <w:instrText xml:space="preserve"> HYPERLINK "https://vetnet.gov.au/Pages/TrainingDocs.aspx?q=ce216c9c-04d5-4b3b-9bcf-4e81d0950371" </w:instrText>
      </w:r>
      <w:r>
        <w:fldChar w:fldCharType="separate"/>
      </w:r>
      <w:r w:rsidRPr="0087716A">
        <w:rPr>
          <w:rStyle w:val="Hyperlink"/>
        </w:rPr>
        <w:t>https://vetnet.gov.au/Pages/TrainingDocs.aspx?q=ce216c9c-04d5-4b3b-9bcf-4e81d0950371</w:t>
      </w:r>
      <w:r>
        <w:fldChar w:fldCharType="end"/>
      </w:r>
    </w:p>
    <w:p w:rsidR="00000000" w:rsidRPr="00554394" w:rsidP="00554394"/>
    <w:sectPr w:rsidSect="005543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94" w:rsidRPr="002C36DB" w:rsidP="002C3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DB" w:rsidP="00554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36DB" w:rsidP="005543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36DB" w:rsidP="00554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394" w:rsidRPr="002C36DB" w:rsidP="002C36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DB" w:rsidRPr="002D2AF8" w:rsidP="00554394">
    <w:pPr>
      <w:pStyle w:val="Header"/>
      <w:framePr w:wrap="around"/>
    </w:pPr>
    <w:r>
      <w:fldChar w:fldCharType="begin"/>
    </w:r>
    <w:r>
      <w:instrText xml:space="preserve"> TITLE   \* MERGEFORMAT </w:instrText>
    </w:r>
    <w:r>
      <w:fldChar w:fldCharType="separate"/>
    </w:r>
    <w:r>
      <w:t>Assessment Requirements for MEAAVI0009 Inspect, test and troubleshoot basic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C36DB" w:rsidP="00554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10C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B6B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129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394"/>
    <w:pPr>
      <w:spacing w:before="360" w:after="60"/>
      <w:outlineLvl w:val="0"/>
    </w:pPr>
    <w:rPr>
      <w:sz w:val="32"/>
    </w:rPr>
  </w:style>
  <w:style w:type="paragraph" w:styleId="Heading2">
    <w:name w:val="heading 2"/>
    <w:basedOn w:val="HeadingBase"/>
    <w:next w:val="BodyText"/>
    <w:link w:val="Heading2Char"/>
    <w:qFormat/>
    <w:rsid w:val="00554394"/>
    <w:pPr>
      <w:keepLines/>
      <w:spacing w:before="240" w:after="120"/>
      <w:outlineLvl w:val="1"/>
    </w:pPr>
    <w:rPr>
      <w:sz w:val="28"/>
      <w:szCs w:val="40"/>
    </w:rPr>
  </w:style>
  <w:style w:type="paragraph" w:styleId="Heading3">
    <w:name w:val="heading 3"/>
    <w:basedOn w:val="HeadingBase"/>
    <w:next w:val="BodyText"/>
    <w:link w:val="Heading3Char"/>
    <w:qFormat/>
    <w:rsid w:val="00554394"/>
    <w:pPr>
      <w:spacing w:before="180" w:after="120"/>
      <w:outlineLvl w:val="2"/>
    </w:pPr>
    <w:rPr>
      <w:spacing w:val="-10"/>
      <w:kern w:val="32"/>
    </w:rPr>
  </w:style>
  <w:style w:type="paragraph" w:styleId="Heading4">
    <w:name w:val="heading 4"/>
    <w:basedOn w:val="HeadingBase"/>
    <w:next w:val="BodyText"/>
    <w:link w:val="Heading4Char"/>
    <w:qFormat/>
    <w:rsid w:val="00554394"/>
    <w:pPr>
      <w:spacing w:before="160" w:after="120"/>
      <w:outlineLvl w:val="3"/>
    </w:pPr>
    <w:rPr>
      <w:sz w:val="22"/>
    </w:rPr>
  </w:style>
  <w:style w:type="paragraph" w:styleId="Heading5">
    <w:name w:val="heading 5"/>
    <w:basedOn w:val="HeadingBase"/>
    <w:next w:val="Normal"/>
    <w:link w:val="Heading5Char"/>
    <w:qFormat/>
    <w:rsid w:val="00554394"/>
    <w:pPr>
      <w:spacing w:before="80"/>
      <w:outlineLvl w:val="4"/>
    </w:pPr>
    <w:rPr>
      <w:color w:val="918585"/>
      <w:sz w:val="20"/>
    </w:rPr>
  </w:style>
  <w:style w:type="paragraph" w:styleId="Heading6">
    <w:name w:val="heading 6"/>
    <w:basedOn w:val="HeadingBase"/>
    <w:next w:val="Normal"/>
    <w:link w:val="Heading6Char"/>
    <w:qFormat/>
    <w:rsid w:val="00554394"/>
    <w:pPr>
      <w:spacing w:before="60"/>
      <w:outlineLvl w:val="5"/>
    </w:pPr>
    <w:rPr>
      <w:color w:val="918585"/>
      <w:sz w:val="20"/>
    </w:rPr>
  </w:style>
  <w:style w:type="paragraph" w:styleId="Heading7">
    <w:name w:val="heading 7"/>
    <w:basedOn w:val="Normal"/>
    <w:next w:val="Normal"/>
    <w:link w:val="Heading7Char"/>
    <w:qFormat/>
    <w:rsid w:val="00554394"/>
    <w:pPr>
      <w:ind w:left="720"/>
      <w:outlineLvl w:val="6"/>
    </w:pPr>
    <w:rPr>
      <w:i/>
    </w:rPr>
  </w:style>
  <w:style w:type="paragraph" w:styleId="Heading8">
    <w:name w:val="heading 8"/>
    <w:basedOn w:val="Normal"/>
    <w:next w:val="Normal"/>
    <w:link w:val="Heading8Char"/>
    <w:qFormat/>
    <w:rsid w:val="00554394"/>
    <w:pPr>
      <w:ind w:left="720"/>
      <w:outlineLvl w:val="7"/>
    </w:pPr>
    <w:rPr>
      <w:i/>
    </w:rPr>
  </w:style>
  <w:style w:type="paragraph" w:styleId="Heading9">
    <w:name w:val="heading 9"/>
    <w:basedOn w:val="Normal"/>
    <w:next w:val="Normal"/>
    <w:link w:val="Heading9Char"/>
    <w:qFormat/>
    <w:rsid w:val="00554394"/>
    <w:pPr>
      <w:ind w:left="720"/>
      <w:outlineLvl w:val="8"/>
    </w:pPr>
    <w:rPr>
      <w:i/>
    </w:rPr>
  </w:style>
  <w:style w:type="character" w:default="1" w:styleId="DefaultParagraphFont">
    <w:name w:val="Default Paragraph Font"/>
    <w:uiPriority w:val="1"/>
    <w:unhideWhenUsed/>
    <w:rsid w:val="00554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394"/>
  </w:style>
  <w:style w:type="character" w:customStyle="1" w:styleId="Heading1Char">
    <w:name w:val="Heading 1 Char"/>
    <w:basedOn w:val="DefaultParagraphFont"/>
    <w:link w:val="Heading1"/>
    <w:rsid w:val="00554394"/>
    <w:rPr>
      <w:rFonts w:ascii="Times New Roman" w:eastAsia="Times New Roman" w:hAnsi="Times New Roman" w:cs="Times New Roman"/>
      <w:b/>
      <w:sz w:val="32"/>
      <w:szCs w:val="20"/>
      <w:lang w:eastAsia="en-US"/>
    </w:rPr>
  </w:style>
  <w:style w:type="paragraph" w:styleId="BodyText">
    <w:name w:val="Body Text"/>
    <w:basedOn w:val="Normal"/>
    <w:link w:val="BodyTextChar"/>
    <w:rsid w:val="005543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394"/>
    <w:rPr>
      <w:rFonts w:ascii="Times New Roman" w:eastAsia="Times New Roman" w:hAnsi="Times New Roman" w:cs="Times New Roman"/>
      <w:sz w:val="24"/>
      <w:lang w:eastAsia="en-US"/>
    </w:rPr>
  </w:style>
  <w:style w:type="paragraph" w:styleId="ListBullet">
    <w:name w:val="List Bullet"/>
    <w:basedOn w:val="List"/>
    <w:rsid w:val="00554394"/>
    <w:pPr>
      <w:numPr>
        <w:numId w:val="13"/>
      </w:numPr>
      <w:tabs>
        <w:tab w:val="clear" w:pos="340"/>
      </w:tabs>
      <w:spacing w:before="40" w:after="40"/>
    </w:pPr>
  </w:style>
  <w:style w:type="paragraph" w:styleId="ListBullet2">
    <w:name w:val="List Bullet 2"/>
    <w:basedOn w:val="List2"/>
    <w:rsid w:val="00554394"/>
    <w:pPr>
      <w:numPr>
        <w:numId w:val="14"/>
      </w:numPr>
      <w:tabs>
        <w:tab w:val="clear" w:pos="680"/>
      </w:tabs>
    </w:pPr>
  </w:style>
  <w:style w:type="paragraph" w:customStyle="1" w:styleId="SuperHeading">
    <w:name w:val="SuperHeading"/>
    <w:basedOn w:val="Normal"/>
    <w:rsid w:val="00554394"/>
    <w:pPr>
      <w:spacing w:before="240" w:after="120"/>
      <w:outlineLvl w:val="0"/>
    </w:pPr>
    <w:rPr>
      <w:rFonts w:ascii="Times New Roman" w:hAnsi="Times New Roman"/>
      <w:b/>
      <w:sz w:val="32"/>
    </w:rPr>
  </w:style>
  <w:style w:type="paragraph" w:customStyle="1" w:styleId="AllowPageBreak">
    <w:name w:val="AllowPageBreak"/>
    <w:rsid w:val="005543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4394"/>
    <w:pPr>
      <w:numPr>
        <w:numId w:val="3"/>
      </w:numPr>
      <w:tabs>
        <w:tab w:val="clear" w:pos="1021"/>
      </w:tabs>
      <w:ind w:left="1037" w:hanging="357"/>
    </w:pPr>
  </w:style>
  <w:style w:type="character" w:customStyle="1" w:styleId="Heading2Char">
    <w:name w:val="Heading 2 Char"/>
    <w:basedOn w:val="DefaultParagraphFont"/>
    <w:link w:val="Heading2"/>
    <w:rsid w:val="00554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394"/>
    <w:rPr>
      <w:rFonts w:ascii="Courier New" w:eastAsia="Times New Roman" w:hAnsi="Courier New" w:cs="Times New Roman"/>
      <w:i/>
      <w:szCs w:val="20"/>
      <w:lang w:eastAsia="en-US"/>
    </w:rPr>
  </w:style>
  <w:style w:type="paragraph" w:customStyle="1" w:styleId="HeadingBase">
    <w:name w:val="Heading Base"/>
    <w:rsid w:val="00554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394"/>
    <w:pPr>
      <w:tabs>
        <w:tab w:val="right" w:leader="dot" w:pos="9072"/>
      </w:tabs>
      <w:ind w:left="567"/>
    </w:pPr>
    <w:rPr>
      <w:szCs w:val="22"/>
    </w:rPr>
  </w:style>
  <w:style w:type="paragraph" w:customStyle="1" w:styleId="TOCBase">
    <w:name w:val="TOC Base"/>
    <w:rsid w:val="00554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394"/>
    <w:pPr>
      <w:tabs>
        <w:tab w:val="right" w:leader="dot" w:pos="9072"/>
      </w:tabs>
      <w:spacing w:before="40" w:after="40"/>
      <w:ind w:left="284"/>
    </w:pPr>
    <w:rPr>
      <w:rFonts w:ascii="Times New Roman" w:hAnsi="Times New Roman"/>
    </w:rPr>
  </w:style>
  <w:style w:type="paragraph" w:styleId="TOC1">
    <w:name w:val="toc 1"/>
    <w:basedOn w:val="TOCBase"/>
    <w:next w:val="Normal"/>
    <w:rsid w:val="00554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394"/>
    <w:rPr>
      <w:rFonts w:ascii="Times New Roman" w:eastAsia="Times New Roman" w:hAnsi="Times New Roman" w:cs="Times New Roman"/>
      <w:sz w:val="16"/>
      <w:lang w:eastAsia="en-US"/>
    </w:rPr>
  </w:style>
  <w:style w:type="paragraph" w:styleId="Title">
    <w:name w:val="Title"/>
    <w:basedOn w:val="HeadingBase"/>
    <w:link w:val="TitleChar"/>
    <w:qFormat/>
    <w:rsid w:val="00554394"/>
    <w:pPr>
      <w:spacing w:before="5040"/>
      <w:jc w:val="center"/>
    </w:pPr>
    <w:rPr>
      <w:sz w:val="48"/>
      <w:szCs w:val="72"/>
      <w:lang w:val="en-US"/>
    </w:rPr>
  </w:style>
  <w:style w:type="character" w:customStyle="1" w:styleId="TitleChar">
    <w:name w:val="Title Char"/>
    <w:basedOn w:val="DefaultParagraphFont"/>
    <w:link w:val="Title"/>
    <w:rsid w:val="00554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394"/>
    <w:pPr>
      <w:tabs>
        <w:tab w:val="left" w:pos="3600"/>
        <w:tab w:val="left" w:pos="3958"/>
      </w:tabs>
    </w:pPr>
  </w:style>
  <w:style w:type="paragraph" w:styleId="List">
    <w:name w:val="List"/>
    <w:basedOn w:val="BodyText"/>
    <w:next w:val="BodyText"/>
    <w:rsid w:val="00554394"/>
    <w:pPr>
      <w:tabs>
        <w:tab w:val="left" w:pos="340"/>
      </w:tabs>
      <w:spacing w:before="60" w:after="60"/>
      <w:ind w:left="340" w:hanging="340"/>
    </w:pPr>
  </w:style>
  <w:style w:type="paragraph" w:customStyle="1" w:styleId="Note">
    <w:name w:val="Note"/>
    <w:basedOn w:val="BodyText"/>
    <w:rsid w:val="005543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4394"/>
    <w:rPr>
      <w:b/>
      <w:spacing w:val="0"/>
    </w:rPr>
  </w:style>
  <w:style w:type="paragraph" w:customStyle="1" w:styleId="SuperTitle">
    <w:name w:val="SuperTitle"/>
    <w:basedOn w:val="Title"/>
    <w:rsid w:val="00554394"/>
    <w:pPr>
      <w:framePr w:wrap="auto" w:hAnchor="text" w:y="6049"/>
    </w:pPr>
    <w:rPr>
      <w:color w:val="000000"/>
      <w:sz w:val="40"/>
    </w:rPr>
  </w:style>
  <w:style w:type="paragraph" w:customStyle="1" w:styleId="TOCTitle">
    <w:name w:val="TOCTitle"/>
    <w:basedOn w:val="Heading1"/>
    <w:rsid w:val="00554394"/>
    <w:pPr>
      <w:spacing w:after="240"/>
      <w:jc w:val="center"/>
      <w:outlineLvl w:val="9"/>
    </w:pPr>
    <w:rPr>
      <w:caps/>
    </w:rPr>
  </w:style>
  <w:style w:type="paragraph" w:customStyle="1" w:styleId="Version">
    <w:name w:val="Version"/>
    <w:rsid w:val="00554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394"/>
    <w:pPr>
      <w:keepNext w:val="0"/>
      <w:tabs>
        <w:tab w:val="right" w:pos="4176"/>
      </w:tabs>
      <w:ind w:left="198" w:hanging="198"/>
    </w:pPr>
    <w:rPr>
      <w:rFonts w:ascii="Garamond" w:hAnsi="Garamond"/>
    </w:rPr>
  </w:style>
  <w:style w:type="paragraph" w:styleId="IndexHeading">
    <w:name w:val="index heading"/>
    <w:basedOn w:val="Normal"/>
    <w:next w:val="Index1"/>
    <w:semiHidden/>
    <w:rsid w:val="00554394"/>
    <w:pPr>
      <w:spacing w:before="120" w:after="120"/>
    </w:pPr>
    <w:rPr>
      <w:rFonts w:ascii="Arial" w:hAnsi="Arial"/>
      <w:b/>
      <w:color w:val="918585"/>
      <w:sz w:val="24"/>
    </w:rPr>
  </w:style>
  <w:style w:type="paragraph" w:styleId="Header">
    <w:name w:val="header"/>
    <w:basedOn w:val="Normal"/>
    <w:link w:val="HeaderChar"/>
    <w:rsid w:val="00554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394"/>
    <w:rPr>
      <w:rFonts w:ascii="Times New Roman" w:eastAsia="Times New Roman" w:hAnsi="Times New Roman" w:cs="Times New Roman"/>
      <w:sz w:val="16"/>
      <w:szCs w:val="20"/>
      <w:lang w:val="en-GB" w:eastAsia="en-US"/>
    </w:rPr>
  </w:style>
  <w:style w:type="paragraph" w:customStyle="1" w:styleId="Chapter">
    <w:name w:val="Chapter"/>
    <w:basedOn w:val="Normal"/>
    <w:rsid w:val="00554394"/>
    <w:pPr>
      <w:spacing w:before="240"/>
    </w:pPr>
    <w:rPr>
      <w:rFonts w:ascii="Times New Roman" w:hAnsi="Times New Roman"/>
      <w:smallCaps/>
      <w:spacing w:val="80"/>
      <w:sz w:val="28"/>
    </w:rPr>
  </w:style>
  <w:style w:type="paragraph" w:customStyle="1" w:styleId="InChapter">
    <w:name w:val="InChapter"/>
    <w:basedOn w:val="Heading3"/>
    <w:rsid w:val="00554394"/>
    <w:pPr>
      <w:spacing w:after="240"/>
      <w:outlineLvl w:val="9"/>
    </w:pPr>
    <w:rPr>
      <w:noProof/>
    </w:rPr>
  </w:style>
  <w:style w:type="paragraph" w:styleId="Index2">
    <w:name w:val="index 2"/>
    <w:basedOn w:val="Normal"/>
    <w:next w:val="Normal"/>
    <w:semiHidden/>
    <w:rsid w:val="00554394"/>
    <w:pPr>
      <w:tabs>
        <w:tab w:val="right" w:pos="4176"/>
      </w:tabs>
      <w:ind w:left="568" w:hanging="284"/>
    </w:pPr>
    <w:rPr>
      <w:rFonts w:ascii="Garamond" w:hAnsi="Garamond"/>
    </w:rPr>
  </w:style>
  <w:style w:type="paragraph" w:customStyle="1" w:styleId="Byline">
    <w:name w:val="Byline"/>
    <w:rsid w:val="00554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394"/>
    <w:pPr>
      <w:tabs>
        <w:tab w:val="clear" w:pos="3600"/>
        <w:tab w:val="clear" w:pos="3958"/>
      </w:tabs>
      <w:jc w:val="right"/>
    </w:pPr>
  </w:style>
  <w:style w:type="character" w:styleId="Emphasis">
    <w:name w:val="Emphasis"/>
    <w:basedOn w:val="DefaultParagraphFont"/>
    <w:qFormat/>
    <w:rsid w:val="00554394"/>
    <w:rPr>
      <w:i/>
    </w:rPr>
  </w:style>
  <w:style w:type="paragraph" w:styleId="Caption">
    <w:name w:val="caption"/>
    <w:basedOn w:val="BodyText"/>
    <w:next w:val="Normal"/>
    <w:qFormat/>
    <w:rsid w:val="00554394"/>
    <w:pPr>
      <w:framePr w:w="2268" w:hSpace="181" w:vSpace="181" w:wrap="around" w:vAnchor="text" w:hAnchor="page" w:x="1135" w:y="285" w:anchorLock="1"/>
    </w:pPr>
    <w:rPr>
      <w:i/>
    </w:rPr>
  </w:style>
  <w:style w:type="paragraph" w:customStyle="1" w:styleId="MiniTOCTitle">
    <w:name w:val="MiniTOCTitle"/>
    <w:basedOn w:val="Heading4"/>
    <w:rsid w:val="00554394"/>
    <w:pPr>
      <w:spacing w:before="240"/>
      <w:outlineLvl w:val="9"/>
    </w:pPr>
    <w:rPr>
      <w:noProof/>
      <w:sz w:val="24"/>
    </w:rPr>
  </w:style>
  <w:style w:type="paragraph" w:customStyle="1" w:styleId="MiniTOCItem">
    <w:name w:val="MiniTOCItem"/>
    <w:basedOn w:val="ListBullet"/>
    <w:rsid w:val="00554394"/>
    <w:pPr>
      <w:numPr>
        <w:numId w:val="0"/>
      </w:numPr>
      <w:tabs>
        <w:tab w:val="right" w:leader="dot" w:pos="6521"/>
      </w:tabs>
      <w:spacing w:before="0" w:after="0"/>
    </w:pPr>
  </w:style>
  <w:style w:type="paragraph" w:customStyle="1" w:styleId="TOFTitle">
    <w:name w:val="TOFTitle"/>
    <w:basedOn w:val="TOCTitle"/>
    <w:rsid w:val="00554394"/>
  </w:style>
  <w:style w:type="paragraph" w:styleId="TableofFigures">
    <w:name w:val="table of figures"/>
    <w:basedOn w:val="Normal"/>
    <w:next w:val="Normal"/>
    <w:semiHidden/>
    <w:rsid w:val="00554394"/>
    <w:pPr>
      <w:tabs>
        <w:tab w:val="right" w:leader="dot" w:pos="9072"/>
      </w:tabs>
      <w:ind w:left="970" w:hanging="403"/>
    </w:pPr>
    <w:rPr>
      <w:rFonts w:ascii="Times New Roman" w:hAnsi="Times New Roman"/>
      <w:b/>
    </w:rPr>
  </w:style>
  <w:style w:type="paragraph" w:styleId="ListNumber">
    <w:name w:val="List Number"/>
    <w:basedOn w:val="List"/>
    <w:rsid w:val="00554394"/>
    <w:pPr>
      <w:numPr>
        <w:numId w:val="16"/>
      </w:numPr>
      <w:tabs>
        <w:tab w:val="clear" w:pos="340"/>
      </w:tabs>
    </w:pPr>
  </w:style>
  <w:style w:type="character" w:customStyle="1" w:styleId="WingdingSymbols">
    <w:name w:val="Wingding Symbols"/>
    <w:rsid w:val="00554394"/>
    <w:rPr>
      <w:rFonts w:ascii="Wingdings" w:hAnsi="Wingdings"/>
    </w:rPr>
  </w:style>
  <w:style w:type="paragraph" w:customStyle="1" w:styleId="TableHeading">
    <w:name w:val="Table Heading"/>
    <w:basedOn w:val="HeadingBase"/>
    <w:rsid w:val="00554394"/>
    <w:pPr>
      <w:keepLines/>
      <w:pBdr>
        <w:bottom w:val="single" w:sz="6" w:space="1" w:color="918585"/>
      </w:pBdr>
      <w:spacing w:before="240"/>
    </w:pPr>
  </w:style>
  <w:style w:type="character" w:customStyle="1" w:styleId="HotSpot">
    <w:name w:val="HotSpot"/>
    <w:rsid w:val="00554394"/>
    <w:rPr>
      <w:color w:val="0033CC"/>
      <w:u w:val="none"/>
    </w:rPr>
  </w:style>
  <w:style w:type="paragraph" w:customStyle="1" w:styleId="BodyTextRight">
    <w:name w:val="Body Text Right"/>
    <w:basedOn w:val="BodyText"/>
    <w:rsid w:val="00554394"/>
    <w:pPr>
      <w:spacing w:before="0" w:after="0"/>
      <w:jc w:val="right"/>
    </w:pPr>
  </w:style>
  <w:style w:type="paragraph" w:styleId="Index3">
    <w:name w:val="index 3"/>
    <w:basedOn w:val="ListNumber2"/>
    <w:next w:val="Normal"/>
    <w:semiHidden/>
    <w:rsid w:val="00554394"/>
    <w:pPr>
      <w:numPr>
        <w:numId w:val="0"/>
      </w:numPr>
      <w:tabs>
        <w:tab w:val="right" w:leader="dot" w:pos="4176"/>
      </w:tabs>
    </w:pPr>
  </w:style>
  <w:style w:type="paragraph" w:styleId="ListNumber2">
    <w:name w:val="List Number 2"/>
    <w:basedOn w:val="List2"/>
    <w:rsid w:val="00554394"/>
    <w:pPr>
      <w:numPr>
        <w:numId w:val="11"/>
      </w:numPr>
      <w:tabs>
        <w:tab w:val="clear" w:pos="1060"/>
      </w:tabs>
    </w:pPr>
  </w:style>
  <w:style w:type="paragraph" w:customStyle="1" w:styleId="MarginNote">
    <w:name w:val="Margin Note"/>
    <w:basedOn w:val="BodyText"/>
    <w:rsid w:val="00554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394"/>
    <w:rPr>
      <w:sz w:val="32"/>
    </w:rPr>
  </w:style>
  <w:style w:type="paragraph" w:customStyle="1" w:styleId="HeadingProcedure">
    <w:name w:val="Heading Procedure"/>
    <w:basedOn w:val="HeadingBase"/>
    <w:next w:val="Normal"/>
    <w:rsid w:val="00554394"/>
    <w:pPr>
      <w:tabs>
        <w:tab w:val="left" w:pos="0"/>
      </w:tabs>
      <w:spacing w:before="120" w:after="60"/>
    </w:pPr>
    <w:rPr>
      <w:i/>
      <w:color w:val="918585"/>
      <w:sz w:val="22"/>
    </w:rPr>
  </w:style>
  <w:style w:type="paragraph" w:customStyle="1" w:styleId="TableBodyText">
    <w:name w:val="Table Body Text"/>
    <w:basedOn w:val="BodyText"/>
    <w:rsid w:val="00554394"/>
    <w:pPr>
      <w:spacing w:before="60" w:after="60"/>
    </w:pPr>
  </w:style>
  <w:style w:type="paragraph" w:styleId="ListContinue">
    <w:name w:val="List Continue"/>
    <w:basedOn w:val="List"/>
    <w:rsid w:val="00554394"/>
    <w:pPr>
      <w:ind w:firstLine="0"/>
    </w:pPr>
  </w:style>
  <w:style w:type="paragraph" w:customStyle="1" w:styleId="ListNote">
    <w:name w:val="List Note"/>
    <w:basedOn w:val="List"/>
    <w:rsid w:val="00554394"/>
    <w:pPr>
      <w:pBdr>
        <w:top w:val="single" w:sz="6" w:space="2" w:color="918585"/>
        <w:bottom w:val="single" w:sz="6" w:space="2" w:color="918585"/>
      </w:pBdr>
      <w:tabs>
        <w:tab w:val="left" w:pos="1021"/>
      </w:tabs>
      <w:ind w:firstLine="0"/>
    </w:pPr>
  </w:style>
  <w:style w:type="paragraph" w:customStyle="1" w:styleId="Warning">
    <w:name w:val="Warning"/>
    <w:basedOn w:val="BodyText"/>
    <w:rsid w:val="00554394"/>
    <w:pPr>
      <w:shd w:val="clear" w:color="auto" w:fill="D9D9D9"/>
      <w:tabs>
        <w:tab w:val="left" w:pos="992"/>
      </w:tabs>
      <w:ind w:left="119" w:right="119"/>
    </w:pPr>
    <w:rPr>
      <w:sz w:val="20"/>
    </w:rPr>
  </w:style>
  <w:style w:type="paragraph" w:customStyle="1" w:styleId="MarginIcons">
    <w:name w:val="Margin Icons"/>
    <w:basedOn w:val="BodyText"/>
    <w:rsid w:val="00554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394"/>
    <w:rPr>
      <w:rFonts w:ascii="Courier New" w:hAnsi="Courier New"/>
    </w:rPr>
  </w:style>
  <w:style w:type="paragraph" w:customStyle="1" w:styleId="NoteBullet">
    <w:name w:val="Note Bullet"/>
    <w:basedOn w:val="Note"/>
    <w:rsid w:val="00554394"/>
    <w:pPr>
      <w:tabs>
        <w:tab w:val="clear" w:pos="680"/>
      </w:tabs>
      <w:spacing w:before="60" w:after="60"/>
    </w:pPr>
  </w:style>
  <w:style w:type="paragraph" w:customStyle="1" w:styleId="SubHeading2">
    <w:name w:val="SubHeading2"/>
    <w:basedOn w:val="HeadingBase"/>
    <w:rsid w:val="00554394"/>
    <w:pPr>
      <w:spacing w:before="240" w:after="60"/>
    </w:pPr>
    <w:rPr>
      <w:sz w:val="20"/>
    </w:rPr>
  </w:style>
  <w:style w:type="paragraph" w:customStyle="1" w:styleId="SubHeading1">
    <w:name w:val="SubHeading1"/>
    <w:basedOn w:val="HeadingBase"/>
    <w:rsid w:val="00554394"/>
    <w:pPr>
      <w:spacing w:before="240" w:after="60"/>
    </w:pPr>
    <w:rPr>
      <w:color w:val="918585"/>
      <w:sz w:val="22"/>
    </w:rPr>
  </w:style>
  <w:style w:type="paragraph" w:customStyle="1" w:styleId="SideHeading">
    <w:name w:val="Side Heading"/>
    <w:basedOn w:val="HeadingBase"/>
    <w:rsid w:val="00554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394"/>
    <w:pPr>
      <w:numPr>
        <w:numId w:val="12"/>
      </w:numPr>
    </w:pPr>
  </w:style>
  <w:style w:type="paragraph" w:styleId="PlainText">
    <w:name w:val="Plain Text"/>
    <w:basedOn w:val="Normal"/>
    <w:link w:val="PlainTextChar"/>
    <w:rsid w:val="00554394"/>
    <w:rPr>
      <w:sz w:val="20"/>
    </w:rPr>
  </w:style>
  <w:style w:type="character" w:customStyle="1" w:styleId="PlainTextChar">
    <w:name w:val="Plain Text Char"/>
    <w:basedOn w:val="DefaultParagraphFont"/>
    <w:link w:val="PlainText"/>
    <w:rsid w:val="00554394"/>
    <w:rPr>
      <w:rFonts w:ascii="Courier New" w:eastAsia="Times New Roman" w:hAnsi="Courier New" w:cs="Times New Roman"/>
      <w:sz w:val="20"/>
      <w:szCs w:val="20"/>
      <w:lang w:eastAsia="en-US"/>
    </w:rPr>
  </w:style>
  <w:style w:type="character" w:customStyle="1" w:styleId="MenuOption">
    <w:name w:val="Menu Option"/>
    <w:basedOn w:val="DefaultParagraphFont"/>
    <w:rsid w:val="00554394"/>
    <w:rPr>
      <w:b/>
      <w:smallCaps/>
    </w:rPr>
  </w:style>
  <w:style w:type="paragraph" w:customStyle="1" w:styleId="TableListNumber">
    <w:name w:val="Table List Number"/>
    <w:basedOn w:val="ListNumber"/>
    <w:rsid w:val="00554394"/>
    <w:pPr>
      <w:numPr>
        <w:numId w:val="0"/>
      </w:numPr>
    </w:pPr>
  </w:style>
  <w:style w:type="paragraph" w:styleId="TOC4">
    <w:name w:val="toc 4"/>
    <w:basedOn w:val="TOCBase"/>
    <w:next w:val="Normal"/>
    <w:semiHidden/>
    <w:rsid w:val="00554394"/>
    <w:pPr>
      <w:tabs>
        <w:tab w:val="right" w:leader="dot" w:pos="9071"/>
      </w:tabs>
      <w:ind w:left="1701"/>
    </w:pPr>
  </w:style>
  <w:style w:type="paragraph" w:customStyle="1" w:styleId="ListAlpha">
    <w:name w:val="List Alpha"/>
    <w:basedOn w:val="List"/>
    <w:rsid w:val="00554394"/>
    <w:pPr>
      <w:numPr>
        <w:numId w:val="10"/>
      </w:numPr>
    </w:pPr>
  </w:style>
  <w:style w:type="paragraph" w:customStyle="1" w:styleId="ListAlpha2">
    <w:name w:val="List Alpha 2"/>
    <w:basedOn w:val="List2"/>
    <w:rsid w:val="00554394"/>
    <w:pPr>
      <w:numPr>
        <w:numId w:val="9"/>
      </w:numPr>
    </w:pPr>
  </w:style>
  <w:style w:type="paragraph" w:styleId="List2">
    <w:name w:val="List 2"/>
    <w:basedOn w:val="BodyText"/>
    <w:rsid w:val="00554394"/>
    <w:pPr>
      <w:tabs>
        <w:tab w:val="left" w:pos="680"/>
      </w:tabs>
      <w:spacing w:before="60" w:after="60"/>
      <w:ind w:left="680" w:hanging="340"/>
    </w:pPr>
  </w:style>
  <w:style w:type="paragraph" w:styleId="List3">
    <w:name w:val="List 3"/>
    <w:basedOn w:val="BodyText"/>
    <w:rsid w:val="00554394"/>
    <w:pPr>
      <w:tabs>
        <w:tab w:val="left" w:pos="1021"/>
      </w:tabs>
      <w:spacing w:before="60" w:after="60"/>
      <w:ind w:left="1020" w:hanging="340"/>
    </w:pPr>
  </w:style>
  <w:style w:type="paragraph" w:styleId="List4">
    <w:name w:val="List 4"/>
    <w:basedOn w:val="BodyText"/>
    <w:rsid w:val="00554394"/>
    <w:pPr>
      <w:tabs>
        <w:tab w:val="left" w:pos="1361"/>
      </w:tabs>
      <w:spacing w:before="60" w:after="60"/>
      <w:ind w:left="1361" w:hanging="340"/>
    </w:pPr>
  </w:style>
  <w:style w:type="paragraph" w:styleId="List5">
    <w:name w:val="List 5"/>
    <w:basedOn w:val="BodyText"/>
    <w:rsid w:val="00554394"/>
    <w:pPr>
      <w:tabs>
        <w:tab w:val="left" w:pos="1701"/>
      </w:tabs>
      <w:spacing w:before="60" w:after="60"/>
      <w:ind w:left="1701" w:hanging="340"/>
    </w:pPr>
  </w:style>
  <w:style w:type="paragraph" w:styleId="ListBullet4">
    <w:name w:val="List Bullet 4"/>
    <w:basedOn w:val="List4"/>
    <w:rsid w:val="00554394"/>
    <w:pPr>
      <w:numPr>
        <w:numId w:val="4"/>
      </w:numPr>
      <w:tabs>
        <w:tab w:val="clear" w:pos="1361"/>
      </w:tabs>
    </w:pPr>
  </w:style>
  <w:style w:type="paragraph" w:styleId="ListBullet5">
    <w:name w:val="List Bullet 5"/>
    <w:basedOn w:val="List5"/>
    <w:rsid w:val="00554394"/>
    <w:pPr>
      <w:numPr>
        <w:numId w:val="5"/>
      </w:numPr>
    </w:pPr>
  </w:style>
  <w:style w:type="paragraph" w:styleId="ListContinue2">
    <w:name w:val="List Continue 2"/>
    <w:basedOn w:val="List2"/>
    <w:rsid w:val="00554394"/>
    <w:pPr>
      <w:ind w:firstLine="0"/>
    </w:pPr>
  </w:style>
  <w:style w:type="paragraph" w:styleId="ListContinue3">
    <w:name w:val="List Continue 3"/>
    <w:basedOn w:val="List3"/>
    <w:rsid w:val="00554394"/>
    <w:pPr>
      <w:ind w:left="1021" w:firstLine="0"/>
    </w:pPr>
  </w:style>
  <w:style w:type="paragraph" w:styleId="ListContinue4">
    <w:name w:val="List Continue 4"/>
    <w:basedOn w:val="List4"/>
    <w:rsid w:val="00554394"/>
    <w:pPr>
      <w:ind w:firstLine="0"/>
    </w:pPr>
  </w:style>
  <w:style w:type="paragraph" w:styleId="ListContinue5">
    <w:name w:val="List Continue 5"/>
    <w:basedOn w:val="List5"/>
    <w:rsid w:val="00554394"/>
    <w:pPr>
      <w:ind w:firstLine="0"/>
    </w:pPr>
  </w:style>
  <w:style w:type="paragraph" w:styleId="ListNumber3">
    <w:name w:val="List Number 3"/>
    <w:basedOn w:val="List3"/>
    <w:rsid w:val="00554394"/>
    <w:pPr>
      <w:numPr>
        <w:numId w:val="6"/>
      </w:numPr>
    </w:pPr>
  </w:style>
  <w:style w:type="paragraph" w:styleId="ListNumber4">
    <w:name w:val="List Number 4"/>
    <w:basedOn w:val="List4"/>
    <w:rsid w:val="00554394"/>
    <w:pPr>
      <w:numPr>
        <w:numId w:val="7"/>
      </w:numPr>
    </w:pPr>
  </w:style>
  <w:style w:type="paragraph" w:styleId="ListNumber5">
    <w:name w:val="List Number 5"/>
    <w:basedOn w:val="List5"/>
    <w:rsid w:val="00554394"/>
    <w:pPr>
      <w:numPr>
        <w:numId w:val="8"/>
      </w:numPr>
    </w:pPr>
  </w:style>
  <w:style w:type="paragraph" w:styleId="BlockText">
    <w:name w:val="Block Text"/>
    <w:basedOn w:val="Normal"/>
    <w:rsid w:val="00554394"/>
    <w:pPr>
      <w:spacing w:after="120"/>
      <w:ind w:left="1440" w:right="1440"/>
    </w:pPr>
  </w:style>
  <w:style w:type="character" w:customStyle="1" w:styleId="Subscript">
    <w:name w:val="Subscript"/>
    <w:basedOn w:val="DefaultParagraphFont"/>
    <w:rsid w:val="00554394"/>
    <w:rPr>
      <w:sz w:val="16"/>
      <w:vertAlign w:val="subscript"/>
    </w:rPr>
  </w:style>
  <w:style w:type="character" w:customStyle="1" w:styleId="Superscript">
    <w:name w:val="Superscript"/>
    <w:basedOn w:val="DefaultParagraphFont"/>
    <w:rsid w:val="00554394"/>
    <w:rPr>
      <w:sz w:val="16"/>
      <w:vertAlign w:val="superscript"/>
    </w:rPr>
  </w:style>
  <w:style w:type="character" w:customStyle="1" w:styleId="Symbols">
    <w:name w:val="Symbols"/>
    <w:basedOn w:val="DefaultParagraphFont"/>
    <w:rsid w:val="00554394"/>
    <w:rPr>
      <w:rFonts w:ascii="Symbol" w:hAnsi="Symbol"/>
    </w:rPr>
  </w:style>
  <w:style w:type="character" w:customStyle="1" w:styleId="MenuOptions">
    <w:name w:val="Menu Options"/>
    <w:basedOn w:val="DefaultParagraphFont"/>
    <w:rsid w:val="00554394"/>
    <w:rPr>
      <w:rFonts w:ascii="Arial Narrow" w:hAnsi="Arial Narrow"/>
      <w:smallCaps/>
    </w:rPr>
  </w:style>
  <w:style w:type="character" w:customStyle="1" w:styleId="Buttons">
    <w:name w:val="Buttons"/>
    <w:basedOn w:val="DefaultParagraphFont"/>
    <w:rsid w:val="00554394"/>
    <w:rPr>
      <w:b/>
    </w:rPr>
  </w:style>
  <w:style w:type="character" w:customStyle="1" w:styleId="Underlined">
    <w:name w:val="Underlined"/>
    <w:basedOn w:val="DefaultParagraphFont"/>
    <w:rsid w:val="00554394"/>
    <w:rPr>
      <w:u w:val="single"/>
    </w:rPr>
  </w:style>
  <w:style w:type="paragraph" w:customStyle="1" w:styleId="TableBodyTextRight">
    <w:name w:val="Table Body Text Right"/>
    <w:basedOn w:val="TableBodyText"/>
    <w:rsid w:val="00554394"/>
    <w:pPr>
      <w:widowControl w:val="0"/>
      <w:autoSpaceDE w:val="0"/>
      <w:autoSpaceDN w:val="0"/>
      <w:adjustRightInd w:val="0"/>
      <w:jc w:val="right"/>
    </w:pPr>
    <w:rPr>
      <w:rFonts w:cs="Arial"/>
      <w:szCs w:val="18"/>
    </w:rPr>
  </w:style>
  <w:style w:type="paragraph" w:customStyle="1" w:styleId="CopyrightText">
    <w:name w:val="Copyright Text"/>
    <w:basedOn w:val="BodyText"/>
    <w:rsid w:val="00554394"/>
    <w:rPr>
      <w:sz w:val="18"/>
    </w:rPr>
  </w:style>
  <w:style w:type="paragraph" w:customStyle="1" w:styleId="BodySmallRight">
    <w:name w:val="Body Small Right"/>
    <w:basedOn w:val="BodyTextRight"/>
    <w:rsid w:val="00554394"/>
    <w:rPr>
      <w:sz w:val="18"/>
      <w:szCs w:val="18"/>
    </w:rPr>
  </w:style>
  <w:style w:type="paragraph" w:customStyle="1" w:styleId="MarginEdition">
    <w:name w:val="Margin Edition"/>
    <w:basedOn w:val="MarginNote"/>
    <w:rsid w:val="00554394"/>
    <w:pPr>
      <w:spacing w:before="0" w:after="0"/>
    </w:pPr>
    <w:rPr>
      <w:rFonts w:ascii="Times New Roman" w:hAnsi="Times New Roman"/>
      <w:color w:val="999999"/>
    </w:rPr>
  </w:style>
  <w:style w:type="paragraph" w:customStyle="1" w:styleId="Spacer">
    <w:name w:val="Spacer"/>
    <w:basedOn w:val="Normal"/>
    <w:rsid w:val="00554394"/>
    <w:rPr>
      <w:sz w:val="2"/>
      <w:szCs w:val="2"/>
    </w:rPr>
  </w:style>
  <w:style w:type="character" w:customStyle="1" w:styleId="Small">
    <w:name w:val="Small"/>
    <w:basedOn w:val="DefaultParagraphFont"/>
    <w:rsid w:val="00554394"/>
    <w:rPr>
      <w:sz w:val="16"/>
    </w:rPr>
  </w:style>
  <w:style w:type="paragraph" w:customStyle="1" w:styleId="WideTable">
    <w:name w:val="Wide Table"/>
    <w:basedOn w:val="Normal"/>
    <w:rsid w:val="00554394"/>
    <w:pPr>
      <w:ind w:left="-1418"/>
    </w:pPr>
    <w:rPr>
      <w:sz w:val="2"/>
      <w:szCs w:val="2"/>
    </w:rPr>
  </w:style>
  <w:style w:type="character" w:styleId="PageNumber">
    <w:name w:val="page number"/>
    <w:basedOn w:val="DefaultParagraphFont"/>
    <w:rsid w:val="00554394"/>
  </w:style>
  <w:style w:type="paragraph" w:styleId="Quote">
    <w:name w:val="Quote"/>
    <w:basedOn w:val="Heading1"/>
    <w:link w:val="QuoteChar"/>
    <w:qFormat/>
    <w:rsid w:val="00554394"/>
    <w:rPr>
      <w:b w:val="0"/>
      <w:sz w:val="72"/>
      <w:szCs w:val="72"/>
      <w:lang w:val="en-NZ"/>
    </w:rPr>
  </w:style>
  <w:style w:type="character" w:customStyle="1" w:styleId="QuoteChar">
    <w:name w:val="Quote Char"/>
    <w:basedOn w:val="DefaultParagraphFont"/>
    <w:link w:val="Quote"/>
    <w:rsid w:val="00554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394"/>
    <w:pPr>
      <w:pageBreakBefore/>
    </w:pPr>
  </w:style>
  <w:style w:type="paragraph" w:customStyle="1" w:styleId="Border">
    <w:name w:val="Border"/>
    <w:basedOn w:val="Normal"/>
    <w:qFormat/>
    <w:rsid w:val="00554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394"/>
    <w:rPr>
      <w:b/>
      <w:bCs/>
      <w:i/>
      <w:iCs/>
      <w:color w:val="auto"/>
    </w:rPr>
  </w:style>
  <w:style w:type="paragraph" w:styleId="IntenseQuote">
    <w:name w:val="Intense Quote"/>
    <w:basedOn w:val="Normal"/>
    <w:next w:val="Normal"/>
    <w:link w:val="IntenseQuoteChar"/>
    <w:uiPriority w:val="30"/>
    <w:qFormat/>
    <w:rsid w:val="00554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394"/>
    <w:rPr>
      <w:smallCaps/>
      <w:color w:val="auto"/>
      <w:u w:val="single"/>
    </w:rPr>
  </w:style>
  <w:style w:type="character" w:styleId="IntenseReference">
    <w:name w:val="Intense Reference"/>
    <w:basedOn w:val="DefaultParagraphFont"/>
    <w:uiPriority w:val="32"/>
    <w:qFormat/>
    <w:rsid w:val="00554394"/>
    <w:rPr>
      <w:b/>
      <w:bCs/>
      <w:smallCaps/>
      <w:color w:val="auto"/>
      <w:spacing w:val="5"/>
      <w:u w:val="single"/>
    </w:rPr>
  </w:style>
  <w:style w:type="paragraph" w:customStyle="1" w:styleId="2ColumnHeading">
    <w:name w:val="2Column Heading"/>
    <w:basedOn w:val="BodyText"/>
    <w:qFormat/>
    <w:rsid w:val="00554394"/>
    <w:pPr>
      <w:spacing w:after="60"/>
      <w:ind w:left="-2268"/>
    </w:pPr>
    <w:rPr>
      <w:b/>
    </w:rPr>
  </w:style>
  <w:style w:type="paragraph" w:customStyle="1" w:styleId="Heading1TOC">
    <w:name w:val="Heading1 TOC"/>
    <w:basedOn w:val="Normal"/>
    <w:qFormat/>
    <w:rsid w:val="00554394"/>
    <w:pPr>
      <w:spacing w:before="240" w:after="120"/>
    </w:pPr>
    <w:rPr>
      <w:rFonts w:ascii="Times New Roman" w:hAnsi="Times New Roman"/>
      <w:b/>
      <w:sz w:val="32"/>
    </w:rPr>
  </w:style>
  <w:style w:type="paragraph" w:customStyle="1" w:styleId="Heading2TOC">
    <w:name w:val="Heading2 TOC"/>
    <w:basedOn w:val="Normal"/>
    <w:qFormat/>
    <w:rsid w:val="00554394"/>
    <w:pPr>
      <w:spacing w:before="240" w:after="60"/>
    </w:pPr>
    <w:rPr>
      <w:rFonts w:ascii="Times New Roman" w:hAnsi="Times New Roman"/>
      <w:b/>
      <w:sz w:val="28"/>
    </w:rPr>
  </w:style>
  <w:style w:type="character" w:customStyle="1" w:styleId="Underline">
    <w:name w:val="Underline"/>
    <w:basedOn w:val="DefaultParagraphFont"/>
    <w:qFormat/>
    <w:rsid w:val="00554394"/>
    <w:rPr>
      <w:u w:val="single"/>
    </w:rPr>
  </w:style>
  <w:style w:type="character" w:customStyle="1" w:styleId="BoldandItalics">
    <w:name w:val="Bold and Italics"/>
    <w:qFormat/>
    <w:rsid w:val="00554394"/>
    <w:rPr>
      <w:b/>
      <w:i/>
      <w:u w:val="none"/>
    </w:rPr>
  </w:style>
  <w:style w:type="paragraph" w:styleId="BalloonText">
    <w:name w:val="Balloon Text"/>
    <w:basedOn w:val="Normal"/>
    <w:link w:val="BalloonTextChar"/>
    <w:rsid w:val="00554394"/>
    <w:rPr>
      <w:rFonts w:ascii="Tahoma" w:hAnsi="Tahoma" w:cs="Tahoma"/>
      <w:sz w:val="16"/>
      <w:szCs w:val="16"/>
    </w:rPr>
  </w:style>
  <w:style w:type="character" w:customStyle="1" w:styleId="BalloonTextChar">
    <w:name w:val="Balloon Text Char"/>
    <w:basedOn w:val="DefaultParagraphFont"/>
    <w:link w:val="BalloonText"/>
    <w:rsid w:val="00554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3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394"/>
    <w:rPr>
      <w:b/>
      <w:color w:val="660033"/>
      <w:spacing w:val="0"/>
    </w:rPr>
  </w:style>
  <w:style w:type="paragraph" w:customStyle="1" w:styleId="Nameditemlist">
    <w:name w:val="Named item list"/>
    <w:basedOn w:val="BodyText"/>
    <w:qFormat/>
    <w:rsid w:val="00554394"/>
    <w:pPr>
      <w:tabs>
        <w:tab w:val="left" w:pos="2835"/>
      </w:tabs>
      <w:ind w:left="2835" w:hanging="2835"/>
    </w:pPr>
  </w:style>
  <w:style w:type="paragraph" w:customStyle="1" w:styleId="BodyTextnopadding">
    <w:name w:val="Body Text no padding"/>
    <w:basedOn w:val="BodyText"/>
    <w:qFormat/>
    <w:rsid w:val="00554394"/>
    <w:pPr>
      <w:spacing w:before="0" w:after="0"/>
    </w:pPr>
  </w:style>
  <w:style w:type="paragraph" w:customStyle="1" w:styleId="BodyTextBold">
    <w:name w:val="Body Text Bold"/>
    <w:basedOn w:val="BodyText"/>
    <w:qFormat/>
    <w:rsid w:val="00554394"/>
    <w:rPr>
      <w:b/>
    </w:rPr>
  </w:style>
  <w:style w:type="character" w:styleId="Hyperlink">
    <w:name w:val="Hyperlink"/>
    <w:basedOn w:val="DefaultParagraphFont"/>
    <w:uiPriority w:val="99"/>
    <w:unhideWhenUsed/>
    <w:rsid w:val="002C36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5018</Characters>
  <Application>Microsoft Office Word</Application>
  <DocSecurity>0</DocSecurity>
  <Lines>116</Lines>
  <Paragraphs>89</Paragraphs>
  <ScaleCrop>false</ScaleCrop>
  <Company>Author-it Software Corporation Ltd.</Company>
  <LinksUpToDate>false</LinksUpToDate>
  <CharactersWithSpaces>5655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MEAAVI0009 Inspect, test and troubleshoot basic aircraft instrument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2022-11-22T01:30:00Z</dcterms:created>
  <dcterms:modified xsi:type="dcterms:W3CDTF">2022-11-22T01:30:00Z</dcterms:modified>
</cp:coreProperties>
</file>