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74A" w:rsidP="0065774A">
      <w:pPr>
        <w:pStyle w:val="Title"/>
      </w:pPr>
      <w:r>
        <w:fldChar w:fldCharType="begin"/>
      </w:r>
      <w:r>
        <w:instrText xml:space="preserve"> TITLE   \* MERGEFORMAT </w:instrText>
      </w:r>
      <w:r>
        <w:fldChar w:fldCharType="separate"/>
      </w:r>
      <w:r>
        <w:t>Assessment Requirements for MEAAVI0008 Inspect, test and troubleshoot basic aircraft electrical systems and components</w:t>
      </w:r>
      <w:r>
        <w:fldChar w:fldCharType="end"/>
      </w:r>
    </w:p>
    <w:p w:rsidR="0065774A" w:rsidP="0065774A">
      <w:pPr>
        <w:pStyle w:val="Version"/>
        <w:sectPr w:rsidSect="00DD0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FDC" w:rsidP="00DD0FDC">
      <w:pPr>
        <w:pStyle w:val="SuperHeading"/>
      </w:pPr>
      <w:r w:rsidRPr="00DD0FDC">
        <w:t>Assessment Requirements for MEAAVI0008 Inspect, test and troubleshoot basic aircraft electrical systems and components</w:t>
      </w:r>
    </w:p>
    <w:p w:rsidR="00000000" w:rsidRPr="00DD0FDC" w:rsidP="00DD0FDC">
      <w:pPr>
        <w:pStyle w:val="Heading1"/>
      </w:pPr>
      <w:bookmarkStart w:id="1" w:name="O_1252443"/>
      <w:bookmarkEnd w:id="1"/>
      <w:r w:rsidRPr="00DD0FDC">
        <w:t>Modification History</w:t>
      </w:r>
    </w:p>
    <w:p w:rsidR="00000000" w:rsidRPr="00DD0FDC" w:rsidP="0065774A">
      <w:pPr>
        <w:pStyle w:val="BodyText"/>
      </w:pPr>
      <w:r w:rsidRPr="00DD0FDC">
        <w:t>Release 1. Application changed. Elements and Performance Criteria changed. Foundation Skills made explicit. Range of Conditions removed, and relevant information moved to Assessment Requirements. Assessment Requirements clarified. Supersedes and is equival</w:t>
      </w:r>
      <w:r w:rsidRPr="00DD0FDC">
        <w:t>ent to MEA210 Inspect, test and troubleshoot basic aircraft electrical systems and components.</w:t>
      </w:r>
    </w:p>
    <w:p w:rsidR="00000000" w:rsidRPr="00DD0FDC" w:rsidP="00DD0FDC">
      <w:pPr>
        <w:pStyle w:val="Heading1"/>
      </w:pPr>
      <w:bookmarkStart w:id="2" w:name="O_1252444"/>
      <w:bookmarkEnd w:id="2"/>
      <w:r w:rsidRPr="00DD0FDC">
        <w:t>Performance Evidence</w:t>
      </w:r>
    </w:p>
    <w:p w:rsidR="00000000" w:rsidRPr="00DD0FDC" w:rsidP="0065774A">
      <w:pPr>
        <w:pStyle w:val="BodyText"/>
      </w:pPr>
      <w:r w:rsidRPr="00DD0FDC">
        <w:t>There must be evidence the candidate has completed all the tasks outlined in the elements and performance criteria of thi</w:t>
      </w:r>
      <w:r w:rsidRPr="00DD0FDC">
        <w:t>s unit, and demonstrated the ability to:</w:t>
      </w:r>
    </w:p>
    <w:p w:rsidR="00000000" w:rsidRPr="00DD0FDC" w:rsidP="00DD0FDC">
      <w:pPr>
        <w:pStyle w:val="ListBullet"/>
      </w:pPr>
      <w:r w:rsidRPr="00DD0FDC">
        <w:t>perform inspection, testing and troubleshooting on basic aircraft electrical systems and components on electrical looms, cables and connection hardware and on at least one major component/line replaceable unit (LRU</w:t>
      </w:r>
      <w:r w:rsidRPr="00DD0FDC">
        <w:t>) in each of the following:</w:t>
      </w:r>
    </w:p>
    <w:p w:rsidR="00000000" w:rsidRPr="00DD0FDC" w:rsidP="00DD0FDC">
      <w:pPr>
        <w:pStyle w:val="ListBullet2"/>
      </w:pPr>
      <w:r w:rsidRPr="00DD0FDC">
        <w:t>direct current (DC) generators and alternator or rectifier generators, and components of related single generator regulation and distribution systems</w:t>
      </w:r>
    </w:p>
    <w:p w:rsidR="00000000" w:rsidRPr="00DD0FDC" w:rsidP="00DD0FDC">
      <w:pPr>
        <w:pStyle w:val="ListBullet2"/>
      </w:pPr>
      <w:r w:rsidRPr="00DD0FDC">
        <w:t>piston engine ignition and starting system components</w:t>
      </w:r>
    </w:p>
    <w:p w:rsidR="00000000" w:rsidRPr="00DD0FDC" w:rsidP="00DD0FDC">
      <w:pPr>
        <w:pStyle w:val="ListBullet2"/>
      </w:pPr>
      <w:r w:rsidRPr="00DD0FDC">
        <w:t xml:space="preserve">specific components of </w:t>
      </w:r>
      <w:r w:rsidRPr="00DD0FDC">
        <w:t>DC electrical systems, such as flaps and landing gear, including related motors and actuators</w:t>
      </w:r>
    </w:p>
    <w:p w:rsidR="00000000" w:rsidRPr="00DD0FDC" w:rsidP="00DD0FDC">
      <w:pPr>
        <w:pStyle w:val="ListBullet2"/>
      </w:pPr>
      <w:r w:rsidRPr="00DD0FDC">
        <w:t>gas turbine engine igniter and starting systems and components (where applicable to the enterprise)</w:t>
      </w:r>
    </w:p>
    <w:p w:rsidR="00000000" w:rsidRPr="00DD0FDC" w:rsidP="00DD0FDC">
      <w:pPr>
        <w:pStyle w:val="ListBullet2"/>
      </w:pPr>
      <w:r w:rsidRPr="00DD0FDC">
        <w:t>aircraft lighting</w:t>
      </w:r>
    </w:p>
    <w:p w:rsidR="00000000" w:rsidRPr="00DD0FDC" w:rsidP="00DD0FDC">
      <w:pPr>
        <w:pStyle w:val="ListBullet2"/>
      </w:pPr>
      <w:r w:rsidRPr="00DD0FDC">
        <w:t>aircraft main batteries</w:t>
      </w:r>
    </w:p>
    <w:p w:rsidR="00000000" w:rsidRPr="00DD0FDC" w:rsidP="00DD0FDC">
      <w:pPr>
        <w:pStyle w:val="ListBullet"/>
      </w:pPr>
      <w:r w:rsidRPr="00DD0FDC">
        <w:t>recognise system an</w:t>
      </w:r>
      <w:r w:rsidRPr="00DD0FDC">
        <w:t>d component defects, external damage, correct/incorrect installation, connection of plugs, terminations, attachment hardware (including cabling/harnesses) and security in each of:</w:t>
      </w:r>
    </w:p>
    <w:p w:rsidR="00000000" w:rsidRPr="00DD0FDC" w:rsidP="00DD0FDC">
      <w:pPr>
        <w:pStyle w:val="ListBullet2"/>
      </w:pPr>
      <w:r w:rsidRPr="00DD0FDC">
        <w:t>DC power generation systems, including regulation, distribution and control</w:t>
      </w:r>
    </w:p>
    <w:p w:rsidR="00000000" w:rsidRPr="00DD0FDC" w:rsidP="00DD0FDC">
      <w:pPr>
        <w:pStyle w:val="ListBullet2"/>
      </w:pPr>
      <w:r w:rsidRPr="00DD0FDC">
        <w:t>battery installations</w:t>
      </w:r>
    </w:p>
    <w:p w:rsidR="00000000" w:rsidRPr="00DD0FDC" w:rsidP="00DD0FDC">
      <w:pPr>
        <w:pStyle w:val="ListBullet2"/>
      </w:pPr>
      <w:r w:rsidRPr="00DD0FDC">
        <w:t>piston engine ignition and starting systems and components:</w:t>
      </w:r>
    </w:p>
    <w:p w:rsidR="00000000" w:rsidRPr="00DD0FDC" w:rsidP="00DD0FDC">
      <w:pPr>
        <w:pStyle w:val="ListBullet3"/>
      </w:pPr>
      <w:r w:rsidRPr="00DD0FDC">
        <w:t>magnetos or coils</w:t>
      </w:r>
    </w:p>
    <w:p w:rsidR="00000000" w:rsidRPr="00DD0FDC" w:rsidP="00DD0FDC">
      <w:pPr>
        <w:pStyle w:val="ListBullet3"/>
      </w:pPr>
      <w:r w:rsidRPr="00DD0FDC">
        <w:t>starter motors</w:t>
      </w:r>
    </w:p>
    <w:p w:rsidR="00000000" w:rsidRPr="00DD0FDC" w:rsidP="00DD0FDC">
      <w:pPr>
        <w:pStyle w:val="ListBullet3"/>
      </w:pPr>
      <w:r w:rsidRPr="00DD0FDC">
        <w:t>ignition switches/start switches</w:t>
      </w:r>
    </w:p>
    <w:p w:rsidR="00000000" w:rsidRPr="00DD0FDC" w:rsidP="00DD0FDC">
      <w:pPr>
        <w:pStyle w:val="ListBullet3"/>
      </w:pPr>
      <w:r w:rsidRPr="00DD0FDC">
        <w:t>ignition harnesses</w:t>
      </w:r>
    </w:p>
    <w:p w:rsidR="00000000" w:rsidRPr="00DD0FDC" w:rsidP="00DD0FDC">
      <w:pPr>
        <w:pStyle w:val="ListBullet3"/>
      </w:pPr>
      <w:r w:rsidRPr="00DD0FDC">
        <w:t>low tension wiring</w:t>
      </w:r>
    </w:p>
    <w:p w:rsidR="00000000" w:rsidRPr="00DD0FDC" w:rsidP="00DD0FDC">
      <w:pPr>
        <w:pStyle w:val="ListBullet3"/>
      </w:pPr>
      <w:r w:rsidRPr="00DD0FDC">
        <w:t>spark plugs</w:t>
      </w:r>
    </w:p>
    <w:p w:rsidR="00000000" w:rsidRPr="00DD0FDC" w:rsidP="00DD0FDC">
      <w:pPr>
        <w:pStyle w:val="ListBullet3"/>
      </w:pPr>
      <w:r w:rsidRPr="00DD0FDC">
        <w:t>auxiliary starting devices</w:t>
      </w:r>
    </w:p>
    <w:p w:rsidR="00000000" w:rsidRPr="00DD0FDC" w:rsidP="00DD0FDC">
      <w:pPr>
        <w:pStyle w:val="ListBullet2"/>
      </w:pPr>
      <w:r w:rsidRPr="00DD0FDC">
        <w:t>gas turbine engine ignition and starting systems (where relevant to the enterprise):</w:t>
      </w:r>
    </w:p>
    <w:p w:rsidR="00000000" w:rsidRPr="00DD0FDC" w:rsidP="00DD0FDC">
      <w:pPr>
        <w:pStyle w:val="ListBullet3"/>
      </w:pPr>
      <w:r w:rsidRPr="00DD0FDC">
        <w:t>starter motors and starter/generators</w:t>
      </w:r>
    </w:p>
    <w:p w:rsidR="00000000" w:rsidRPr="00DD0FDC" w:rsidP="00DD0FDC">
      <w:pPr>
        <w:pStyle w:val="ListBullet3"/>
      </w:pPr>
      <w:r w:rsidRPr="00DD0FDC">
        <w:t>high energy ignition units</w:t>
      </w:r>
    </w:p>
    <w:p w:rsidR="00000000" w:rsidRPr="00DD0FDC" w:rsidP="00DD0FDC">
      <w:pPr>
        <w:pStyle w:val="ListBullet3"/>
      </w:pPr>
      <w:r w:rsidRPr="00DD0FDC">
        <w:t>control units</w:t>
      </w:r>
    </w:p>
    <w:p w:rsidR="00000000" w:rsidRPr="00DD0FDC" w:rsidP="00DD0FDC">
      <w:pPr>
        <w:pStyle w:val="ListBullet3"/>
      </w:pPr>
      <w:r w:rsidRPr="00DD0FDC">
        <w:t>switches</w:t>
      </w:r>
    </w:p>
    <w:p w:rsidR="00000000" w:rsidRPr="00DD0FDC" w:rsidP="00DD0FDC">
      <w:pPr>
        <w:pStyle w:val="ListBullet2"/>
      </w:pPr>
      <w:r w:rsidRPr="00DD0FDC">
        <w:t>batteries and associated mounting equipment, including related anti-vibration aid</w:t>
      </w:r>
      <w:r w:rsidRPr="00DD0FDC">
        <w:t>s</w:t>
      </w:r>
    </w:p>
    <w:p w:rsidR="00000000" w:rsidRPr="00DD0FDC" w:rsidP="00DD0FDC">
      <w:pPr>
        <w:pStyle w:val="ListBullet2"/>
      </w:pPr>
      <w:r w:rsidRPr="00DD0FDC">
        <w:t>motors and actuators in DC electrical systems</w:t>
      </w:r>
    </w:p>
    <w:p w:rsidR="00000000" w:rsidRPr="00DD0FDC" w:rsidP="00DD0FDC">
      <w:pPr>
        <w:pStyle w:val="ListBullet2"/>
      </w:pPr>
      <w:r w:rsidRPr="00DD0FDC">
        <w:t>internal/external lighting systems, including controls</w:t>
      </w:r>
    </w:p>
    <w:p w:rsidR="00000000" w:rsidRPr="00DD0FDC" w:rsidP="00DD0FDC">
      <w:pPr>
        <w:pStyle w:val="ListBullet2"/>
      </w:pPr>
      <w:r w:rsidRPr="00DD0FDC">
        <w:t>flap systems</w:t>
      </w:r>
    </w:p>
    <w:p w:rsidR="00000000" w:rsidRPr="00DD0FDC" w:rsidP="00DD0FDC">
      <w:pPr>
        <w:pStyle w:val="ListBullet2"/>
      </w:pPr>
      <w:r w:rsidRPr="00DD0FDC">
        <w:t>landing gear systems</w:t>
      </w:r>
    </w:p>
    <w:p w:rsidR="00000000" w:rsidRPr="00DD0FDC" w:rsidP="00DD0FDC">
      <w:pPr>
        <w:pStyle w:val="ListBullet"/>
      </w:pPr>
      <w:r w:rsidRPr="00DD0FDC">
        <w:t>perform functional testing by applying logic processes, taking and interpreting electrical measurements, and using tes</w:t>
      </w:r>
      <w:r w:rsidRPr="00DD0FDC">
        <w:t>t equipment and appropriate wiring diagrams and manuals to isolate malfunctions in the above systems</w:t>
      </w:r>
    </w:p>
    <w:p w:rsidR="00000000" w:rsidRPr="00DD0FDC" w:rsidP="00DD0FDC">
      <w:pPr>
        <w:pStyle w:val="ListBullet"/>
      </w:pPr>
      <w:r w:rsidRPr="00DD0FDC">
        <w:t>applied testing procedures, cleanliness requirements and safety precautions at all times, and as relevant to the system/s being maintained.</w:t>
      </w:r>
    </w:p>
    <w:p w:rsidR="00000000" w:rsidRPr="00DD0FDC" w:rsidP="00DD0FDC">
      <w:pPr>
        <w:pStyle w:val="AllowPageBreak"/>
      </w:pPr>
    </w:p>
    <w:p w:rsidR="00000000" w:rsidRPr="00DD0FDC" w:rsidP="00DD0FDC">
      <w:pPr>
        <w:pStyle w:val="Heading1"/>
      </w:pPr>
      <w:bookmarkStart w:id="3" w:name="O_1252445"/>
      <w:bookmarkEnd w:id="3"/>
      <w:r w:rsidRPr="00DD0FDC">
        <w:t>Knowledge Evidence</w:t>
      </w:r>
    </w:p>
    <w:p w:rsidR="00000000" w:rsidRPr="00DD0FDC" w:rsidP="0065774A">
      <w:pPr>
        <w:pStyle w:val="BodyText"/>
      </w:pPr>
      <w:r w:rsidRPr="00DD0FDC">
        <w:t>There must be evidence the candidate has knowledge of:</w:t>
      </w:r>
    </w:p>
    <w:p w:rsidR="00000000" w:rsidRPr="00DD0FDC" w:rsidP="00DD0FDC">
      <w:pPr>
        <w:pStyle w:val="ListBullet"/>
      </w:pPr>
      <w:r w:rsidRPr="00DD0FDC">
        <w:t xml:space="preserve">DC circuit theory </w:t>
      </w:r>
    </w:p>
    <w:p w:rsidR="00000000" w:rsidRPr="00DD0FDC" w:rsidP="00DD0FDC">
      <w:pPr>
        <w:pStyle w:val="ListBullet"/>
      </w:pPr>
      <w:r w:rsidRPr="00DD0FDC">
        <w:t>electrical system maintenance requirements and troubleshooting procedures</w:t>
      </w:r>
    </w:p>
    <w:p w:rsidR="00000000" w:rsidRPr="00DD0FDC" w:rsidP="00DD0FDC">
      <w:pPr>
        <w:pStyle w:val="ListBullet"/>
      </w:pPr>
      <w:r w:rsidRPr="00DD0FDC">
        <w:t>the basic layout (block diagram level), function and operation of:</w:t>
      </w:r>
    </w:p>
    <w:p w:rsidR="00000000" w:rsidRPr="00DD0FDC" w:rsidP="00DD0FDC">
      <w:pPr>
        <w:pStyle w:val="ListBullet2"/>
      </w:pPr>
      <w:r w:rsidRPr="00DD0FDC">
        <w:t>single gene</w:t>
      </w:r>
      <w:r w:rsidRPr="00DD0FDC">
        <w:t>rator DC power generation and distribution systems and components, including:</w:t>
      </w:r>
    </w:p>
    <w:p w:rsidR="00000000" w:rsidRPr="00DD0FDC" w:rsidP="00DD0FDC">
      <w:pPr>
        <w:pStyle w:val="ListBullet3"/>
      </w:pPr>
      <w:r w:rsidRPr="00DD0FDC">
        <w:t>DC generators</w:t>
      </w:r>
    </w:p>
    <w:p w:rsidR="00000000" w:rsidRPr="00DD0FDC" w:rsidP="00DD0FDC">
      <w:pPr>
        <w:pStyle w:val="ListBullet3"/>
      </w:pPr>
      <w:r w:rsidRPr="00DD0FDC">
        <w:t>alternator or rectifier generators</w:t>
      </w:r>
    </w:p>
    <w:p w:rsidR="00000000" w:rsidRPr="00DD0FDC" w:rsidP="00DD0FDC">
      <w:pPr>
        <w:pStyle w:val="ListBullet3"/>
      </w:pPr>
      <w:r w:rsidRPr="00DD0FDC">
        <w:t>starter or generators</w:t>
      </w:r>
    </w:p>
    <w:p w:rsidR="00000000" w:rsidRPr="00DD0FDC" w:rsidP="00DD0FDC">
      <w:pPr>
        <w:pStyle w:val="ListBullet3"/>
      </w:pPr>
      <w:r w:rsidRPr="00DD0FDC">
        <w:t>voltage regulators</w:t>
      </w:r>
    </w:p>
    <w:p w:rsidR="00000000" w:rsidRPr="00DD0FDC" w:rsidP="00DD0FDC">
      <w:pPr>
        <w:pStyle w:val="ListBullet3"/>
      </w:pPr>
      <w:r w:rsidRPr="00DD0FDC">
        <w:t>circuit protection devices</w:t>
      </w:r>
    </w:p>
    <w:p w:rsidR="00000000" w:rsidRPr="00DD0FDC" w:rsidP="00DD0FDC">
      <w:pPr>
        <w:pStyle w:val="ListBullet3"/>
      </w:pPr>
      <w:r w:rsidRPr="00DD0FDC">
        <w:t>bus bars</w:t>
      </w:r>
    </w:p>
    <w:p w:rsidR="00000000" w:rsidRPr="00DD0FDC" w:rsidP="00DD0FDC">
      <w:pPr>
        <w:pStyle w:val="ListBullet2"/>
      </w:pPr>
      <w:r w:rsidRPr="00DD0FDC">
        <w:t>piston engine ignition and starting syst</w:t>
      </w:r>
      <w:r w:rsidRPr="00DD0FDC">
        <w:t>ems and components, including:</w:t>
      </w:r>
    </w:p>
    <w:p w:rsidR="00000000" w:rsidRPr="00DD0FDC" w:rsidP="00DD0FDC">
      <w:pPr>
        <w:pStyle w:val="ListBullet3"/>
      </w:pPr>
      <w:r w:rsidRPr="00DD0FDC">
        <w:t>magnetos or coils</w:t>
      </w:r>
    </w:p>
    <w:p w:rsidR="00000000" w:rsidRPr="00DD0FDC" w:rsidP="00DD0FDC">
      <w:pPr>
        <w:pStyle w:val="ListBullet3"/>
      </w:pPr>
      <w:r w:rsidRPr="00DD0FDC">
        <w:t>starter motors</w:t>
      </w:r>
    </w:p>
    <w:p w:rsidR="00000000" w:rsidRPr="00DD0FDC" w:rsidP="00DD0FDC">
      <w:pPr>
        <w:pStyle w:val="ListBullet3"/>
      </w:pPr>
      <w:r w:rsidRPr="00DD0FDC">
        <w:t>ignition switches/start switches</w:t>
      </w:r>
    </w:p>
    <w:p w:rsidR="00000000" w:rsidRPr="00DD0FDC" w:rsidP="00DD0FDC">
      <w:pPr>
        <w:pStyle w:val="ListBullet3"/>
      </w:pPr>
      <w:r w:rsidRPr="00DD0FDC">
        <w:t>ignition harnesses</w:t>
      </w:r>
    </w:p>
    <w:p w:rsidR="00000000" w:rsidRPr="00DD0FDC" w:rsidP="00DD0FDC">
      <w:pPr>
        <w:pStyle w:val="ListBullet3"/>
      </w:pPr>
      <w:r w:rsidRPr="00DD0FDC">
        <w:t>low tension wiring</w:t>
      </w:r>
    </w:p>
    <w:p w:rsidR="00000000" w:rsidRPr="00DD0FDC" w:rsidP="00DD0FDC">
      <w:pPr>
        <w:pStyle w:val="ListBullet3"/>
      </w:pPr>
      <w:r w:rsidRPr="00DD0FDC">
        <w:t>spark plugs</w:t>
      </w:r>
    </w:p>
    <w:p w:rsidR="00000000" w:rsidRPr="00DD0FDC" w:rsidP="00DD0FDC">
      <w:pPr>
        <w:pStyle w:val="ListBullet3"/>
      </w:pPr>
      <w:r w:rsidRPr="00DD0FDC">
        <w:t>auxiliary starting devices</w:t>
      </w:r>
    </w:p>
    <w:p w:rsidR="00000000" w:rsidRPr="00DD0FDC" w:rsidP="00DD0FDC">
      <w:pPr>
        <w:pStyle w:val="ListBullet2"/>
      </w:pPr>
      <w:r w:rsidRPr="00DD0FDC">
        <w:t xml:space="preserve">gas turbine igniter and starting systems and components, including specific WHS </w:t>
      </w:r>
      <w:r w:rsidRPr="00DD0FDC">
        <w:t>precautions:</w:t>
      </w:r>
    </w:p>
    <w:p w:rsidR="00000000" w:rsidRPr="00DD0FDC" w:rsidP="00DD0FDC">
      <w:pPr>
        <w:pStyle w:val="ListBullet3"/>
      </w:pPr>
      <w:r w:rsidRPr="00DD0FDC">
        <w:t>starter motors and starter/generators</w:t>
      </w:r>
    </w:p>
    <w:p w:rsidR="00000000" w:rsidRPr="00DD0FDC" w:rsidP="00DD0FDC">
      <w:pPr>
        <w:pStyle w:val="ListBullet3"/>
      </w:pPr>
      <w:r w:rsidRPr="00DD0FDC">
        <w:t>high energy ignition units</w:t>
      </w:r>
    </w:p>
    <w:p w:rsidR="00000000" w:rsidRPr="00DD0FDC" w:rsidP="00DD0FDC">
      <w:pPr>
        <w:pStyle w:val="ListBullet3"/>
      </w:pPr>
      <w:r w:rsidRPr="00DD0FDC">
        <w:t>control units</w:t>
      </w:r>
    </w:p>
    <w:p w:rsidR="00000000" w:rsidRPr="00DD0FDC" w:rsidP="00DD0FDC">
      <w:pPr>
        <w:pStyle w:val="ListBullet3"/>
      </w:pPr>
      <w:r w:rsidRPr="00DD0FDC">
        <w:t>switches</w:t>
      </w:r>
    </w:p>
    <w:p w:rsidR="00000000" w:rsidRPr="00DD0FDC" w:rsidP="00DD0FDC">
      <w:pPr>
        <w:pStyle w:val="ListBullet2"/>
      </w:pPr>
      <w:r w:rsidRPr="00DD0FDC">
        <w:t>landing gear and flap systems and components, including:</w:t>
      </w:r>
    </w:p>
    <w:p w:rsidR="00000000" w:rsidRPr="00DD0FDC" w:rsidP="00DD0FDC">
      <w:pPr>
        <w:pStyle w:val="ListBullet3"/>
      </w:pPr>
      <w:r w:rsidRPr="00DD0FDC">
        <w:t>motors</w:t>
      </w:r>
    </w:p>
    <w:p w:rsidR="00000000" w:rsidRPr="00DD0FDC" w:rsidP="00DD0FDC">
      <w:pPr>
        <w:pStyle w:val="ListBullet3"/>
      </w:pPr>
      <w:r w:rsidRPr="00DD0FDC">
        <w:t>actuators</w:t>
      </w:r>
    </w:p>
    <w:p w:rsidR="00000000" w:rsidRPr="00DD0FDC" w:rsidP="00DD0FDC">
      <w:pPr>
        <w:pStyle w:val="ListBullet3"/>
      </w:pPr>
      <w:r w:rsidRPr="00DD0FDC">
        <w:t>selector switches</w:t>
      </w:r>
    </w:p>
    <w:p w:rsidR="00000000" w:rsidRPr="00DD0FDC" w:rsidP="00DD0FDC">
      <w:pPr>
        <w:pStyle w:val="ListBullet3"/>
      </w:pPr>
      <w:r w:rsidRPr="00DD0FDC">
        <w:t>micro switches</w:t>
      </w:r>
    </w:p>
    <w:p w:rsidR="00000000" w:rsidRPr="00DD0FDC" w:rsidP="00DD0FDC">
      <w:pPr>
        <w:pStyle w:val="ListBullet2"/>
      </w:pPr>
      <w:r w:rsidRPr="00DD0FDC">
        <w:t>internal and external lighting systems and components</w:t>
      </w:r>
    </w:p>
    <w:p w:rsidR="00000000" w:rsidRPr="00DD0FDC" w:rsidP="00DD0FDC">
      <w:pPr>
        <w:pStyle w:val="ListBullet2"/>
      </w:pPr>
      <w:r w:rsidRPr="00DD0FDC">
        <w:t>batteries and associated mounting equipment, including related anti-vibration aids</w:t>
      </w:r>
    </w:p>
    <w:p w:rsidR="00000000" w:rsidRPr="00DD0FDC" w:rsidP="00DD0FDC">
      <w:pPr>
        <w:pStyle w:val="ListBullet"/>
      </w:pPr>
      <w:r w:rsidRPr="00DD0FDC">
        <w:t>work health and safety (WHS) practices for the inspection, testing and troubleshooting of basic aircraft electrical sy</w:t>
      </w:r>
      <w:r w:rsidRPr="00DD0FDC">
        <w:t>stems and components, including those relating to gas turbine engine high-energy ignition units</w:t>
      </w:r>
    </w:p>
    <w:p w:rsidR="00000000" w:rsidRPr="00DD0FDC" w:rsidP="00DD0FDC">
      <w:pPr>
        <w:pStyle w:val="ListBullet"/>
      </w:pPr>
      <w:r w:rsidRPr="00DD0FDC">
        <w:t>maintenance manuals for the inspection, testing and troubleshooting of basic aircraft electrical systems and components</w:t>
      </w:r>
    </w:p>
    <w:p w:rsidR="00000000" w:rsidRPr="00DD0FDC" w:rsidP="00DD0FDC">
      <w:pPr>
        <w:pStyle w:val="ListBullet"/>
      </w:pPr>
      <w:r w:rsidRPr="00DD0FDC">
        <w:t>relevant regulatory requirements and standard procedures.</w:t>
      </w:r>
    </w:p>
    <w:p w:rsidR="00000000" w:rsidRPr="00DD0FDC" w:rsidP="00DD0FDC">
      <w:pPr>
        <w:pStyle w:val="AllowPageBreak"/>
      </w:pPr>
    </w:p>
    <w:p w:rsidR="00000000" w:rsidRPr="00DD0FDC" w:rsidP="00DD0FDC">
      <w:pPr>
        <w:pStyle w:val="Heading1"/>
      </w:pPr>
      <w:bookmarkStart w:id="4" w:name="O_1252446"/>
      <w:bookmarkEnd w:id="4"/>
      <w:r w:rsidRPr="00DD0FDC">
        <w:t>Assessment Conditions</w:t>
      </w:r>
    </w:p>
    <w:p w:rsidR="00000000" w:rsidRPr="00DD0FDC" w:rsidP="0065774A">
      <w:pPr>
        <w:pStyle w:val="BodyText"/>
      </w:pPr>
      <w:r w:rsidRPr="00DD0FDC">
        <w:t>The following conditions of assessment represent the requirements of the regulators (DASA and CASA) and maintenance stakeholders and must be rigorously obser</w:t>
      </w:r>
      <w:r w:rsidRPr="00DD0FDC">
        <w:t>ved.</w:t>
      </w:r>
    </w:p>
    <w:p w:rsidR="00000000" w:rsidRPr="00DD0FDC" w:rsidP="0065774A">
      <w:pPr>
        <w:pStyle w:val="BodyText"/>
      </w:pPr>
      <w:r w:rsidRPr="00DD0FDC">
        <w:t>Skills must have been demonstrated under routine supervision in the workplace or in a simulated environment that reflects workplace conditions and contingencies encountered in inspecting, testing and troubleshooting basic aircraft electrical systems a</w:t>
      </w:r>
      <w:r w:rsidRPr="00DD0FDC">
        <w:t xml:space="preserve">nd components. The following conditions must be met for this unit: </w:t>
      </w:r>
    </w:p>
    <w:p w:rsidR="00000000" w:rsidRPr="00DD0FDC" w:rsidP="00DD0FDC">
      <w:pPr>
        <w:pStyle w:val="ListBullet"/>
      </w:pPr>
      <w:r w:rsidRPr="00DD0FDC">
        <w:t xml:space="preserve">use of suitable facilities, equipment and resources, including: </w:t>
      </w:r>
    </w:p>
    <w:p w:rsidR="00000000" w:rsidRPr="00DD0FDC" w:rsidP="00DD0FDC">
      <w:pPr>
        <w:pStyle w:val="ListBullet2"/>
      </w:pPr>
      <w:r w:rsidRPr="00DD0FDC">
        <w:t>workplace procedures, manufacturing specifications, codes, standards, manuals, and reference materials relevant to inspec</w:t>
      </w:r>
      <w:r w:rsidRPr="00DD0FDC">
        <w:t>ting, testing and troubleshooting basic aircraft electrical systems and components</w:t>
      </w:r>
    </w:p>
    <w:p w:rsidR="00000000" w:rsidRPr="00DD0FDC" w:rsidP="00DD0FDC">
      <w:pPr>
        <w:pStyle w:val="ListBullet2"/>
      </w:pPr>
      <w:r w:rsidRPr="00DD0FDC">
        <w:t>tools and equipment specified in the maintenance manuals</w:t>
      </w:r>
    </w:p>
    <w:p w:rsidR="00000000" w:rsidRPr="00DD0FDC" w:rsidP="00DD0FDC">
      <w:pPr>
        <w:pStyle w:val="ListBullet2"/>
      </w:pPr>
      <w:r w:rsidRPr="00DD0FDC">
        <w:t>general and special-purpose tools and items of ground support and test equipment required for inspecting, testing an</w:t>
      </w:r>
      <w:r w:rsidRPr="00DD0FDC">
        <w:t>d troubleshooting basic aircraft electrical system components.</w:t>
      </w:r>
    </w:p>
    <w:p w:rsidR="00000000" w:rsidRPr="00DD0FDC" w:rsidP="0065774A">
      <w:pPr>
        <w:pStyle w:val="BodyText"/>
      </w:pPr>
      <w:r w:rsidRPr="00DD0FDC">
        <w:t xml:space="preserve">Evidence of tasks demonstrating competency must be recorded in a log of industrial experience and achievement. </w:t>
      </w:r>
    </w:p>
    <w:p w:rsidR="00000000" w:rsidRPr="00DD0FDC" w:rsidP="0065774A">
      <w:pPr>
        <w:pStyle w:val="BodyText"/>
      </w:pPr>
      <w:r w:rsidRPr="00DD0FDC">
        <w:t>Assessors must satisfy the NVR/AQTF mandatory competency requirements for assesso</w:t>
      </w:r>
      <w:r w:rsidRPr="00DD0FDC">
        <w:t>rs.</w:t>
      </w:r>
    </w:p>
    <w:p w:rsidR="00000000" w:rsidRPr="00DD0FDC" w:rsidP="00DD0FDC">
      <w:pPr>
        <w:pStyle w:val="Heading1"/>
      </w:pPr>
      <w:bookmarkStart w:id="5" w:name="O_1252449"/>
      <w:bookmarkEnd w:id="5"/>
      <w:r w:rsidRPr="00DD0FDC">
        <w:t>Links</w:t>
      </w:r>
    </w:p>
    <w:p w:rsidR="00000000" w:rsidRPr="00DD0FDC" w:rsidP="0065774A">
      <w:pPr>
        <w:pStyle w:val="BodyText"/>
      </w:pPr>
      <w:r w:rsidRPr="00DD0FD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1035">
        <w:rPr>
          <w:rStyle w:val="Hyperlink"/>
        </w:rPr>
        <w:t>https://vetnet.gov.au/Pages/TrainingDocs.aspx?q=ce216c9c-04d5-4b3b-9bcf-4e81d0950371</w:t>
      </w:r>
      <w:r>
        <w:fldChar w:fldCharType="end"/>
      </w:r>
    </w:p>
    <w:p w:rsidR="00000000" w:rsidRPr="00DD0FDC" w:rsidP="00DD0FDC"/>
    <w:sectPr w:rsidSect="00DD0F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C" w:rsidRPr="0065774A" w:rsidP="00657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4A" w:rsidP="00DD0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74A" w:rsidP="00DD0F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774A" w:rsidP="00DD0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FDC" w:rsidRPr="0065774A" w:rsidP="00657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4A" w:rsidRPr="002D2AF8" w:rsidP="00DD0FDC">
    <w:pPr>
      <w:pStyle w:val="Header"/>
      <w:framePr w:wrap="around"/>
    </w:pPr>
    <w:r>
      <w:fldChar w:fldCharType="begin"/>
    </w:r>
    <w:r>
      <w:instrText xml:space="preserve"> TITLE   \* MERGEFORMAT </w:instrText>
    </w:r>
    <w:r>
      <w:fldChar w:fldCharType="separate"/>
    </w:r>
    <w:r>
      <w:t>Assessment Requirements for MEAAVI0008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5774A" w:rsidP="00DD0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25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C2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E1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FDC"/>
    <w:pPr>
      <w:spacing w:before="360" w:after="60"/>
      <w:outlineLvl w:val="0"/>
    </w:pPr>
    <w:rPr>
      <w:sz w:val="32"/>
    </w:rPr>
  </w:style>
  <w:style w:type="paragraph" w:styleId="Heading2">
    <w:name w:val="heading 2"/>
    <w:basedOn w:val="HeadingBase"/>
    <w:next w:val="BodyText"/>
    <w:link w:val="Heading2Char"/>
    <w:qFormat/>
    <w:rsid w:val="00DD0FDC"/>
    <w:pPr>
      <w:keepLines/>
      <w:spacing w:before="240" w:after="120"/>
      <w:outlineLvl w:val="1"/>
    </w:pPr>
    <w:rPr>
      <w:sz w:val="28"/>
      <w:szCs w:val="40"/>
    </w:rPr>
  </w:style>
  <w:style w:type="paragraph" w:styleId="Heading3">
    <w:name w:val="heading 3"/>
    <w:basedOn w:val="HeadingBase"/>
    <w:next w:val="BodyText"/>
    <w:link w:val="Heading3Char"/>
    <w:qFormat/>
    <w:rsid w:val="00DD0FDC"/>
    <w:pPr>
      <w:spacing w:before="180" w:after="120"/>
      <w:outlineLvl w:val="2"/>
    </w:pPr>
    <w:rPr>
      <w:spacing w:val="-10"/>
      <w:kern w:val="32"/>
    </w:rPr>
  </w:style>
  <w:style w:type="paragraph" w:styleId="Heading4">
    <w:name w:val="heading 4"/>
    <w:basedOn w:val="HeadingBase"/>
    <w:next w:val="BodyText"/>
    <w:link w:val="Heading4Char"/>
    <w:qFormat/>
    <w:rsid w:val="00DD0FDC"/>
    <w:pPr>
      <w:spacing w:before="160" w:after="120"/>
      <w:outlineLvl w:val="3"/>
    </w:pPr>
    <w:rPr>
      <w:sz w:val="22"/>
    </w:rPr>
  </w:style>
  <w:style w:type="paragraph" w:styleId="Heading5">
    <w:name w:val="heading 5"/>
    <w:basedOn w:val="HeadingBase"/>
    <w:next w:val="Normal"/>
    <w:link w:val="Heading5Char"/>
    <w:qFormat/>
    <w:rsid w:val="00DD0FDC"/>
    <w:pPr>
      <w:spacing w:before="80"/>
      <w:outlineLvl w:val="4"/>
    </w:pPr>
    <w:rPr>
      <w:color w:val="918585"/>
      <w:sz w:val="20"/>
    </w:rPr>
  </w:style>
  <w:style w:type="paragraph" w:styleId="Heading6">
    <w:name w:val="heading 6"/>
    <w:basedOn w:val="HeadingBase"/>
    <w:next w:val="Normal"/>
    <w:link w:val="Heading6Char"/>
    <w:qFormat/>
    <w:rsid w:val="00DD0FDC"/>
    <w:pPr>
      <w:spacing w:before="60"/>
      <w:outlineLvl w:val="5"/>
    </w:pPr>
    <w:rPr>
      <w:color w:val="918585"/>
      <w:sz w:val="20"/>
    </w:rPr>
  </w:style>
  <w:style w:type="paragraph" w:styleId="Heading7">
    <w:name w:val="heading 7"/>
    <w:basedOn w:val="Normal"/>
    <w:next w:val="Normal"/>
    <w:link w:val="Heading7Char"/>
    <w:qFormat/>
    <w:rsid w:val="00DD0FDC"/>
    <w:pPr>
      <w:ind w:left="720"/>
      <w:outlineLvl w:val="6"/>
    </w:pPr>
    <w:rPr>
      <w:i/>
    </w:rPr>
  </w:style>
  <w:style w:type="paragraph" w:styleId="Heading8">
    <w:name w:val="heading 8"/>
    <w:basedOn w:val="Normal"/>
    <w:next w:val="Normal"/>
    <w:link w:val="Heading8Char"/>
    <w:qFormat/>
    <w:rsid w:val="00DD0FDC"/>
    <w:pPr>
      <w:ind w:left="720"/>
      <w:outlineLvl w:val="7"/>
    </w:pPr>
    <w:rPr>
      <w:i/>
    </w:rPr>
  </w:style>
  <w:style w:type="paragraph" w:styleId="Heading9">
    <w:name w:val="heading 9"/>
    <w:basedOn w:val="Normal"/>
    <w:next w:val="Normal"/>
    <w:link w:val="Heading9Char"/>
    <w:qFormat/>
    <w:rsid w:val="00DD0FDC"/>
    <w:pPr>
      <w:ind w:left="720"/>
      <w:outlineLvl w:val="8"/>
    </w:pPr>
    <w:rPr>
      <w:i/>
    </w:rPr>
  </w:style>
  <w:style w:type="character" w:default="1" w:styleId="DefaultParagraphFont">
    <w:name w:val="Default Paragraph Font"/>
    <w:uiPriority w:val="1"/>
    <w:unhideWhenUsed/>
    <w:rsid w:val="00DD0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FDC"/>
  </w:style>
  <w:style w:type="character" w:customStyle="1" w:styleId="Heading1Char">
    <w:name w:val="Heading 1 Char"/>
    <w:basedOn w:val="DefaultParagraphFont"/>
    <w:link w:val="Heading1"/>
    <w:rsid w:val="00DD0FDC"/>
    <w:rPr>
      <w:rFonts w:ascii="Times New Roman" w:eastAsia="Times New Roman" w:hAnsi="Times New Roman" w:cs="Times New Roman"/>
      <w:b/>
      <w:sz w:val="32"/>
      <w:szCs w:val="20"/>
      <w:lang w:eastAsia="en-US"/>
    </w:rPr>
  </w:style>
  <w:style w:type="paragraph" w:styleId="BodyText">
    <w:name w:val="Body Text"/>
    <w:basedOn w:val="Normal"/>
    <w:link w:val="BodyTextChar"/>
    <w:rsid w:val="00DD0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FDC"/>
    <w:rPr>
      <w:rFonts w:ascii="Times New Roman" w:eastAsia="Times New Roman" w:hAnsi="Times New Roman" w:cs="Times New Roman"/>
      <w:sz w:val="24"/>
      <w:lang w:eastAsia="en-US"/>
    </w:rPr>
  </w:style>
  <w:style w:type="paragraph" w:styleId="ListBullet">
    <w:name w:val="List Bullet"/>
    <w:basedOn w:val="List"/>
    <w:rsid w:val="00DD0FDC"/>
    <w:pPr>
      <w:numPr>
        <w:numId w:val="13"/>
      </w:numPr>
      <w:tabs>
        <w:tab w:val="clear" w:pos="340"/>
      </w:tabs>
      <w:spacing w:before="40" w:after="40"/>
    </w:pPr>
  </w:style>
  <w:style w:type="paragraph" w:styleId="ListBullet2">
    <w:name w:val="List Bullet 2"/>
    <w:basedOn w:val="List2"/>
    <w:rsid w:val="00DD0FDC"/>
    <w:pPr>
      <w:numPr>
        <w:numId w:val="14"/>
      </w:numPr>
      <w:tabs>
        <w:tab w:val="clear" w:pos="680"/>
      </w:tabs>
    </w:pPr>
  </w:style>
  <w:style w:type="paragraph" w:customStyle="1" w:styleId="SuperHeading">
    <w:name w:val="SuperHeading"/>
    <w:basedOn w:val="Normal"/>
    <w:rsid w:val="00DD0FDC"/>
    <w:pPr>
      <w:spacing w:before="240" w:after="120"/>
      <w:outlineLvl w:val="0"/>
    </w:pPr>
    <w:rPr>
      <w:rFonts w:ascii="Times New Roman" w:hAnsi="Times New Roman"/>
      <w:b/>
      <w:sz w:val="32"/>
    </w:rPr>
  </w:style>
  <w:style w:type="paragraph" w:customStyle="1" w:styleId="AllowPageBreak">
    <w:name w:val="AllowPageBreak"/>
    <w:rsid w:val="00DD0F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FDC"/>
    <w:pPr>
      <w:numPr>
        <w:numId w:val="3"/>
      </w:numPr>
      <w:tabs>
        <w:tab w:val="clear" w:pos="1021"/>
      </w:tabs>
      <w:ind w:left="1037" w:hanging="357"/>
    </w:pPr>
  </w:style>
  <w:style w:type="character" w:customStyle="1" w:styleId="Heading2Char">
    <w:name w:val="Heading 2 Char"/>
    <w:basedOn w:val="DefaultParagraphFont"/>
    <w:link w:val="Heading2"/>
    <w:rsid w:val="00DD0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FDC"/>
    <w:rPr>
      <w:rFonts w:ascii="Courier New" w:eastAsia="Times New Roman" w:hAnsi="Courier New" w:cs="Times New Roman"/>
      <w:i/>
      <w:szCs w:val="20"/>
      <w:lang w:eastAsia="en-US"/>
    </w:rPr>
  </w:style>
  <w:style w:type="paragraph" w:customStyle="1" w:styleId="HeadingBase">
    <w:name w:val="Heading Base"/>
    <w:rsid w:val="00DD0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FDC"/>
    <w:pPr>
      <w:tabs>
        <w:tab w:val="right" w:leader="dot" w:pos="9072"/>
      </w:tabs>
      <w:ind w:left="567"/>
    </w:pPr>
    <w:rPr>
      <w:szCs w:val="22"/>
    </w:rPr>
  </w:style>
  <w:style w:type="paragraph" w:customStyle="1" w:styleId="TOCBase">
    <w:name w:val="TOC Base"/>
    <w:rsid w:val="00DD0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FDC"/>
    <w:pPr>
      <w:tabs>
        <w:tab w:val="right" w:leader="dot" w:pos="9072"/>
      </w:tabs>
      <w:spacing w:before="40" w:after="40"/>
      <w:ind w:left="284"/>
    </w:pPr>
    <w:rPr>
      <w:rFonts w:ascii="Times New Roman" w:hAnsi="Times New Roman"/>
    </w:rPr>
  </w:style>
  <w:style w:type="paragraph" w:styleId="TOC1">
    <w:name w:val="toc 1"/>
    <w:basedOn w:val="TOCBase"/>
    <w:next w:val="Normal"/>
    <w:rsid w:val="00DD0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FDC"/>
    <w:rPr>
      <w:rFonts w:ascii="Times New Roman" w:eastAsia="Times New Roman" w:hAnsi="Times New Roman" w:cs="Times New Roman"/>
      <w:sz w:val="16"/>
      <w:lang w:eastAsia="en-US"/>
    </w:rPr>
  </w:style>
  <w:style w:type="paragraph" w:styleId="Title">
    <w:name w:val="Title"/>
    <w:basedOn w:val="HeadingBase"/>
    <w:link w:val="TitleChar"/>
    <w:qFormat/>
    <w:rsid w:val="00DD0FDC"/>
    <w:pPr>
      <w:spacing w:before="5040"/>
      <w:jc w:val="center"/>
    </w:pPr>
    <w:rPr>
      <w:sz w:val="48"/>
      <w:szCs w:val="72"/>
      <w:lang w:val="en-US"/>
    </w:rPr>
  </w:style>
  <w:style w:type="character" w:customStyle="1" w:styleId="TitleChar">
    <w:name w:val="Title Char"/>
    <w:basedOn w:val="DefaultParagraphFont"/>
    <w:link w:val="Title"/>
    <w:rsid w:val="00DD0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FDC"/>
    <w:pPr>
      <w:tabs>
        <w:tab w:val="left" w:pos="3600"/>
        <w:tab w:val="left" w:pos="3958"/>
      </w:tabs>
    </w:pPr>
  </w:style>
  <w:style w:type="paragraph" w:styleId="List">
    <w:name w:val="List"/>
    <w:basedOn w:val="BodyText"/>
    <w:next w:val="BodyText"/>
    <w:rsid w:val="00DD0FDC"/>
    <w:pPr>
      <w:tabs>
        <w:tab w:val="left" w:pos="340"/>
      </w:tabs>
      <w:spacing w:before="60" w:after="60"/>
      <w:ind w:left="340" w:hanging="340"/>
    </w:pPr>
  </w:style>
  <w:style w:type="paragraph" w:customStyle="1" w:styleId="Note">
    <w:name w:val="Note"/>
    <w:basedOn w:val="BodyText"/>
    <w:rsid w:val="00DD0F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FDC"/>
    <w:rPr>
      <w:b/>
      <w:spacing w:val="0"/>
    </w:rPr>
  </w:style>
  <w:style w:type="paragraph" w:customStyle="1" w:styleId="SuperTitle">
    <w:name w:val="SuperTitle"/>
    <w:basedOn w:val="Title"/>
    <w:rsid w:val="00DD0FDC"/>
    <w:pPr>
      <w:framePr w:wrap="auto" w:hAnchor="text" w:y="6049"/>
    </w:pPr>
    <w:rPr>
      <w:color w:val="000000"/>
      <w:sz w:val="40"/>
    </w:rPr>
  </w:style>
  <w:style w:type="paragraph" w:customStyle="1" w:styleId="TOCTitle">
    <w:name w:val="TOCTitle"/>
    <w:basedOn w:val="Heading1"/>
    <w:rsid w:val="00DD0FDC"/>
    <w:pPr>
      <w:spacing w:after="240"/>
      <w:jc w:val="center"/>
      <w:outlineLvl w:val="9"/>
    </w:pPr>
    <w:rPr>
      <w:caps/>
    </w:rPr>
  </w:style>
  <w:style w:type="paragraph" w:customStyle="1" w:styleId="Version">
    <w:name w:val="Version"/>
    <w:rsid w:val="00DD0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FDC"/>
    <w:pPr>
      <w:keepNext w:val="0"/>
      <w:tabs>
        <w:tab w:val="right" w:pos="4176"/>
      </w:tabs>
      <w:ind w:left="198" w:hanging="198"/>
    </w:pPr>
    <w:rPr>
      <w:rFonts w:ascii="Garamond" w:hAnsi="Garamond"/>
    </w:rPr>
  </w:style>
  <w:style w:type="paragraph" w:styleId="IndexHeading">
    <w:name w:val="index heading"/>
    <w:basedOn w:val="Normal"/>
    <w:next w:val="Index1"/>
    <w:semiHidden/>
    <w:rsid w:val="00DD0FDC"/>
    <w:pPr>
      <w:spacing w:before="120" w:after="120"/>
    </w:pPr>
    <w:rPr>
      <w:rFonts w:ascii="Arial" w:hAnsi="Arial"/>
      <w:b/>
      <w:color w:val="918585"/>
      <w:sz w:val="24"/>
    </w:rPr>
  </w:style>
  <w:style w:type="paragraph" w:styleId="Header">
    <w:name w:val="header"/>
    <w:basedOn w:val="Normal"/>
    <w:link w:val="HeaderChar"/>
    <w:rsid w:val="00DD0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FDC"/>
    <w:rPr>
      <w:rFonts w:ascii="Times New Roman" w:eastAsia="Times New Roman" w:hAnsi="Times New Roman" w:cs="Times New Roman"/>
      <w:sz w:val="16"/>
      <w:szCs w:val="20"/>
      <w:lang w:val="en-GB" w:eastAsia="en-US"/>
    </w:rPr>
  </w:style>
  <w:style w:type="paragraph" w:customStyle="1" w:styleId="Chapter">
    <w:name w:val="Chapter"/>
    <w:basedOn w:val="Normal"/>
    <w:rsid w:val="00DD0FDC"/>
    <w:pPr>
      <w:spacing w:before="240"/>
    </w:pPr>
    <w:rPr>
      <w:rFonts w:ascii="Times New Roman" w:hAnsi="Times New Roman"/>
      <w:smallCaps/>
      <w:spacing w:val="80"/>
      <w:sz w:val="28"/>
    </w:rPr>
  </w:style>
  <w:style w:type="paragraph" w:customStyle="1" w:styleId="InChapter">
    <w:name w:val="InChapter"/>
    <w:basedOn w:val="Heading3"/>
    <w:rsid w:val="00DD0FDC"/>
    <w:pPr>
      <w:spacing w:after="240"/>
      <w:outlineLvl w:val="9"/>
    </w:pPr>
    <w:rPr>
      <w:noProof/>
    </w:rPr>
  </w:style>
  <w:style w:type="paragraph" w:styleId="Index2">
    <w:name w:val="index 2"/>
    <w:basedOn w:val="Normal"/>
    <w:next w:val="Normal"/>
    <w:semiHidden/>
    <w:rsid w:val="00DD0FDC"/>
    <w:pPr>
      <w:tabs>
        <w:tab w:val="right" w:pos="4176"/>
      </w:tabs>
      <w:ind w:left="568" w:hanging="284"/>
    </w:pPr>
    <w:rPr>
      <w:rFonts w:ascii="Garamond" w:hAnsi="Garamond"/>
    </w:rPr>
  </w:style>
  <w:style w:type="paragraph" w:customStyle="1" w:styleId="Byline">
    <w:name w:val="Byline"/>
    <w:rsid w:val="00DD0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FDC"/>
    <w:pPr>
      <w:tabs>
        <w:tab w:val="clear" w:pos="3600"/>
        <w:tab w:val="clear" w:pos="3958"/>
      </w:tabs>
      <w:jc w:val="right"/>
    </w:pPr>
  </w:style>
  <w:style w:type="character" w:styleId="Emphasis">
    <w:name w:val="Emphasis"/>
    <w:basedOn w:val="DefaultParagraphFont"/>
    <w:qFormat/>
    <w:rsid w:val="00DD0FDC"/>
    <w:rPr>
      <w:i/>
    </w:rPr>
  </w:style>
  <w:style w:type="paragraph" w:styleId="Caption">
    <w:name w:val="caption"/>
    <w:basedOn w:val="BodyText"/>
    <w:next w:val="Normal"/>
    <w:qFormat/>
    <w:rsid w:val="00DD0FDC"/>
    <w:pPr>
      <w:framePr w:w="2268" w:hSpace="181" w:vSpace="181" w:wrap="around" w:vAnchor="text" w:hAnchor="page" w:x="1135" w:y="285" w:anchorLock="1"/>
    </w:pPr>
    <w:rPr>
      <w:i/>
    </w:rPr>
  </w:style>
  <w:style w:type="paragraph" w:customStyle="1" w:styleId="MiniTOCTitle">
    <w:name w:val="MiniTOCTitle"/>
    <w:basedOn w:val="Heading4"/>
    <w:rsid w:val="00DD0FDC"/>
    <w:pPr>
      <w:spacing w:before="240"/>
      <w:outlineLvl w:val="9"/>
    </w:pPr>
    <w:rPr>
      <w:noProof/>
      <w:sz w:val="24"/>
    </w:rPr>
  </w:style>
  <w:style w:type="paragraph" w:customStyle="1" w:styleId="MiniTOCItem">
    <w:name w:val="MiniTOCItem"/>
    <w:basedOn w:val="ListBullet"/>
    <w:rsid w:val="00DD0FDC"/>
    <w:pPr>
      <w:numPr>
        <w:numId w:val="0"/>
      </w:numPr>
      <w:tabs>
        <w:tab w:val="right" w:leader="dot" w:pos="6521"/>
      </w:tabs>
      <w:spacing w:before="0" w:after="0"/>
    </w:pPr>
  </w:style>
  <w:style w:type="paragraph" w:customStyle="1" w:styleId="TOFTitle">
    <w:name w:val="TOFTitle"/>
    <w:basedOn w:val="TOCTitle"/>
    <w:rsid w:val="00DD0FDC"/>
  </w:style>
  <w:style w:type="paragraph" w:styleId="TableofFigures">
    <w:name w:val="table of figures"/>
    <w:basedOn w:val="Normal"/>
    <w:next w:val="Normal"/>
    <w:semiHidden/>
    <w:rsid w:val="00DD0FDC"/>
    <w:pPr>
      <w:tabs>
        <w:tab w:val="right" w:leader="dot" w:pos="9072"/>
      </w:tabs>
      <w:ind w:left="970" w:hanging="403"/>
    </w:pPr>
    <w:rPr>
      <w:rFonts w:ascii="Times New Roman" w:hAnsi="Times New Roman"/>
      <w:b/>
    </w:rPr>
  </w:style>
  <w:style w:type="paragraph" w:styleId="ListNumber">
    <w:name w:val="List Number"/>
    <w:basedOn w:val="List"/>
    <w:rsid w:val="00DD0FDC"/>
    <w:pPr>
      <w:numPr>
        <w:numId w:val="16"/>
      </w:numPr>
      <w:tabs>
        <w:tab w:val="clear" w:pos="340"/>
      </w:tabs>
    </w:pPr>
  </w:style>
  <w:style w:type="character" w:customStyle="1" w:styleId="WingdingSymbols">
    <w:name w:val="Wingding Symbols"/>
    <w:rsid w:val="00DD0FDC"/>
    <w:rPr>
      <w:rFonts w:ascii="Wingdings" w:hAnsi="Wingdings"/>
    </w:rPr>
  </w:style>
  <w:style w:type="paragraph" w:customStyle="1" w:styleId="TableHeading">
    <w:name w:val="Table Heading"/>
    <w:basedOn w:val="HeadingBase"/>
    <w:rsid w:val="00DD0FDC"/>
    <w:pPr>
      <w:keepLines/>
      <w:pBdr>
        <w:bottom w:val="single" w:sz="6" w:space="1" w:color="918585"/>
      </w:pBdr>
      <w:spacing w:before="240"/>
    </w:pPr>
  </w:style>
  <w:style w:type="character" w:customStyle="1" w:styleId="HotSpot">
    <w:name w:val="HotSpot"/>
    <w:rsid w:val="00DD0FDC"/>
    <w:rPr>
      <w:color w:val="0033CC"/>
      <w:u w:val="none"/>
    </w:rPr>
  </w:style>
  <w:style w:type="paragraph" w:customStyle="1" w:styleId="BodyTextRight">
    <w:name w:val="Body Text Right"/>
    <w:basedOn w:val="BodyText"/>
    <w:rsid w:val="00DD0FDC"/>
    <w:pPr>
      <w:spacing w:before="0" w:after="0"/>
      <w:jc w:val="right"/>
    </w:pPr>
  </w:style>
  <w:style w:type="paragraph" w:styleId="Index3">
    <w:name w:val="index 3"/>
    <w:basedOn w:val="ListNumber2"/>
    <w:next w:val="Normal"/>
    <w:semiHidden/>
    <w:rsid w:val="00DD0FDC"/>
    <w:pPr>
      <w:numPr>
        <w:numId w:val="0"/>
      </w:numPr>
      <w:tabs>
        <w:tab w:val="right" w:leader="dot" w:pos="4176"/>
      </w:tabs>
    </w:pPr>
  </w:style>
  <w:style w:type="paragraph" w:styleId="ListNumber2">
    <w:name w:val="List Number 2"/>
    <w:basedOn w:val="List2"/>
    <w:rsid w:val="00DD0FDC"/>
    <w:pPr>
      <w:numPr>
        <w:numId w:val="11"/>
      </w:numPr>
      <w:tabs>
        <w:tab w:val="clear" w:pos="1060"/>
      </w:tabs>
    </w:pPr>
  </w:style>
  <w:style w:type="paragraph" w:customStyle="1" w:styleId="MarginNote">
    <w:name w:val="Margin Note"/>
    <w:basedOn w:val="BodyText"/>
    <w:rsid w:val="00DD0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FDC"/>
    <w:rPr>
      <w:sz w:val="32"/>
    </w:rPr>
  </w:style>
  <w:style w:type="paragraph" w:customStyle="1" w:styleId="HeadingProcedure">
    <w:name w:val="Heading Procedure"/>
    <w:basedOn w:val="HeadingBase"/>
    <w:next w:val="Normal"/>
    <w:rsid w:val="00DD0FDC"/>
    <w:pPr>
      <w:tabs>
        <w:tab w:val="left" w:pos="0"/>
      </w:tabs>
      <w:spacing w:before="120" w:after="60"/>
    </w:pPr>
    <w:rPr>
      <w:i/>
      <w:color w:val="918585"/>
      <w:sz w:val="22"/>
    </w:rPr>
  </w:style>
  <w:style w:type="paragraph" w:customStyle="1" w:styleId="TableBodyText">
    <w:name w:val="Table Body Text"/>
    <w:basedOn w:val="BodyText"/>
    <w:rsid w:val="00DD0FDC"/>
    <w:pPr>
      <w:spacing w:before="60" w:after="60"/>
    </w:pPr>
  </w:style>
  <w:style w:type="paragraph" w:styleId="ListContinue">
    <w:name w:val="List Continue"/>
    <w:basedOn w:val="List"/>
    <w:rsid w:val="00DD0FDC"/>
    <w:pPr>
      <w:ind w:firstLine="0"/>
    </w:pPr>
  </w:style>
  <w:style w:type="paragraph" w:customStyle="1" w:styleId="ListNote">
    <w:name w:val="List Note"/>
    <w:basedOn w:val="List"/>
    <w:rsid w:val="00DD0FDC"/>
    <w:pPr>
      <w:pBdr>
        <w:top w:val="single" w:sz="6" w:space="2" w:color="918585"/>
        <w:bottom w:val="single" w:sz="6" w:space="2" w:color="918585"/>
      </w:pBdr>
      <w:tabs>
        <w:tab w:val="left" w:pos="1021"/>
      </w:tabs>
      <w:ind w:firstLine="0"/>
    </w:pPr>
  </w:style>
  <w:style w:type="paragraph" w:customStyle="1" w:styleId="Warning">
    <w:name w:val="Warning"/>
    <w:basedOn w:val="BodyText"/>
    <w:rsid w:val="00DD0FDC"/>
    <w:pPr>
      <w:shd w:val="clear" w:color="auto" w:fill="D9D9D9"/>
      <w:tabs>
        <w:tab w:val="left" w:pos="992"/>
      </w:tabs>
      <w:ind w:left="119" w:right="119"/>
    </w:pPr>
    <w:rPr>
      <w:sz w:val="20"/>
    </w:rPr>
  </w:style>
  <w:style w:type="paragraph" w:customStyle="1" w:styleId="MarginIcons">
    <w:name w:val="Margin Icons"/>
    <w:basedOn w:val="BodyText"/>
    <w:rsid w:val="00DD0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FDC"/>
    <w:rPr>
      <w:rFonts w:ascii="Courier New" w:hAnsi="Courier New"/>
    </w:rPr>
  </w:style>
  <w:style w:type="paragraph" w:customStyle="1" w:styleId="NoteBullet">
    <w:name w:val="Note Bullet"/>
    <w:basedOn w:val="Note"/>
    <w:rsid w:val="00DD0FDC"/>
    <w:pPr>
      <w:tabs>
        <w:tab w:val="clear" w:pos="680"/>
      </w:tabs>
      <w:spacing w:before="60" w:after="60"/>
    </w:pPr>
  </w:style>
  <w:style w:type="paragraph" w:customStyle="1" w:styleId="SubHeading2">
    <w:name w:val="SubHeading2"/>
    <w:basedOn w:val="HeadingBase"/>
    <w:rsid w:val="00DD0FDC"/>
    <w:pPr>
      <w:spacing w:before="240" w:after="60"/>
    </w:pPr>
    <w:rPr>
      <w:sz w:val="20"/>
    </w:rPr>
  </w:style>
  <w:style w:type="paragraph" w:customStyle="1" w:styleId="SubHeading1">
    <w:name w:val="SubHeading1"/>
    <w:basedOn w:val="HeadingBase"/>
    <w:rsid w:val="00DD0FDC"/>
    <w:pPr>
      <w:spacing w:before="240" w:after="60"/>
    </w:pPr>
    <w:rPr>
      <w:color w:val="918585"/>
      <w:sz w:val="22"/>
    </w:rPr>
  </w:style>
  <w:style w:type="paragraph" w:customStyle="1" w:styleId="SideHeading">
    <w:name w:val="Side Heading"/>
    <w:basedOn w:val="HeadingBase"/>
    <w:rsid w:val="00DD0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FDC"/>
    <w:pPr>
      <w:numPr>
        <w:numId w:val="12"/>
      </w:numPr>
    </w:pPr>
  </w:style>
  <w:style w:type="paragraph" w:styleId="PlainText">
    <w:name w:val="Plain Text"/>
    <w:basedOn w:val="Normal"/>
    <w:link w:val="PlainTextChar"/>
    <w:rsid w:val="00DD0FDC"/>
    <w:rPr>
      <w:sz w:val="20"/>
    </w:rPr>
  </w:style>
  <w:style w:type="character" w:customStyle="1" w:styleId="PlainTextChar">
    <w:name w:val="Plain Text Char"/>
    <w:basedOn w:val="DefaultParagraphFont"/>
    <w:link w:val="PlainText"/>
    <w:rsid w:val="00DD0FDC"/>
    <w:rPr>
      <w:rFonts w:ascii="Courier New" w:eastAsia="Times New Roman" w:hAnsi="Courier New" w:cs="Times New Roman"/>
      <w:sz w:val="20"/>
      <w:szCs w:val="20"/>
      <w:lang w:eastAsia="en-US"/>
    </w:rPr>
  </w:style>
  <w:style w:type="character" w:customStyle="1" w:styleId="MenuOption">
    <w:name w:val="Menu Option"/>
    <w:basedOn w:val="DefaultParagraphFont"/>
    <w:rsid w:val="00DD0FDC"/>
    <w:rPr>
      <w:b/>
      <w:smallCaps/>
    </w:rPr>
  </w:style>
  <w:style w:type="paragraph" w:customStyle="1" w:styleId="TableListNumber">
    <w:name w:val="Table List Number"/>
    <w:basedOn w:val="ListNumber"/>
    <w:rsid w:val="00DD0FDC"/>
    <w:pPr>
      <w:numPr>
        <w:numId w:val="0"/>
      </w:numPr>
    </w:pPr>
  </w:style>
  <w:style w:type="paragraph" w:styleId="TOC4">
    <w:name w:val="toc 4"/>
    <w:basedOn w:val="TOCBase"/>
    <w:next w:val="Normal"/>
    <w:semiHidden/>
    <w:rsid w:val="00DD0FDC"/>
    <w:pPr>
      <w:tabs>
        <w:tab w:val="right" w:leader="dot" w:pos="9071"/>
      </w:tabs>
      <w:ind w:left="1701"/>
    </w:pPr>
  </w:style>
  <w:style w:type="paragraph" w:customStyle="1" w:styleId="ListAlpha">
    <w:name w:val="List Alpha"/>
    <w:basedOn w:val="List"/>
    <w:rsid w:val="00DD0FDC"/>
    <w:pPr>
      <w:numPr>
        <w:numId w:val="10"/>
      </w:numPr>
    </w:pPr>
  </w:style>
  <w:style w:type="paragraph" w:customStyle="1" w:styleId="ListAlpha2">
    <w:name w:val="List Alpha 2"/>
    <w:basedOn w:val="List2"/>
    <w:rsid w:val="00DD0FDC"/>
    <w:pPr>
      <w:numPr>
        <w:numId w:val="9"/>
      </w:numPr>
    </w:pPr>
  </w:style>
  <w:style w:type="paragraph" w:styleId="List2">
    <w:name w:val="List 2"/>
    <w:basedOn w:val="BodyText"/>
    <w:rsid w:val="00DD0FDC"/>
    <w:pPr>
      <w:tabs>
        <w:tab w:val="left" w:pos="680"/>
      </w:tabs>
      <w:spacing w:before="60" w:after="60"/>
      <w:ind w:left="680" w:hanging="340"/>
    </w:pPr>
  </w:style>
  <w:style w:type="paragraph" w:styleId="List3">
    <w:name w:val="List 3"/>
    <w:basedOn w:val="BodyText"/>
    <w:rsid w:val="00DD0FDC"/>
    <w:pPr>
      <w:tabs>
        <w:tab w:val="left" w:pos="1021"/>
      </w:tabs>
      <w:spacing w:before="60" w:after="60"/>
      <w:ind w:left="1020" w:hanging="340"/>
    </w:pPr>
  </w:style>
  <w:style w:type="paragraph" w:styleId="List4">
    <w:name w:val="List 4"/>
    <w:basedOn w:val="BodyText"/>
    <w:rsid w:val="00DD0FDC"/>
    <w:pPr>
      <w:tabs>
        <w:tab w:val="left" w:pos="1361"/>
      </w:tabs>
      <w:spacing w:before="60" w:after="60"/>
      <w:ind w:left="1361" w:hanging="340"/>
    </w:pPr>
  </w:style>
  <w:style w:type="paragraph" w:styleId="List5">
    <w:name w:val="List 5"/>
    <w:basedOn w:val="BodyText"/>
    <w:rsid w:val="00DD0FDC"/>
    <w:pPr>
      <w:tabs>
        <w:tab w:val="left" w:pos="1701"/>
      </w:tabs>
      <w:spacing w:before="60" w:after="60"/>
      <w:ind w:left="1701" w:hanging="340"/>
    </w:pPr>
  </w:style>
  <w:style w:type="paragraph" w:styleId="ListBullet4">
    <w:name w:val="List Bullet 4"/>
    <w:basedOn w:val="List4"/>
    <w:rsid w:val="00DD0FDC"/>
    <w:pPr>
      <w:numPr>
        <w:numId w:val="4"/>
      </w:numPr>
      <w:tabs>
        <w:tab w:val="clear" w:pos="1361"/>
      </w:tabs>
    </w:pPr>
  </w:style>
  <w:style w:type="paragraph" w:styleId="ListBullet5">
    <w:name w:val="List Bullet 5"/>
    <w:basedOn w:val="List5"/>
    <w:rsid w:val="00DD0FDC"/>
    <w:pPr>
      <w:numPr>
        <w:numId w:val="5"/>
      </w:numPr>
    </w:pPr>
  </w:style>
  <w:style w:type="paragraph" w:styleId="ListContinue2">
    <w:name w:val="List Continue 2"/>
    <w:basedOn w:val="List2"/>
    <w:rsid w:val="00DD0FDC"/>
    <w:pPr>
      <w:ind w:firstLine="0"/>
    </w:pPr>
  </w:style>
  <w:style w:type="paragraph" w:styleId="ListContinue3">
    <w:name w:val="List Continue 3"/>
    <w:basedOn w:val="List3"/>
    <w:rsid w:val="00DD0FDC"/>
    <w:pPr>
      <w:ind w:left="1021" w:firstLine="0"/>
    </w:pPr>
  </w:style>
  <w:style w:type="paragraph" w:styleId="ListContinue4">
    <w:name w:val="List Continue 4"/>
    <w:basedOn w:val="List4"/>
    <w:rsid w:val="00DD0FDC"/>
    <w:pPr>
      <w:ind w:firstLine="0"/>
    </w:pPr>
  </w:style>
  <w:style w:type="paragraph" w:styleId="ListContinue5">
    <w:name w:val="List Continue 5"/>
    <w:basedOn w:val="List5"/>
    <w:rsid w:val="00DD0FDC"/>
    <w:pPr>
      <w:ind w:firstLine="0"/>
    </w:pPr>
  </w:style>
  <w:style w:type="paragraph" w:styleId="ListNumber3">
    <w:name w:val="List Number 3"/>
    <w:basedOn w:val="List3"/>
    <w:rsid w:val="00DD0FDC"/>
    <w:pPr>
      <w:numPr>
        <w:numId w:val="6"/>
      </w:numPr>
    </w:pPr>
  </w:style>
  <w:style w:type="paragraph" w:styleId="ListNumber4">
    <w:name w:val="List Number 4"/>
    <w:basedOn w:val="List4"/>
    <w:rsid w:val="00DD0FDC"/>
    <w:pPr>
      <w:numPr>
        <w:numId w:val="7"/>
      </w:numPr>
    </w:pPr>
  </w:style>
  <w:style w:type="paragraph" w:styleId="ListNumber5">
    <w:name w:val="List Number 5"/>
    <w:basedOn w:val="List5"/>
    <w:rsid w:val="00DD0FDC"/>
    <w:pPr>
      <w:numPr>
        <w:numId w:val="8"/>
      </w:numPr>
    </w:pPr>
  </w:style>
  <w:style w:type="paragraph" w:styleId="BlockText">
    <w:name w:val="Block Text"/>
    <w:basedOn w:val="Normal"/>
    <w:rsid w:val="00DD0FDC"/>
    <w:pPr>
      <w:spacing w:after="120"/>
      <w:ind w:left="1440" w:right="1440"/>
    </w:pPr>
  </w:style>
  <w:style w:type="character" w:customStyle="1" w:styleId="Subscript">
    <w:name w:val="Subscript"/>
    <w:basedOn w:val="DefaultParagraphFont"/>
    <w:rsid w:val="00DD0FDC"/>
    <w:rPr>
      <w:sz w:val="16"/>
      <w:vertAlign w:val="subscript"/>
    </w:rPr>
  </w:style>
  <w:style w:type="character" w:customStyle="1" w:styleId="Superscript">
    <w:name w:val="Superscript"/>
    <w:basedOn w:val="DefaultParagraphFont"/>
    <w:rsid w:val="00DD0FDC"/>
    <w:rPr>
      <w:sz w:val="16"/>
      <w:vertAlign w:val="superscript"/>
    </w:rPr>
  </w:style>
  <w:style w:type="character" w:customStyle="1" w:styleId="Symbols">
    <w:name w:val="Symbols"/>
    <w:basedOn w:val="DefaultParagraphFont"/>
    <w:rsid w:val="00DD0FDC"/>
    <w:rPr>
      <w:rFonts w:ascii="Symbol" w:hAnsi="Symbol"/>
    </w:rPr>
  </w:style>
  <w:style w:type="character" w:customStyle="1" w:styleId="MenuOptions">
    <w:name w:val="Menu Options"/>
    <w:basedOn w:val="DefaultParagraphFont"/>
    <w:rsid w:val="00DD0FDC"/>
    <w:rPr>
      <w:rFonts w:ascii="Arial Narrow" w:hAnsi="Arial Narrow"/>
      <w:smallCaps/>
    </w:rPr>
  </w:style>
  <w:style w:type="character" w:customStyle="1" w:styleId="Buttons">
    <w:name w:val="Buttons"/>
    <w:basedOn w:val="DefaultParagraphFont"/>
    <w:rsid w:val="00DD0FDC"/>
    <w:rPr>
      <w:b/>
    </w:rPr>
  </w:style>
  <w:style w:type="character" w:customStyle="1" w:styleId="Underlined">
    <w:name w:val="Underlined"/>
    <w:basedOn w:val="DefaultParagraphFont"/>
    <w:rsid w:val="00DD0FDC"/>
    <w:rPr>
      <w:u w:val="single"/>
    </w:rPr>
  </w:style>
  <w:style w:type="paragraph" w:customStyle="1" w:styleId="TableBodyTextRight">
    <w:name w:val="Table Body Text Right"/>
    <w:basedOn w:val="TableBodyText"/>
    <w:rsid w:val="00DD0FDC"/>
    <w:pPr>
      <w:widowControl w:val="0"/>
      <w:autoSpaceDE w:val="0"/>
      <w:autoSpaceDN w:val="0"/>
      <w:adjustRightInd w:val="0"/>
      <w:jc w:val="right"/>
    </w:pPr>
    <w:rPr>
      <w:rFonts w:cs="Arial"/>
      <w:szCs w:val="18"/>
    </w:rPr>
  </w:style>
  <w:style w:type="paragraph" w:customStyle="1" w:styleId="CopyrightText">
    <w:name w:val="Copyright Text"/>
    <w:basedOn w:val="BodyText"/>
    <w:rsid w:val="00DD0FDC"/>
    <w:rPr>
      <w:sz w:val="18"/>
    </w:rPr>
  </w:style>
  <w:style w:type="paragraph" w:customStyle="1" w:styleId="BodySmallRight">
    <w:name w:val="Body Small Right"/>
    <w:basedOn w:val="BodyTextRight"/>
    <w:rsid w:val="00DD0FDC"/>
    <w:rPr>
      <w:sz w:val="18"/>
      <w:szCs w:val="18"/>
    </w:rPr>
  </w:style>
  <w:style w:type="paragraph" w:customStyle="1" w:styleId="MarginEdition">
    <w:name w:val="Margin Edition"/>
    <w:basedOn w:val="MarginNote"/>
    <w:rsid w:val="00DD0FDC"/>
    <w:pPr>
      <w:spacing w:before="0" w:after="0"/>
    </w:pPr>
    <w:rPr>
      <w:rFonts w:ascii="Times New Roman" w:hAnsi="Times New Roman"/>
      <w:color w:val="999999"/>
    </w:rPr>
  </w:style>
  <w:style w:type="paragraph" w:customStyle="1" w:styleId="Spacer">
    <w:name w:val="Spacer"/>
    <w:basedOn w:val="Normal"/>
    <w:rsid w:val="00DD0FDC"/>
    <w:rPr>
      <w:sz w:val="2"/>
      <w:szCs w:val="2"/>
    </w:rPr>
  </w:style>
  <w:style w:type="character" w:customStyle="1" w:styleId="Small">
    <w:name w:val="Small"/>
    <w:basedOn w:val="DefaultParagraphFont"/>
    <w:rsid w:val="00DD0FDC"/>
    <w:rPr>
      <w:sz w:val="16"/>
    </w:rPr>
  </w:style>
  <w:style w:type="paragraph" w:customStyle="1" w:styleId="WideTable">
    <w:name w:val="Wide Table"/>
    <w:basedOn w:val="Normal"/>
    <w:rsid w:val="00DD0FDC"/>
    <w:pPr>
      <w:ind w:left="-1418"/>
    </w:pPr>
    <w:rPr>
      <w:sz w:val="2"/>
      <w:szCs w:val="2"/>
    </w:rPr>
  </w:style>
  <w:style w:type="character" w:styleId="PageNumber">
    <w:name w:val="page number"/>
    <w:basedOn w:val="DefaultParagraphFont"/>
    <w:rsid w:val="00DD0FDC"/>
  </w:style>
  <w:style w:type="paragraph" w:styleId="Quote">
    <w:name w:val="Quote"/>
    <w:basedOn w:val="Heading1"/>
    <w:link w:val="QuoteChar"/>
    <w:qFormat/>
    <w:rsid w:val="00DD0FDC"/>
    <w:rPr>
      <w:b w:val="0"/>
      <w:sz w:val="72"/>
      <w:szCs w:val="72"/>
      <w:lang w:val="en-NZ"/>
    </w:rPr>
  </w:style>
  <w:style w:type="character" w:customStyle="1" w:styleId="QuoteChar">
    <w:name w:val="Quote Char"/>
    <w:basedOn w:val="DefaultParagraphFont"/>
    <w:link w:val="Quote"/>
    <w:rsid w:val="00DD0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FDC"/>
    <w:pPr>
      <w:pageBreakBefore/>
    </w:pPr>
  </w:style>
  <w:style w:type="paragraph" w:customStyle="1" w:styleId="Border">
    <w:name w:val="Border"/>
    <w:basedOn w:val="Normal"/>
    <w:qFormat/>
    <w:rsid w:val="00DD0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FDC"/>
    <w:rPr>
      <w:b/>
      <w:bCs/>
      <w:i/>
      <w:iCs/>
      <w:color w:val="auto"/>
    </w:rPr>
  </w:style>
  <w:style w:type="paragraph" w:styleId="IntenseQuote">
    <w:name w:val="Intense Quote"/>
    <w:basedOn w:val="Normal"/>
    <w:next w:val="Normal"/>
    <w:link w:val="IntenseQuoteChar"/>
    <w:uiPriority w:val="30"/>
    <w:qFormat/>
    <w:rsid w:val="00DD0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FDC"/>
    <w:rPr>
      <w:smallCaps/>
      <w:color w:val="auto"/>
      <w:u w:val="single"/>
    </w:rPr>
  </w:style>
  <w:style w:type="character" w:styleId="IntenseReference">
    <w:name w:val="Intense Reference"/>
    <w:basedOn w:val="DefaultParagraphFont"/>
    <w:uiPriority w:val="32"/>
    <w:qFormat/>
    <w:rsid w:val="00DD0FDC"/>
    <w:rPr>
      <w:b/>
      <w:bCs/>
      <w:smallCaps/>
      <w:color w:val="auto"/>
      <w:spacing w:val="5"/>
      <w:u w:val="single"/>
    </w:rPr>
  </w:style>
  <w:style w:type="paragraph" w:customStyle="1" w:styleId="2ColumnHeading">
    <w:name w:val="2Column Heading"/>
    <w:basedOn w:val="BodyText"/>
    <w:qFormat/>
    <w:rsid w:val="00DD0FDC"/>
    <w:pPr>
      <w:spacing w:after="60"/>
      <w:ind w:left="-2268"/>
    </w:pPr>
    <w:rPr>
      <w:b/>
    </w:rPr>
  </w:style>
  <w:style w:type="paragraph" w:customStyle="1" w:styleId="Heading1TOC">
    <w:name w:val="Heading1 TOC"/>
    <w:basedOn w:val="Normal"/>
    <w:qFormat/>
    <w:rsid w:val="00DD0FDC"/>
    <w:pPr>
      <w:spacing w:before="240" w:after="120"/>
    </w:pPr>
    <w:rPr>
      <w:rFonts w:ascii="Times New Roman" w:hAnsi="Times New Roman"/>
      <w:b/>
      <w:sz w:val="32"/>
    </w:rPr>
  </w:style>
  <w:style w:type="paragraph" w:customStyle="1" w:styleId="Heading2TOC">
    <w:name w:val="Heading2 TOC"/>
    <w:basedOn w:val="Normal"/>
    <w:qFormat/>
    <w:rsid w:val="00DD0FDC"/>
    <w:pPr>
      <w:spacing w:before="240" w:after="60"/>
    </w:pPr>
    <w:rPr>
      <w:rFonts w:ascii="Times New Roman" w:hAnsi="Times New Roman"/>
      <w:b/>
      <w:sz w:val="28"/>
    </w:rPr>
  </w:style>
  <w:style w:type="character" w:customStyle="1" w:styleId="Underline">
    <w:name w:val="Underline"/>
    <w:basedOn w:val="DefaultParagraphFont"/>
    <w:qFormat/>
    <w:rsid w:val="00DD0FDC"/>
    <w:rPr>
      <w:u w:val="single"/>
    </w:rPr>
  </w:style>
  <w:style w:type="character" w:customStyle="1" w:styleId="BoldandItalics">
    <w:name w:val="Bold and Italics"/>
    <w:qFormat/>
    <w:rsid w:val="00DD0FDC"/>
    <w:rPr>
      <w:b/>
      <w:i/>
      <w:u w:val="none"/>
    </w:rPr>
  </w:style>
  <w:style w:type="paragraph" w:styleId="BalloonText">
    <w:name w:val="Balloon Text"/>
    <w:basedOn w:val="Normal"/>
    <w:link w:val="BalloonTextChar"/>
    <w:rsid w:val="00DD0FDC"/>
    <w:rPr>
      <w:rFonts w:ascii="Tahoma" w:hAnsi="Tahoma" w:cs="Tahoma"/>
      <w:sz w:val="16"/>
      <w:szCs w:val="16"/>
    </w:rPr>
  </w:style>
  <w:style w:type="character" w:customStyle="1" w:styleId="BalloonTextChar">
    <w:name w:val="Balloon Text Char"/>
    <w:basedOn w:val="DefaultParagraphFont"/>
    <w:link w:val="BalloonText"/>
    <w:rsid w:val="00DD0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FDC"/>
    <w:rPr>
      <w:b/>
      <w:color w:val="660033"/>
      <w:spacing w:val="0"/>
    </w:rPr>
  </w:style>
  <w:style w:type="paragraph" w:customStyle="1" w:styleId="Nameditemlist">
    <w:name w:val="Named item list"/>
    <w:basedOn w:val="BodyText"/>
    <w:qFormat/>
    <w:rsid w:val="00DD0FDC"/>
    <w:pPr>
      <w:tabs>
        <w:tab w:val="left" w:pos="2835"/>
      </w:tabs>
      <w:ind w:left="2835" w:hanging="2835"/>
    </w:pPr>
  </w:style>
  <w:style w:type="paragraph" w:customStyle="1" w:styleId="BodyTextnopadding">
    <w:name w:val="Body Text no padding"/>
    <w:basedOn w:val="BodyText"/>
    <w:qFormat/>
    <w:rsid w:val="00DD0FDC"/>
    <w:pPr>
      <w:spacing w:before="0" w:after="0"/>
    </w:pPr>
  </w:style>
  <w:style w:type="paragraph" w:customStyle="1" w:styleId="BodyTextBold">
    <w:name w:val="Body Text Bold"/>
    <w:basedOn w:val="BodyText"/>
    <w:qFormat/>
    <w:rsid w:val="00DD0FDC"/>
    <w:rPr>
      <w:b/>
    </w:rPr>
  </w:style>
  <w:style w:type="character" w:styleId="Hyperlink">
    <w:name w:val="Hyperlink"/>
    <w:basedOn w:val="DefaultParagraphFont"/>
    <w:uiPriority w:val="99"/>
    <w:unhideWhenUsed/>
    <w:rsid w:val="00657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5047</Characters>
  <Application>Microsoft Office Word</Application>
  <DocSecurity>0</DocSecurity>
  <Lines>126</Lines>
  <Paragraphs>96</Paragraphs>
  <ScaleCrop>false</ScaleCrop>
  <Company>Author-it Software Corporation Ltd.</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MEAAVI0008 Inspect, test and troubleshoot basic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