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1FFE" w:rsidP="00D91FFE">
      <w:pPr>
        <w:pStyle w:val="Title"/>
      </w:pPr>
      <w:r>
        <w:fldChar w:fldCharType="begin"/>
      </w:r>
      <w:r>
        <w:instrText xml:space="preserve"> TITLE   \* MERGEFORMAT </w:instrText>
      </w:r>
      <w:r>
        <w:fldChar w:fldCharType="separate"/>
      </w:r>
      <w:r>
        <w:t>Assessment Requirements for MEAAVI0004 Remove and install basic aircraft instrument system components</w:t>
      </w:r>
      <w:r>
        <w:fldChar w:fldCharType="end"/>
      </w:r>
    </w:p>
    <w:p w:rsidR="00D91FFE" w:rsidP="00D91FFE">
      <w:pPr>
        <w:pStyle w:val="Version"/>
        <w:sectPr w:rsidSect="00930C0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30C0A" w:rsidP="00930C0A">
      <w:pPr>
        <w:pStyle w:val="SuperHeading"/>
      </w:pPr>
      <w:r w:rsidRPr="00930C0A">
        <w:t>Assessment Requirements for MEAAVI0004 Remove and install basic aircraft instrument system components</w:t>
      </w:r>
    </w:p>
    <w:p w:rsidR="00000000" w:rsidRPr="00930C0A" w:rsidP="00930C0A">
      <w:pPr>
        <w:pStyle w:val="Heading1"/>
      </w:pPr>
      <w:bookmarkStart w:id="1" w:name="O_1251567"/>
      <w:bookmarkEnd w:id="1"/>
      <w:r w:rsidRPr="00930C0A">
        <w:t>Modification History</w:t>
      </w:r>
    </w:p>
    <w:p w:rsidR="00000000" w:rsidRPr="00930C0A" w:rsidP="00D91FFE">
      <w:pPr>
        <w:pStyle w:val="BodyText"/>
      </w:pPr>
      <w:r w:rsidRPr="00930C0A">
        <w:t>Release 1. Application changed. Elements and Performance Criteria changed. Foundation Skills made explicit. Range of Conditions removed, and relevant information moved to Assessment Requirements. Assessment Requirements clarified. Supersedes and is equival</w:t>
      </w:r>
      <w:r w:rsidRPr="00930C0A">
        <w:t xml:space="preserve">ent to MEA204 Remove and install basic aircraft instrument system components. </w:t>
      </w:r>
    </w:p>
    <w:p w:rsidR="00000000" w:rsidRPr="00930C0A" w:rsidP="00930C0A">
      <w:pPr>
        <w:pStyle w:val="Heading1"/>
      </w:pPr>
      <w:bookmarkStart w:id="2" w:name="O_1251568"/>
      <w:bookmarkEnd w:id="2"/>
      <w:r w:rsidRPr="00930C0A">
        <w:t>Performance Evidence</w:t>
      </w:r>
    </w:p>
    <w:p w:rsidR="00000000" w:rsidRPr="00930C0A" w:rsidP="00D91FFE">
      <w:pPr>
        <w:pStyle w:val="BodyText"/>
      </w:pPr>
      <w:r w:rsidRPr="00930C0A">
        <w:t>There must be evidence the candidate has completed all the tasks outlined in the elements and performance criteria of this unit, and demo</w:t>
      </w:r>
      <w:r w:rsidRPr="00930C0A">
        <w:t>nstrated the ability to:</w:t>
      </w:r>
    </w:p>
    <w:p w:rsidR="00000000" w:rsidRPr="00930C0A" w:rsidP="00930C0A">
      <w:pPr>
        <w:pStyle w:val="ListBullet"/>
      </w:pPr>
      <w:r w:rsidRPr="00930C0A">
        <w:t>remove and install basic aircraft instrument system components during scheduled or unscheduled maintenance activity to meet requirements on at least one component from each of the following:</w:t>
      </w:r>
    </w:p>
    <w:p w:rsidR="00000000" w:rsidRPr="00930C0A" w:rsidP="00930C0A">
      <w:pPr>
        <w:pStyle w:val="ListBullet2"/>
      </w:pPr>
      <w:r w:rsidRPr="00930C0A">
        <w:t>pitot/static system components, airspe</w:t>
      </w:r>
      <w:r w:rsidRPr="00930C0A">
        <w:t>ed indicators (ASIs), vertical speed indicators (VSIs) and counter pointer altimeters</w:t>
      </w:r>
    </w:p>
    <w:p w:rsidR="00000000" w:rsidRPr="00930C0A" w:rsidP="00930C0A">
      <w:pPr>
        <w:pStyle w:val="ListBullet2"/>
      </w:pPr>
      <w:r w:rsidRPr="00930C0A">
        <w:t>directional gyros (DGs) and artificial horizons (AHs), both air and electrically driven</w:t>
      </w:r>
    </w:p>
    <w:p w:rsidR="00000000" w:rsidRPr="00930C0A" w:rsidP="00930C0A">
      <w:pPr>
        <w:pStyle w:val="ListBullet2"/>
      </w:pPr>
      <w:r w:rsidRPr="00930C0A">
        <w:t>turn and bank and slip/turn coordinators</w:t>
      </w:r>
    </w:p>
    <w:p w:rsidR="00000000" w:rsidRPr="00930C0A" w:rsidP="00930C0A">
      <w:pPr>
        <w:pStyle w:val="ListBullet2"/>
      </w:pPr>
      <w:r w:rsidRPr="00930C0A">
        <w:t>remote reading gyro compass system (may b</w:t>
      </w:r>
      <w:r w:rsidRPr="00930C0A">
        <w:t>e omitted if not relevant to the enterprise)</w:t>
      </w:r>
    </w:p>
    <w:p w:rsidR="00000000" w:rsidRPr="00930C0A" w:rsidP="00930C0A">
      <w:pPr>
        <w:pStyle w:val="ListBullet2"/>
      </w:pPr>
      <w:r w:rsidRPr="00930C0A">
        <w:t>direct reading compasses</w:t>
      </w:r>
    </w:p>
    <w:p w:rsidR="00000000" w:rsidRPr="00930C0A" w:rsidP="00930C0A">
      <w:pPr>
        <w:pStyle w:val="ListBullet2"/>
      </w:pPr>
      <w:r w:rsidRPr="00930C0A">
        <w:t>piston engine indication system components (direct reading measuring instruments and temperature indication)</w:t>
      </w:r>
    </w:p>
    <w:p w:rsidR="00000000" w:rsidRPr="00930C0A" w:rsidP="00930C0A">
      <w:pPr>
        <w:pStyle w:val="ListBullet2"/>
      </w:pPr>
      <w:r w:rsidRPr="00930C0A">
        <w:t>gas turbine engine indication system components (may be omitted if not releva</w:t>
      </w:r>
      <w:r w:rsidRPr="00930C0A">
        <w:t>nt to the enterprise)</w:t>
      </w:r>
    </w:p>
    <w:p w:rsidR="00000000" w:rsidRPr="00930C0A" w:rsidP="00930C0A">
      <w:pPr>
        <w:pStyle w:val="ListBullet2"/>
      </w:pPr>
      <w:r w:rsidRPr="00930C0A">
        <w:t>electrical systems indication (voltage, current, power and frequency)</w:t>
      </w:r>
    </w:p>
    <w:p w:rsidR="00000000" w:rsidRPr="00930C0A" w:rsidP="00930C0A">
      <w:pPr>
        <w:pStyle w:val="ListBullet2"/>
      </w:pPr>
      <w:r w:rsidRPr="00930C0A">
        <w:t>basic fuel quantity indication system components</w:t>
      </w:r>
    </w:p>
    <w:p w:rsidR="00000000" w:rsidRPr="00930C0A" w:rsidP="00930C0A">
      <w:pPr>
        <w:pStyle w:val="ListBullet2"/>
      </w:pPr>
      <w:r w:rsidRPr="00930C0A">
        <w:t>pneumatic/vacuum indication system components</w:t>
      </w:r>
    </w:p>
    <w:p w:rsidR="00000000" w:rsidRPr="00930C0A" w:rsidP="00930C0A">
      <w:pPr>
        <w:pStyle w:val="ListBullet"/>
      </w:pPr>
      <w:r w:rsidRPr="00930C0A">
        <w:t>identify and locate the following during the above maintenance activity:</w:t>
      </w:r>
    </w:p>
    <w:p w:rsidR="00000000" w:rsidRPr="00930C0A" w:rsidP="00930C0A">
      <w:pPr>
        <w:pStyle w:val="ListBullet2"/>
      </w:pPr>
      <w:r w:rsidRPr="00930C0A">
        <w:t>piston engine system temperature, pressure, speed (including mechanical and electrical tachometers), manifold pressure/boost (including aneroid type, sylphon bellows and dual compart</w:t>
      </w:r>
      <w:r w:rsidRPr="00930C0A">
        <w:t>ment type)</w:t>
      </w:r>
    </w:p>
    <w:p w:rsidR="00000000" w:rsidRPr="00930C0A" w:rsidP="00930C0A">
      <w:pPr>
        <w:pStyle w:val="ListBullet2"/>
      </w:pPr>
      <w:r w:rsidRPr="00930C0A">
        <w:t>gas turbine engine indicating system temperature, pressure, speed, torque, fuel flow and vibration (may be omitted if not relevant to the enterprise)</w:t>
      </w:r>
    </w:p>
    <w:p w:rsidR="00000000" w:rsidRPr="00930C0A" w:rsidP="00930C0A">
      <w:pPr>
        <w:pStyle w:val="ListBullet2"/>
      </w:pPr>
      <w:r w:rsidRPr="00930C0A">
        <w:t xml:space="preserve">auxiliary direct reading systems, including hydraulic pressure, pneumatic pressure and vacuum, </w:t>
      </w:r>
      <w:r w:rsidRPr="00930C0A">
        <w:t>and fuel storage quantities</w:t>
      </w:r>
    </w:p>
    <w:p w:rsidR="00000000" w:rsidRPr="00930C0A" w:rsidP="00930C0A">
      <w:pPr>
        <w:pStyle w:val="ListBullet2"/>
      </w:pPr>
      <w:r w:rsidRPr="00930C0A">
        <w:t>flight systems, including attitude, altitude, air speed and outside air temperature (OAT)</w:t>
      </w:r>
    </w:p>
    <w:p w:rsidR="00000000" w:rsidRPr="00930C0A" w:rsidP="00930C0A">
      <w:pPr>
        <w:pStyle w:val="ListBullet2"/>
      </w:pPr>
      <w:r w:rsidRPr="00930C0A">
        <w:t>direct reading compasses</w:t>
      </w:r>
    </w:p>
    <w:p w:rsidR="00000000" w:rsidRPr="00930C0A" w:rsidP="00930C0A">
      <w:pPr>
        <w:pStyle w:val="ListBullet2"/>
      </w:pPr>
      <w:r w:rsidRPr="00930C0A">
        <w:t>remote reading gyro compass system components (may be omitted if not relevant to enterprise)</w:t>
      </w:r>
    </w:p>
    <w:p w:rsidR="00000000" w:rsidRPr="00930C0A" w:rsidP="00930C0A">
      <w:pPr>
        <w:pStyle w:val="ListBullet"/>
      </w:pPr>
      <w:r w:rsidRPr="00930C0A">
        <w:t>correctly handle an</w:t>
      </w:r>
      <w:r w:rsidRPr="00930C0A">
        <w:t>d observe maintenance precautions relating to gyroscopes, gimbals, and pitot/static systems (connections, heating and protrusions) during maintenance activity</w:t>
      </w:r>
    </w:p>
    <w:p w:rsidR="00000000" w:rsidRPr="00930C0A" w:rsidP="00930C0A">
      <w:pPr>
        <w:pStyle w:val="ListBullet"/>
      </w:pPr>
      <w:r w:rsidRPr="00930C0A">
        <w:t>provide evidence of transferability of skills and knowledge related to removal and installation t</w:t>
      </w:r>
      <w:r w:rsidRPr="00930C0A">
        <w:t>hrough application across the specified range of basic aircraft instrument system components from the above maintenance activity</w:t>
      </w:r>
    </w:p>
    <w:p w:rsidR="00000000" w:rsidRPr="00930C0A" w:rsidP="00930C0A">
      <w:pPr>
        <w:pStyle w:val="ListBullet"/>
      </w:pPr>
      <w:r w:rsidRPr="00930C0A">
        <w:t>apply cleanliness requirements and safety precautions at all times, and as relevant to the systems being maintained, and follow</w:t>
      </w:r>
      <w:r w:rsidRPr="00930C0A">
        <w:t xml:space="preserve"> work practices associated with electrostatic sensitive devices.</w:t>
      </w:r>
    </w:p>
    <w:p w:rsidR="00000000" w:rsidRPr="00930C0A" w:rsidP="00930C0A">
      <w:pPr>
        <w:pStyle w:val="AllowPageBreak"/>
      </w:pPr>
    </w:p>
    <w:p w:rsidR="00000000" w:rsidRPr="00930C0A" w:rsidP="00930C0A">
      <w:pPr>
        <w:pStyle w:val="Heading1"/>
      </w:pPr>
      <w:bookmarkStart w:id="3" w:name="O_1251569"/>
      <w:bookmarkEnd w:id="3"/>
      <w:r w:rsidRPr="00930C0A">
        <w:t>Knowledge Evidence</w:t>
      </w:r>
    </w:p>
    <w:p w:rsidR="00000000" w:rsidRPr="00930C0A" w:rsidP="00D91FFE">
      <w:pPr>
        <w:pStyle w:val="BodyText"/>
      </w:pPr>
      <w:r w:rsidRPr="00930C0A">
        <w:t>There must be evidence the candidate has knowledge of:</w:t>
      </w:r>
    </w:p>
    <w:p w:rsidR="00000000" w:rsidRPr="00930C0A" w:rsidP="00930C0A">
      <w:pPr>
        <w:pStyle w:val="ListBullet"/>
      </w:pPr>
      <w:r w:rsidRPr="00930C0A">
        <w:t>component attachment methods</w:t>
      </w:r>
    </w:p>
    <w:p w:rsidR="00000000" w:rsidRPr="00930C0A" w:rsidP="00930C0A">
      <w:pPr>
        <w:pStyle w:val="ListBullet"/>
      </w:pPr>
      <w:r w:rsidRPr="00930C0A">
        <w:t>connection of hardware and plugs</w:t>
      </w:r>
    </w:p>
    <w:p w:rsidR="00000000" w:rsidRPr="00930C0A" w:rsidP="00930C0A">
      <w:pPr>
        <w:pStyle w:val="ListBullet"/>
      </w:pPr>
      <w:r w:rsidRPr="00930C0A">
        <w:t>work health and safety (WHS) practices relevant to the removal and installation of basic aircraft system components</w:t>
      </w:r>
    </w:p>
    <w:p w:rsidR="00000000" w:rsidRPr="00930C0A" w:rsidP="00930C0A">
      <w:pPr>
        <w:pStyle w:val="ListBullet"/>
      </w:pPr>
      <w:r w:rsidRPr="00930C0A">
        <w:t>approved maintenance documentation and aircraft publications relating to basic aircraft instrument systems</w:t>
      </w:r>
    </w:p>
    <w:p w:rsidR="00000000" w:rsidRPr="00930C0A" w:rsidP="00930C0A">
      <w:pPr>
        <w:pStyle w:val="ListBullet"/>
      </w:pPr>
      <w:r w:rsidRPr="00930C0A">
        <w:t>handling precautions relating to:</w:t>
      </w:r>
    </w:p>
    <w:p w:rsidR="00000000" w:rsidRPr="00930C0A" w:rsidP="00930C0A">
      <w:pPr>
        <w:pStyle w:val="ListBullet2"/>
      </w:pPr>
      <w:r w:rsidRPr="00930C0A">
        <w:t>electrostatic sensitive devices</w:t>
      </w:r>
    </w:p>
    <w:p w:rsidR="00000000" w:rsidRPr="00930C0A" w:rsidP="00930C0A">
      <w:pPr>
        <w:pStyle w:val="ListBullet2"/>
      </w:pPr>
      <w:r w:rsidRPr="00930C0A">
        <w:t>gyroscopes and gimbals</w:t>
      </w:r>
    </w:p>
    <w:p w:rsidR="00000000" w:rsidRPr="00930C0A" w:rsidP="00930C0A">
      <w:pPr>
        <w:pStyle w:val="ListBullet"/>
      </w:pPr>
      <w:r w:rsidRPr="00930C0A">
        <w:t>basic instrument system and component operating principles relating to:</w:t>
      </w:r>
    </w:p>
    <w:p w:rsidR="00000000" w:rsidRPr="00930C0A" w:rsidP="00930C0A">
      <w:pPr>
        <w:pStyle w:val="ListBullet2"/>
      </w:pPr>
      <w:r w:rsidRPr="00930C0A">
        <w:t>atmospherics and barometry</w:t>
      </w:r>
    </w:p>
    <w:p w:rsidR="00000000" w:rsidRPr="00930C0A" w:rsidP="00930C0A">
      <w:pPr>
        <w:pStyle w:val="ListBullet2"/>
      </w:pPr>
      <w:r w:rsidRPr="00930C0A">
        <w:t>terminology and unit of measurement conversion</w:t>
      </w:r>
    </w:p>
    <w:p w:rsidR="00000000" w:rsidRPr="00930C0A" w:rsidP="00930C0A">
      <w:pPr>
        <w:pStyle w:val="ListBullet2"/>
      </w:pPr>
      <w:r w:rsidRPr="00930C0A">
        <w:t>aircraft instrumentation requirements</w:t>
      </w:r>
    </w:p>
    <w:p w:rsidR="00000000" w:rsidRPr="00930C0A" w:rsidP="00930C0A">
      <w:pPr>
        <w:pStyle w:val="ListBullet2"/>
      </w:pPr>
      <w:r w:rsidRPr="00930C0A">
        <w:t>instrument pa</w:t>
      </w:r>
      <w:r w:rsidRPr="00930C0A">
        <w:t>nel layout</w:t>
      </w:r>
    </w:p>
    <w:p w:rsidR="00000000" w:rsidRPr="00930C0A" w:rsidP="00930C0A">
      <w:pPr>
        <w:pStyle w:val="ListBullet2"/>
      </w:pPr>
      <w:r w:rsidRPr="00930C0A">
        <w:t>pressure sensing elements</w:t>
      </w:r>
    </w:p>
    <w:p w:rsidR="00000000" w:rsidRPr="00930C0A" w:rsidP="00930C0A">
      <w:pPr>
        <w:pStyle w:val="ListBullet2"/>
      </w:pPr>
      <w:r w:rsidRPr="00930C0A">
        <w:t>pitot static systems and testing requirements</w:t>
      </w:r>
    </w:p>
    <w:p w:rsidR="00000000" w:rsidRPr="00930C0A" w:rsidP="00930C0A">
      <w:pPr>
        <w:pStyle w:val="ListBullet2"/>
      </w:pPr>
      <w:r w:rsidRPr="00930C0A">
        <w:t>gyroscopic principles</w:t>
      </w:r>
    </w:p>
    <w:p w:rsidR="00000000" w:rsidRPr="00930C0A" w:rsidP="00930C0A">
      <w:pPr>
        <w:pStyle w:val="ListBullet2"/>
      </w:pPr>
      <w:r w:rsidRPr="00930C0A">
        <w:t>direct reading compasses</w:t>
      </w:r>
    </w:p>
    <w:p w:rsidR="00000000" w:rsidRPr="00930C0A" w:rsidP="00930C0A">
      <w:pPr>
        <w:pStyle w:val="ListBullet2"/>
      </w:pPr>
      <w:r w:rsidRPr="00930C0A">
        <w:t>remote reading gyro compasses</w:t>
      </w:r>
    </w:p>
    <w:p w:rsidR="00000000" w:rsidRPr="00930C0A" w:rsidP="00930C0A">
      <w:pPr>
        <w:pStyle w:val="ListBullet2"/>
      </w:pPr>
      <w:r w:rsidRPr="00930C0A">
        <w:t>temperature sensors</w:t>
      </w:r>
    </w:p>
    <w:p w:rsidR="00000000" w:rsidRPr="00930C0A" w:rsidP="00930C0A">
      <w:pPr>
        <w:pStyle w:val="ListBullet2"/>
      </w:pPr>
      <w:r w:rsidRPr="00930C0A">
        <w:t>fluid quantity indication systems</w:t>
      </w:r>
    </w:p>
    <w:p w:rsidR="00000000" w:rsidRPr="00930C0A" w:rsidP="00930C0A">
      <w:pPr>
        <w:pStyle w:val="ListBullet"/>
      </w:pPr>
      <w:r w:rsidRPr="00930C0A">
        <w:t>general layout and components of the following systems:</w:t>
      </w:r>
    </w:p>
    <w:p w:rsidR="00000000" w:rsidRPr="00930C0A" w:rsidP="00930C0A">
      <w:pPr>
        <w:pStyle w:val="ListBullet2"/>
      </w:pPr>
      <w:r w:rsidRPr="00930C0A">
        <w:t>flight systems, including:</w:t>
      </w:r>
    </w:p>
    <w:p w:rsidR="00000000" w:rsidRPr="00930C0A" w:rsidP="00930C0A">
      <w:pPr>
        <w:pStyle w:val="ListBullet3"/>
      </w:pPr>
      <w:r w:rsidRPr="00930C0A">
        <w:t>altitude (direct reading altimeters)</w:t>
      </w:r>
    </w:p>
    <w:p w:rsidR="00000000" w:rsidRPr="00930C0A" w:rsidP="00930C0A">
      <w:pPr>
        <w:pStyle w:val="ListBullet3"/>
      </w:pPr>
      <w:r w:rsidRPr="00930C0A">
        <w:t>attitude, including directional gyros and artificial horizons (both air and electrically driven), turn and slip and turn coordinator</w:t>
      </w:r>
    </w:p>
    <w:p w:rsidR="00000000" w:rsidRPr="00930C0A" w:rsidP="00930C0A">
      <w:pPr>
        <w:pStyle w:val="ListBullet3"/>
      </w:pPr>
      <w:r w:rsidRPr="00930C0A">
        <w:t>airspeed</w:t>
      </w:r>
    </w:p>
    <w:p w:rsidR="00000000" w:rsidRPr="00930C0A" w:rsidP="00930C0A">
      <w:pPr>
        <w:pStyle w:val="ListBullet3"/>
      </w:pPr>
      <w:r w:rsidRPr="00930C0A">
        <w:t>OAT</w:t>
      </w:r>
    </w:p>
    <w:p w:rsidR="00000000" w:rsidRPr="00930C0A" w:rsidP="00930C0A">
      <w:pPr>
        <w:pStyle w:val="ListBullet2"/>
      </w:pPr>
      <w:r w:rsidRPr="00930C0A">
        <w:t>remote reading gyro compass systems</w:t>
      </w:r>
    </w:p>
    <w:p w:rsidR="00000000" w:rsidRPr="00930C0A" w:rsidP="00930C0A">
      <w:pPr>
        <w:pStyle w:val="ListBullet2"/>
      </w:pPr>
      <w:r w:rsidRPr="00930C0A">
        <w:t>piton engine indication systems, including:</w:t>
      </w:r>
    </w:p>
    <w:p w:rsidR="00000000" w:rsidRPr="00930C0A" w:rsidP="00930C0A">
      <w:pPr>
        <w:pStyle w:val="ListBullet3"/>
      </w:pPr>
      <w:r w:rsidRPr="00930C0A">
        <w:t>direct reading temperature</w:t>
      </w:r>
    </w:p>
    <w:p w:rsidR="00000000" w:rsidRPr="00930C0A" w:rsidP="00930C0A">
      <w:pPr>
        <w:pStyle w:val="ListBullet3"/>
      </w:pPr>
      <w:r w:rsidRPr="00930C0A">
        <w:t>direct reading pressure (for example, oil pressure)</w:t>
      </w:r>
    </w:p>
    <w:p w:rsidR="00000000" w:rsidRPr="00930C0A" w:rsidP="00930C0A">
      <w:pPr>
        <w:pStyle w:val="ListBullet3"/>
      </w:pPr>
      <w:r w:rsidRPr="00930C0A">
        <w:t>speed, including mechanical and electric tachometers</w:t>
      </w:r>
    </w:p>
    <w:p w:rsidR="00000000" w:rsidRPr="00930C0A" w:rsidP="00930C0A">
      <w:pPr>
        <w:pStyle w:val="ListBullet3"/>
      </w:pPr>
      <w:r w:rsidRPr="00930C0A">
        <w:t>manifold pressure/boost, incl</w:t>
      </w:r>
      <w:r w:rsidRPr="00930C0A">
        <w:t>uding aneroid, sylphon bellows and dual compartment types</w:t>
      </w:r>
    </w:p>
    <w:p w:rsidR="00000000" w:rsidRPr="00930C0A" w:rsidP="00930C0A">
      <w:pPr>
        <w:pStyle w:val="ListBullet2"/>
      </w:pPr>
      <w:r w:rsidRPr="00930C0A">
        <w:t>gas turbine engine indication systems, including:</w:t>
      </w:r>
    </w:p>
    <w:p w:rsidR="00000000" w:rsidRPr="00930C0A" w:rsidP="00930C0A">
      <w:pPr>
        <w:pStyle w:val="ListBullet3"/>
      </w:pPr>
      <w:r w:rsidRPr="00930C0A">
        <w:t xml:space="preserve">temperature and pressure </w:t>
      </w:r>
    </w:p>
    <w:p w:rsidR="00000000" w:rsidRPr="00930C0A" w:rsidP="00930C0A">
      <w:pPr>
        <w:pStyle w:val="ListBullet3"/>
      </w:pPr>
      <w:r w:rsidRPr="00930C0A">
        <w:t>speed, including mechanical and electric tachometers</w:t>
      </w:r>
    </w:p>
    <w:p w:rsidR="00000000" w:rsidRPr="00930C0A" w:rsidP="00930C0A">
      <w:pPr>
        <w:pStyle w:val="ListBullet3"/>
      </w:pPr>
      <w:r w:rsidRPr="00930C0A">
        <w:t>torque</w:t>
      </w:r>
    </w:p>
    <w:p w:rsidR="00000000" w:rsidRPr="00930C0A" w:rsidP="00930C0A">
      <w:pPr>
        <w:pStyle w:val="ListBullet3"/>
      </w:pPr>
      <w:r w:rsidRPr="00930C0A">
        <w:t>fuel flow</w:t>
      </w:r>
    </w:p>
    <w:p w:rsidR="00000000" w:rsidRPr="00930C0A" w:rsidP="00930C0A">
      <w:pPr>
        <w:pStyle w:val="ListBullet3"/>
      </w:pPr>
      <w:r w:rsidRPr="00930C0A">
        <w:t>vibration</w:t>
      </w:r>
    </w:p>
    <w:p w:rsidR="00000000" w:rsidRPr="00930C0A" w:rsidP="00930C0A">
      <w:pPr>
        <w:pStyle w:val="ListBullet2"/>
      </w:pPr>
      <w:r w:rsidRPr="00930C0A">
        <w:t>auxiliary direct reading systems, including:</w:t>
      </w:r>
    </w:p>
    <w:p w:rsidR="00000000" w:rsidRPr="00930C0A" w:rsidP="00930C0A">
      <w:pPr>
        <w:pStyle w:val="ListBullet3"/>
      </w:pPr>
      <w:r w:rsidRPr="00930C0A">
        <w:t>electrical</w:t>
      </w:r>
    </w:p>
    <w:p w:rsidR="00000000" w:rsidRPr="00930C0A" w:rsidP="00930C0A">
      <w:pPr>
        <w:pStyle w:val="ListBullet3"/>
      </w:pPr>
      <w:r w:rsidRPr="00930C0A">
        <w:t>hydraulic pressure</w:t>
      </w:r>
    </w:p>
    <w:p w:rsidR="00000000" w:rsidRPr="00930C0A" w:rsidP="00930C0A">
      <w:pPr>
        <w:pStyle w:val="ListBullet3"/>
      </w:pPr>
      <w:r w:rsidRPr="00930C0A">
        <w:t>pneumatic pressure and vacuum</w:t>
      </w:r>
    </w:p>
    <w:p w:rsidR="00000000" w:rsidRPr="00930C0A" w:rsidP="00930C0A">
      <w:pPr>
        <w:pStyle w:val="ListBullet3"/>
      </w:pPr>
      <w:r w:rsidRPr="00930C0A">
        <w:t>basic fuel quantity indication</w:t>
      </w:r>
    </w:p>
    <w:p w:rsidR="00000000" w:rsidRPr="00930C0A" w:rsidP="00930C0A">
      <w:pPr>
        <w:pStyle w:val="ListBullet"/>
      </w:pPr>
      <w:r w:rsidRPr="00930C0A">
        <w:t>regulatory requirements and standard procedures relevant to the removal and installation of basic aircraft system comp</w:t>
      </w:r>
      <w:r w:rsidRPr="00930C0A">
        <w:t>onents.</w:t>
      </w:r>
    </w:p>
    <w:p w:rsidR="00000000" w:rsidRPr="00930C0A" w:rsidP="00930C0A">
      <w:pPr>
        <w:pStyle w:val="AllowPageBreak"/>
      </w:pPr>
    </w:p>
    <w:p w:rsidR="00000000" w:rsidRPr="00930C0A" w:rsidP="00930C0A">
      <w:pPr>
        <w:pStyle w:val="Heading1"/>
      </w:pPr>
      <w:bookmarkStart w:id="4" w:name="O_1251570"/>
      <w:bookmarkEnd w:id="4"/>
      <w:r w:rsidRPr="00930C0A">
        <w:t>Assessment Conditions</w:t>
      </w:r>
    </w:p>
    <w:p w:rsidR="00000000" w:rsidRPr="00930C0A" w:rsidP="00D91FFE">
      <w:pPr>
        <w:pStyle w:val="BodyText"/>
      </w:pPr>
      <w:r w:rsidRPr="00930C0A">
        <w:t>The following conditions of assessment represent the requirements of the regulators (DASA and CASA) and maintenance stakeholders and must be rigorously observed.</w:t>
      </w:r>
    </w:p>
    <w:p w:rsidR="00000000" w:rsidRPr="00930C0A" w:rsidP="00D91FFE">
      <w:pPr>
        <w:pStyle w:val="BodyText"/>
      </w:pPr>
      <w:r w:rsidRPr="00930C0A">
        <w:t>Skills must have been demonstrated under routine supervision in the workplace or in a simulated environment that reflects workplace conditions and contingencies encountered in removing and installing basic aircraft instrument system components. The followi</w:t>
      </w:r>
      <w:r w:rsidRPr="00930C0A">
        <w:t>ng conditions must be met for this unit:</w:t>
      </w:r>
    </w:p>
    <w:p w:rsidR="00000000" w:rsidRPr="00930C0A" w:rsidP="00930C0A">
      <w:pPr>
        <w:pStyle w:val="ListBullet"/>
      </w:pPr>
      <w:r w:rsidRPr="00930C0A">
        <w:t xml:space="preserve">use of suitable facilities, equipment and resources, including: </w:t>
      </w:r>
    </w:p>
    <w:p w:rsidR="00000000" w:rsidRPr="00930C0A" w:rsidP="00930C0A">
      <w:pPr>
        <w:pStyle w:val="ListBullet2"/>
      </w:pPr>
      <w:r w:rsidRPr="00930C0A">
        <w:t>workplace procedures, manufacturing specifications, codes, standards, manuals, and reference materials relevant to removing and installing basic air</w:t>
      </w:r>
      <w:r w:rsidRPr="00930C0A">
        <w:t>craft instrument system components</w:t>
      </w:r>
    </w:p>
    <w:p w:rsidR="00000000" w:rsidRPr="00930C0A" w:rsidP="00930C0A">
      <w:pPr>
        <w:pStyle w:val="ListBullet2"/>
      </w:pPr>
      <w:r w:rsidRPr="00930C0A">
        <w:t>tools and equipment specified in maintenance manuals</w:t>
      </w:r>
    </w:p>
    <w:p w:rsidR="00000000" w:rsidRPr="00930C0A" w:rsidP="00930C0A">
      <w:pPr>
        <w:pStyle w:val="ListBullet2"/>
      </w:pPr>
      <w:r w:rsidRPr="00930C0A">
        <w:t>items of ground support and test equipment found in most routine situations.</w:t>
      </w:r>
    </w:p>
    <w:p w:rsidR="00000000" w:rsidRPr="00930C0A" w:rsidP="00D91FFE">
      <w:pPr>
        <w:pStyle w:val="BodyText"/>
      </w:pPr>
      <w:r w:rsidRPr="00930C0A">
        <w:t>Evidence of tasks demonstrating competency must be recorded in a log of industrial experien</w:t>
      </w:r>
      <w:r w:rsidRPr="00930C0A">
        <w:t>ce and achievement. Assessors must satisfy the NVR/AQTF mandatory competency requirements for assessors.</w:t>
      </w:r>
    </w:p>
    <w:p w:rsidR="00000000" w:rsidRPr="00930C0A" w:rsidP="00930C0A">
      <w:pPr>
        <w:pStyle w:val="Heading1"/>
      </w:pPr>
      <w:bookmarkStart w:id="5" w:name="O_1251573"/>
      <w:bookmarkEnd w:id="5"/>
      <w:r w:rsidRPr="00930C0A">
        <w:t>Links</w:t>
      </w:r>
    </w:p>
    <w:p w:rsidR="00000000" w:rsidRPr="00930C0A" w:rsidP="00D91FFE">
      <w:pPr>
        <w:pStyle w:val="BodyText"/>
      </w:pPr>
      <w:r w:rsidRPr="00930C0A">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552528">
        <w:rPr>
          <w:rStyle w:val="Hyperlink"/>
        </w:rPr>
        <w:t>https://vetnet.gov.au/Pages/TrainingDocs.aspx?q=ce216c9c-04d5-4b3b-9bcf-4e81d0950371</w:t>
      </w:r>
      <w:r>
        <w:fldChar w:fldCharType="end"/>
      </w:r>
    </w:p>
    <w:p w:rsidR="00000000" w:rsidRPr="00930C0A" w:rsidP="00930C0A"/>
    <w:sectPr w:rsidSect="00930C0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C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C0A" w:rsidRPr="00D91FFE" w:rsidP="00D91FF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C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FFE" w:rsidP="00930C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91FFE" w:rsidP="00930C0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91FFE" w:rsidP="00930C0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C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FF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30C0A" w:rsidRPr="00D91FFE" w:rsidP="00D91FF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C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FFE" w:rsidRPr="002D2AF8" w:rsidP="00930C0A">
    <w:pPr>
      <w:pStyle w:val="Header"/>
      <w:framePr w:wrap="around"/>
    </w:pPr>
    <w:r>
      <w:fldChar w:fldCharType="begin"/>
    </w:r>
    <w:r>
      <w:instrText xml:space="preserve"> TITLE   \* MERGEFORMAT </w:instrText>
    </w:r>
    <w:r>
      <w:fldChar w:fldCharType="separate"/>
    </w:r>
    <w:r>
      <w:t>Assessment Requirements for MEAAVI0004 Remove and install basic aircraft instrument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D91FFE" w:rsidP="00930C0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44A76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140FB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3126E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0C0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30C0A"/>
    <w:pPr>
      <w:spacing w:before="360" w:after="60"/>
      <w:outlineLvl w:val="0"/>
    </w:pPr>
    <w:rPr>
      <w:sz w:val="32"/>
    </w:rPr>
  </w:style>
  <w:style w:type="paragraph" w:styleId="Heading2">
    <w:name w:val="heading 2"/>
    <w:basedOn w:val="HeadingBase"/>
    <w:next w:val="BodyText"/>
    <w:link w:val="Heading2Char"/>
    <w:qFormat/>
    <w:rsid w:val="00930C0A"/>
    <w:pPr>
      <w:keepLines/>
      <w:spacing w:before="240" w:after="120"/>
      <w:outlineLvl w:val="1"/>
    </w:pPr>
    <w:rPr>
      <w:sz w:val="28"/>
      <w:szCs w:val="40"/>
    </w:rPr>
  </w:style>
  <w:style w:type="paragraph" w:styleId="Heading3">
    <w:name w:val="heading 3"/>
    <w:basedOn w:val="HeadingBase"/>
    <w:next w:val="BodyText"/>
    <w:link w:val="Heading3Char"/>
    <w:qFormat/>
    <w:rsid w:val="00930C0A"/>
    <w:pPr>
      <w:spacing w:before="180" w:after="120"/>
      <w:outlineLvl w:val="2"/>
    </w:pPr>
    <w:rPr>
      <w:spacing w:val="-10"/>
      <w:kern w:val="32"/>
    </w:rPr>
  </w:style>
  <w:style w:type="paragraph" w:styleId="Heading4">
    <w:name w:val="heading 4"/>
    <w:basedOn w:val="HeadingBase"/>
    <w:next w:val="BodyText"/>
    <w:link w:val="Heading4Char"/>
    <w:qFormat/>
    <w:rsid w:val="00930C0A"/>
    <w:pPr>
      <w:spacing w:before="160" w:after="120"/>
      <w:outlineLvl w:val="3"/>
    </w:pPr>
    <w:rPr>
      <w:sz w:val="22"/>
    </w:rPr>
  </w:style>
  <w:style w:type="paragraph" w:styleId="Heading5">
    <w:name w:val="heading 5"/>
    <w:basedOn w:val="HeadingBase"/>
    <w:next w:val="Normal"/>
    <w:link w:val="Heading5Char"/>
    <w:qFormat/>
    <w:rsid w:val="00930C0A"/>
    <w:pPr>
      <w:spacing w:before="80"/>
      <w:outlineLvl w:val="4"/>
    </w:pPr>
    <w:rPr>
      <w:color w:val="918585"/>
      <w:sz w:val="20"/>
    </w:rPr>
  </w:style>
  <w:style w:type="paragraph" w:styleId="Heading6">
    <w:name w:val="heading 6"/>
    <w:basedOn w:val="HeadingBase"/>
    <w:next w:val="Normal"/>
    <w:link w:val="Heading6Char"/>
    <w:qFormat/>
    <w:rsid w:val="00930C0A"/>
    <w:pPr>
      <w:spacing w:before="60"/>
      <w:outlineLvl w:val="5"/>
    </w:pPr>
    <w:rPr>
      <w:color w:val="918585"/>
      <w:sz w:val="20"/>
    </w:rPr>
  </w:style>
  <w:style w:type="paragraph" w:styleId="Heading7">
    <w:name w:val="heading 7"/>
    <w:basedOn w:val="Normal"/>
    <w:next w:val="Normal"/>
    <w:link w:val="Heading7Char"/>
    <w:qFormat/>
    <w:rsid w:val="00930C0A"/>
    <w:pPr>
      <w:ind w:left="720"/>
      <w:outlineLvl w:val="6"/>
    </w:pPr>
    <w:rPr>
      <w:i/>
    </w:rPr>
  </w:style>
  <w:style w:type="paragraph" w:styleId="Heading8">
    <w:name w:val="heading 8"/>
    <w:basedOn w:val="Normal"/>
    <w:next w:val="Normal"/>
    <w:link w:val="Heading8Char"/>
    <w:qFormat/>
    <w:rsid w:val="00930C0A"/>
    <w:pPr>
      <w:ind w:left="720"/>
      <w:outlineLvl w:val="7"/>
    </w:pPr>
    <w:rPr>
      <w:i/>
    </w:rPr>
  </w:style>
  <w:style w:type="paragraph" w:styleId="Heading9">
    <w:name w:val="heading 9"/>
    <w:basedOn w:val="Normal"/>
    <w:next w:val="Normal"/>
    <w:link w:val="Heading9Char"/>
    <w:qFormat/>
    <w:rsid w:val="00930C0A"/>
    <w:pPr>
      <w:ind w:left="720"/>
      <w:outlineLvl w:val="8"/>
    </w:pPr>
    <w:rPr>
      <w:i/>
    </w:rPr>
  </w:style>
  <w:style w:type="character" w:default="1" w:styleId="DefaultParagraphFont">
    <w:name w:val="Default Paragraph Font"/>
    <w:uiPriority w:val="1"/>
    <w:unhideWhenUsed/>
    <w:rsid w:val="00930C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0C0A"/>
  </w:style>
  <w:style w:type="character" w:customStyle="1" w:styleId="Heading1Char">
    <w:name w:val="Heading 1 Char"/>
    <w:basedOn w:val="DefaultParagraphFont"/>
    <w:link w:val="Heading1"/>
    <w:rsid w:val="00930C0A"/>
    <w:rPr>
      <w:rFonts w:ascii="Times New Roman" w:eastAsia="Times New Roman" w:hAnsi="Times New Roman" w:cs="Times New Roman"/>
      <w:b/>
      <w:sz w:val="32"/>
      <w:szCs w:val="20"/>
      <w:lang w:eastAsia="en-US"/>
    </w:rPr>
  </w:style>
  <w:style w:type="paragraph" w:styleId="BodyText">
    <w:name w:val="Body Text"/>
    <w:basedOn w:val="Normal"/>
    <w:link w:val="BodyTextChar"/>
    <w:rsid w:val="00930C0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30C0A"/>
    <w:rPr>
      <w:rFonts w:ascii="Times New Roman" w:eastAsia="Times New Roman" w:hAnsi="Times New Roman" w:cs="Times New Roman"/>
      <w:sz w:val="24"/>
      <w:lang w:eastAsia="en-US"/>
    </w:rPr>
  </w:style>
  <w:style w:type="paragraph" w:styleId="ListBullet">
    <w:name w:val="List Bullet"/>
    <w:basedOn w:val="List"/>
    <w:rsid w:val="00930C0A"/>
    <w:pPr>
      <w:numPr>
        <w:numId w:val="13"/>
      </w:numPr>
      <w:tabs>
        <w:tab w:val="clear" w:pos="340"/>
      </w:tabs>
      <w:spacing w:before="40" w:after="40"/>
    </w:pPr>
  </w:style>
  <w:style w:type="paragraph" w:styleId="ListBullet2">
    <w:name w:val="List Bullet 2"/>
    <w:basedOn w:val="List2"/>
    <w:rsid w:val="00930C0A"/>
    <w:pPr>
      <w:numPr>
        <w:numId w:val="14"/>
      </w:numPr>
      <w:tabs>
        <w:tab w:val="clear" w:pos="680"/>
      </w:tabs>
    </w:pPr>
  </w:style>
  <w:style w:type="paragraph" w:customStyle="1" w:styleId="SuperHeading">
    <w:name w:val="SuperHeading"/>
    <w:basedOn w:val="Normal"/>
    <w:rsid w:val="00930C0A"/>
    <w:pPr>
      <w:spacing w:before="240" w:after="120"/>
      <w:outlineLvl w:val="0"/>
    </w:pPr>
    <w:rPr>
      <w:rFonts w:ascii="Times New Roman" w:hAnsi="Times New Roman"/>
      <w:b/>
      <w:sz w:val="32"/>
    </w:rPr>
  </w:style>
  <w:style w:type="paragraph" w:customStyle="1" w:styleId="AllowPageBreak">
    <w:name w:val="AllowPageBreak"/>
    <w:rsid w:val="00930C0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30C0A"/>
    <w:pPr>
      <w:numPr>
        <w:numId w:val="3"/>
      </w:numPr>
      <w:tabs>
        <w:tab w:val="clear" w:pos="1021"/>
      </w:tabs>
      <w:ind w:left="1037" w:hanging="357"/>
    </w:pPr>
  </w:style>
  <w:style w:type="character" w:customStyle="1" w:styleId="Heading2Char">
    <w:name w:val="Heading 2 Char"/>
    <w:basedOn w:val="DefaultParagraphFont"/>
    <w:link w:val="Heading2"/>
    <w:rsid w:val="00930C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30C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30C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30C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30C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0C0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30C0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30C0A"/>
    <w:rPr>
      <w:rFonts w:ascii="Courier New" w:eastAsia="Times New Roman" w:hAnsi="Courier New" w:cs="Times New Roman"/>
      <w:i/>
      <w:szCs w:val="20"/>
      <w:lang w:eastAsia="en-US"/>
    </w:rPr>
  </w:style>
  <w:style w:type="paragraph" w:customStyle="1" w:styleId="HeadingBase">
    <w:name w:val="Heading Base"/>
    <w:rsid w:val="00930C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0C0A"/>
    <w:pPr>
      <w:tabs>
        <w:tab w:val="right" w:leader="dot" w:pos="9072"/>
      </w:tabs>
      <w:ind w:left="567"/>
    </w:pPr>
    <w:rPr>
      <w:szCs w:val="22"/>
    </w:rPr>
  </w:style>
  <w:style w:type="paragraph" w:customStyle="1" w:styleId="TOCBase">
    <w:name w:val="TOC Base"/>
    <w:rsid w:val="00930C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0C0A"/>
    <w:pPr>
      <w:tabs>
        <w:tab w:val="right" w:leader="dot" w:pos="9072"/>
      </w:tabs>
      <w:spacing w:before="40" w:after="40"/>
      <w:ind w:left="284"/>
    </w:pPr>
    <w:rPr>
      <w:rFonts w:ascii="Times New Roman" w:hAnsi="Times New Roman"/>
    </w:rPr>
  </w:style>
  <w:style w:type="paragraph" w:styleId="TOC1">
    <w:name w:val="toc 1"/>
    <w:basedOn w:val="TOCBase"/>
    <w:next w:val="Normal"/>
    <w:rsid w:val="00930C0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30C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30C0A"/>
    <w:rPr>
      <w:rFonts w:ascii="Times New Roman" w:eastAsia="Times New Roman" w:hAnsi="Times New Roman" w:cs="Times New Roman"/>
      <w:sz w:val="16"/>
      <w:lang w:eastAsia="en-US"/>
    </w:rPr>
  </w:style>
  <w:style w:type="paragraph" w:styleId="Title">
    <w:name w:val="Title"/>
    <w:basedOn w:val="HeadingBase"/>
    <w:link w:val="TitleChar"/>
    <w:qFormat/>
    <w:rsid w:val="00930C0A"/>
    <w:pPr>
      <w:spacing w:before="5040"/>
      <w:jc w:val="center"/>
    </w:pPr>
    <w:rPr>
      <w:sz w:val="48"/>
      <w:szCs w:val="72"/>
      <w:lang w:val="en-US"/>
    </w:rPr>
  </w:style>
  <w:style w:type="character" w:customStyle="1" w:styleId="TitleChar">
    <w:name w:val="Title Char"/>
    <w:basedOn w:val="DefaultParagraphFont"/>
    <w:link w:val="Title"/>
    <w:rsid w:val="00930C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0C0A"/>
    <w:pPr>
      <w:tabs>
        <w:tab w:val="left" w:pos="3600"/>
        <w:tab w:val="left" w:pos="3958"/>
      </w:tabs>
    </w:pPr>
  </w:style>
  <w:style w:type="paragraph" w:styleId="List">
    <w:name w:val="List"/>
    <w:basedOn w:val="BodyText"/>
    <w:next w:val="BodyText"/>
    <w:rsid w:val="00930C0A"/>
    <w:pPr>
      <w:tabs>
        <w:tab w:val="left" w:pos="340"/>
      </w:tabs>
      <w:spacing w:before="60" w:after="60"/>
      <w:ind w:left="340" w:hanging="340"/>
    </w:pPr>
  </w:style>
  <w:style w:type="paragraph" w:customStyle="1" w:styleId="Note">
    <w:name w:val="Note"/>
    <w:basedOn w:val="BodyText"/>
    <w:rsid w:val="00930C0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30C0A"/>
    <w:rPr>
      <w:b/>
      <w:spacing w:val="0"/>
    </w:rPr>
  </w:style>
  <w:style w:type="paragraph" w:customStyle="1" w:styleId="SuperTitle">
    <w:name w:val="SuperTitle"/>
    <w:basedOn w:val="Title"/>
    <w:rsid w:val="00930C0A"/>
    <w:pPr>
      <w:framePr w:wrap="auto" w:hAnchor="text" w:y="6049"/>
    </w:pPr>
    <w:rPr>
      <w:color w:val="000000"/>
      <w:sz w:val="40"/>
    </w:rPr>
  </w:style>
  <w:style w:type="paragraph" w:customStyle="1" w:styleId="TOCTitle">
    <w:name w:val="TOCTitle"/>
    <w:basedOn w:val="Heading1"/>
    <w:rsid w:val="00930C0A"/>
    <w:pPr>
      <w:spacing w:after="240"/>
      <w:jc w:val="center"/>
      <w:outlineLvl w:val="9"/>
    </w:pPr>
    <w:rPr>
      <w:caps/>
    </w:rPr>
  </w:style>
  <w:style w:type="paragraph" w:customStyle="1" w:styleId="Version">
    <w:name w:val="Version"/>
    <w:rsid w:val="00930C0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30C0A"/>
    <w:pPr>
      <w:keepNext w:val="0"/>
      <w:tabs>
        <w:tab w:val="right" w:pos="4176"/>
      </w:tabs>
      <w:ind w:left="198" w:hanging="198"/>
    </w:pPr>
    <w:rPr>
      <w:rFonts w:ascii="Garamond" w:hAnsi="Garamond"/>
    </w:rPr>
  </w:style>
  <w:style w:type="paragraph" w:styleId="IndexHeading">
    <w:name w:val="index heading"/>
    <w:basedOn w:val="Normal"/>
    <w:next w:val="Index1"/>
    <w:semiHidden/>
    <w:rsid w:val="00930C0A"/>
    <w:pPr>
      <w:spacing w:before="120" w:after="120"/>
    </w:pPr>
    <w:rPr>
      <w:rFonts w:ascii="Arial" w:hAnsi="Arial"/>
      <w:b/>
      <w:color w:val="918585"/>
      <w:sz w:val="24"/>
    </w:rPr>
  </w:style>
  <w:style w:type="paragraph" w:styleId="Header">
    <w:name w:val="header"/>
    <w:basedOn w:val="Normal"/>
    <w:link w:val="HeaderChar"/>
    <w:rsid w:val="00930C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30C0A"/>
    <w:rPr>
      <w:rFonts w:ascii="Times New Roman" w:eastAsia="Times New Roman" w:hAnsi="Times New Roman" w:cs="Times New Roman"/>
      <w:sz w:val="16"/>
      <w:szCs w:val="20"/>
      <w:lang w:val="en-GB" w:eastAsia="en-US"/>
    </w:rPr>
  </w:style>
  <w:style w:type="paragraph" w:customStyle="1" w:styleId="Chapter">
    <w:name w:val="Chapter"/>
    <w:basedOn w:val="Normal"/>
    <w:rsid w:val="00930C0A"/>
    <w:pPr>
      <w:spacing w:before="240"/>
    </w:pPr>
    <w:rPr>
      <w:rFonts w:ascii="Times New Roman" w:hAnsi="Times New Roman"/>
      <w:smallCaps/>
      <w:spacing w:val="80"/>
      <w:sz w:val="28"/>
    </w:rPr>
  </w:style>
  <w:style w:type="paragraph" w:customStyle="1" w:styleId="InChapter">
    <w:name w:val="InChapter"/>
    <w:basedOn w:val="Heading3"/>
    <w:rsid w:val="00930C0A"/>
    <w:pPr>
      <w:spacing w:after="240"/>
      <w:outlineLvl w:val="9"/>
    </w:pPr>
    <w:rPr>
      <w:noProof/>
    </w:rPr>
  </w:style>
  <w:style w:type="paragraph" w:styleId="Index2">
    <w:name w:val="index 2"/>
    <w:basedOn w:val="Normal"/>
    <w:next w:val="Normal"/>
    <w:semiHidden/>
    <w:rsid w:val="00930C0A"/>
    <w:pPr>
      <w:tabs>
        <w:tab w:val="right" w:pos="4176"/>
      </w:tabs>
      <w:ind w:left="568" w:hanging="284"/>
    </w:pPr>
    <w:rPr>
      <w:rFonts w:ascii="Garamond" w:hAnsi="Garamond"/>
    </w:rPr>
  </w:style>
  <w:style w:type="paragraph" w:customStyle="1" w:styleId="Byline">
    <w:name w:val="Byline"/>
    <w:rsid w:val="00930C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0C0A"/>
    <w:pPr>
      <w:tabs>
        <w:tab w:val="clear" w:pos="3600"/>
        <w:tab w:val="clear" w:pos="3958"/>
      </w:tabs>
      <w:jc w:val="right"/>
    </w:pPr>
  </w:style>
  <w:style w:type="character" w:styleId="Emphasis">
    <w:name w:val="Emphasis"/>
    <w:basedOn w:val="DefaultParagraphFont"/>
    <w:qFormat/>
    <w:rsid w:val="00930C0A"/>
    <w:rPr>
      <w:i/>
    </w:rPr>
  </w:style>
  <w:style w:type="paragraph" w:styleId="Caption">
    <w:name w:val="caption"/>
    <w:basedOn w:val="BodyText"/>
    <w:next w:val="Normal"/>
    <w:qFormat/>
    <w:rsid w:val="00930C0A"/>
    <w:pPr>
      <w:framePr w:w="2268" w:hSpace="181" w:vSpace="181" w:wrap="around" w:vAnchor="text" w:hAnchor="page" w:x="1135" w:y="285" w:anchorLock="1"/>
    </w:pPr>
    <w:rPr>
      <w:i/>
    </w:rPr>
  </w:style>
  <w:style w:type="paragraph" w:customStyle="1" w:styleId="MiniTOCTitle">
    <w:name w:val="MiniTOCTitle"/>
    <w:basedOn w:val="Heading4"/>
    <w:rsid w:val="00930C0A"/>
    <w:pPr>
      <w:spacing w:before="240"/>
      <w:outlineLvl w:val="9"/>
    </w:pPr>
    <w:rPr>
      <w:noProof/>
      <w:sz w:val="24"/>
    </w:rPr>
  </w:style>
  <w:style w:type="paragraph" w:customStyle="1" w:styleId="MiniTOCItem">
    <w:name w:val="MiniTOCItem"/>
    <w:basedOn w:val="ListBullet"/>
    <w:rsid w:val="00930C0A"/>
    <w:pPr>
      <w:numPr>
        <w:numId w:val="0"/>
      </w:numPr>
      <w:tabs>
        <w:tab w:val="right" w:leader="dot" w:pos="6521"/>
      </w:tabs>
      <w:spacing w:before="0" w:after="0"/>
    </w:pPr>
  </w:style>
  <w:style w:type="paragraph" w:customStyle="1" w:styleId="TOFTitle">
    <w:name w:val="TOFTitle"/>
    <w:basedOn w:val="TOCTitle"/>
    <w:rsid w:val="00930C0A"/>
  </w:style>
  <w:style w:type="paragraph" w:styleId="TableofFigures">
    <w:name w:val="table of figures"/>
    <w:basedOn w:val="Normal"/>
    <w:next w:val="Normal"/>
    <w:semiHidden/>
    <w:rsid w:val="00930C0A"/>
    <w:pPr>
      <w:tabs>
        <w:tab w:val="right" w:leader="dot" w:pos="9072"/>
      </w:tabs>
      <w:ind w:left="970" w:hanging="403"/>
    </w:pPr>
    <w:rPr>
      <w:rFonts w:ascii="Times New Roman" w:hAnsi="Times New Roman"/>
      <w:b/>
    </w:rPr>
  </w:style>
  <w:style w:type="paragraph" w:styleId="ListNumber">
    <w:name w:val="List Number"/>
    <w:basedOn w:val="List"/>
    <w:rsid w:val="00930C0A"/>
    <w:pPr>
      <w:numPr>
        <w:numId w:val="16"/>
      </w:numPr>
      <w:tabs>
        <w:tab w:val="clear" w:pos="340"/>
      </w:tabs>
    </w:pPr>
  </w:style>
  <w:style w:type="character" w:customStyle="1" w:styleId="WingdingSymbols">
    <w:name w:val="Wingding Symbols"/>
    <w:rsid w:val="00930C0A"/>
    <w:rPr>
      <w:rFonts w:ascii="Wingdings" w:hAnsi="Wingdings"/>
    </w:rPr>
  </w:style>
  <w:style w:type="paragraph" w:customStyle="1" w:styleId="TableHeading">
    <w:name w:val="Table Heading"/>
    <w:basedOn w:val="HeadingBase"/>
    <w:rsid w:val="00930C0A"/>
    <w:pPr>
      <w:keepLines/>
      <w:pBdr>
        <w:bottom w:val="single" w:sz="6" w:space="1" w:color="918585"/>
      </w:pBdr>
      <w:spacing w:before="240"/>
    </w:pPr>
  </w:style>
  <w:style w:type="character" w:customStyle="1" w:styleId="HotSpot">
    <w:name w:val="HotSpot"/>
    <w:rsid w:val="00930C0A"/>
    <w:rPr>
      <w:color w:val="0033CC"/>
      <w:u w:val="none"/>
    </w:rPr>
  </w:style>
  <w:style w:type="paragraph" w:customStyle="1" w:styleId="BodyTextRight">
    <w:name w:val="Body Text Right"/>
    <w:basedOn w:val="BodyText"/>
    <w:rsid w:val="00930C0A"/>
    <w:pPr>
      <w:spacing w:before="0" w:after="0"/>
      <w:jc w:val="right"/>
    </w:pPr>
  </w:style>
  <w:style w:type="paragraph" w:styleId="Index3">
    <w:name w:val="index 3"/>
    <w:basedOn w:val="ListNumber2"/>
    <w:next w:val="Normal"/>
    <w:semiHidden/>
    <w:rsid w:val="00930C0A"/>
    <w:pPr>
      <w:numPr>
        <w:numId w:val="0"/>
      </w:numPr>
      <w:tabs>
        <w:tab w:val="right" w:leader="dot" w:pos="4176"/>
      </w:tabs>
    </w:pPr>
  </w:style>
  <w:style w:type="paragraph" w:styleId="ListNumber2">
    <w:name w:val="List Number 2"/>
    <w:basedOn w:val="List2"/>
    <w:rsid w:val="00930C0A"/>
    <w:pPr>
      <w:numPr>
        <w:numId w:val="11"/>
      </w:numPr>
      <w:tabs>
        <w:tab w:val="clear" w:pos="1060"/>
      </w:tabs>
    </w:pPr>
  </w:style>
  <w:style w:type="paragraph" w:customStyle="1" w:styleId="MarginNote">
    <w:name w:val="Margin Note"/>
    <w:basedOn w:val="BodyText"/>
    <w:rsid w:val="00930C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0C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30C0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30C0A"/>
    <w:rPr>
      <w:sz w:val="32"/>
    </w:rPr>
  </w:style>
  <w:style w:type="paragraph" w:customStyle="1" w:styleId="HeadingProcedure">
    <w:name w:val="Heading Procedure"/>
    <w:basedOn w:val="HeadingBase"/>
    <w:next w:val="Normal"/>
    <w:rsid w:val="00930C0A"/>
    <w:pPr>
      <w:tabs>
        <w:tab w:val="left" w:pos="0"/>
      </w:tabs>
      <w:spacing w:before="120" w:after="60"/>
    </w:pPr>
    <w:rPr>
      <w:i/>
      <w:color w:val="918585"/>
      <w:sz w:val="22"/>
    </w:rPr>
  </w:style>
  <w:style w:type="paragraph" w:customStyle="1" w:styleId="TableBodyText">
    <w:name w:val="Table Body Text"/>
    <w:basedOn w:val="BodyText"/>
    <w:rsid w:val="00930C0A"/>
    <w:pPr>
      <w:spacing w:before="60" w:after="60"/>
    </w:pPr>
  </w:style>
  <w:style w:type="paragraph" w:styleId="ListContinue">
    <w:name w:val="List Continue"/>
    <w:basedOn w:val="List"/>
    <w:rsid w:val="00930C0A"/>
    <w:pPr>
      <w:ind w:firstLine="0"/>
    </w:pPr>
  </w:style>
  <w:style w:type="paragraph" w:customStyle="1" w:styleId="ListNote">
    <w:name w:val="List Note"/>
    <w:basedOn w:val="List"/>
    <w:rsid w:val="00930C0A"/>
    <w:pPr>
      <w:pBdr>
        <w:top w:val="single" w:sz="6" w:space="2" w:color="918585"/>
        <w:bottom w:val="single" w:sz="6" w:space="2" w:color="918585"/>
      </w:pBdr>
      <w:tabs>
        <w:tab w:val="left" w:pos="1021"/>
      </w:tabs>
      <w:ind w:firstLine="0"/>
    </w:pPr>
  </w:style>
  <w:style w:type="paragraph" w:customStyle="1" w:styleId="Warning">
    <w:name w:val="Warning"/>
    <w:basedOn w:val="BodyText"/>
    <w:rsid w:val="00930C0A"/>
    <w:pPr>
      <w:shd w:val="clear" w:color="auto" w:fill="D9D9D9"/>
      <w:tabs>
        <w:tab w:val="left" w:pos="992"/>
      </w:tabs>
      <w:ind w:left="119" w:right="119"/>
    </w:pPr>
    <w:rPr>
      <w:sz w:val="20"/>
    </w:rPr>
  </w:style>
  <w:style w:type="paragraph" w:customStyle="1" w:styleId="MarginIcons">
    <w:name w:val="Margin Icons"/>
    <w:basedOn w:val="BodyText"/>
    <w:rsid w:val="00930C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30C0A"/>
    <w:rPr>
      <w:rFonts w:ascii="Courier New" w:hAnsi="Courier New"/>
    </w:rPr>
  </w:style>
  <w:style w:type="paragraph" w:customStyle="1" w:styleId="NoteBullet">
    <w:name w:val="Note Bullet"/>
    <w:basedOn w:val="Note"/>
    <w:rsid w:val="00930C0A"/>
    <w:pPr>
      <w:tabs>
        <w:tab w:val="clear" w:pos="680"/>
      </w:tabs>
      <w:spacing w:before="60" w:after="60"/>
    </w:pPr>
  </w:style>
  <w:style w:type="paragraph" w:customStyle="1" w:styleId="SubHeading2">
    <w:name w:val="SubHeading2"/>
    <w:basedOn w:val="HeadingBase"/>
    <w:rsid w:val="00930C0A"/>
    <w:pPr>
      <w:spacing w:before="240" w:after="60"/>
    </w:pPr>
    <w:rPr>
      <w:sz w:val="20"/>
    </w:rPr>
  </w:style>
  <w:style w:type="paragraph" w:customStyle="1" w:styleId="SubHeading1">
    <w:name w:val="SubHeading1"/>
    <w:basedOn w:val="HeadingBase"/>
    <w:rsid w:val="00930C0A"/>
    <w:pPr>
      <w:spacing w:before="240" w:after="60"/>
    </w:pPr>
    <w:rPr>
      <w:color w:val="918585"/>
      <w:sz w:val="22"/>
    </w:rPr>
  </w:style>
  <w:style w:type="paragraph" w:customStyle="1" w:styleId="SideHeading">
    <w:name w:val="Side Heading"/>
    <w:basedOn w:val="HeadingBase"/>
    <w:rsid w:val="00930C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0C0A"/>
    <w:pPr>
      <w:numPr>
        <w:numId w:val="12"/>
      </w:numPr>
    </w:pPr>
  </w:style>
  <w:style w:type="paragraph" w:styleId="PlainText">
    <w:name w:val="Plain Text"/>
    <w:basedOn w:val="Normal"/>
    <w:link w:val="PlainTextChar"/>
    <w:rsid w:val="00930C0A"/>
    <w:rPr>
      <w:sz w:val="20"/>
    </w:rPr>
  </w:style>
  <w:style w:type="character" w:customStyle="1" w:styleId="PlainTextChar">
    <w:name w:val="Plain Text Char"/>
    <w:basedOn w:val="DefaultParagraphFont"/>
    <w:link w:val="PlainText"/>
    <w:rsid w:val="00930C0A"/>
    <w:rPr>
      <w:rFonts w:ascii="Courier New" w:eastAsia="Times New Roman" w:hAnsi="Courier New" w:cs="Times New Roman"/>
      <w:sz w:val="20"/>
      <w:szCs w:val="20"/>
      <w:lang w:eastAsia="en-US"/>
    </w:rPr>
  </w:style>
  <w:style w:type="character" w:customStyle="1" w:styleId="MenuOption">
    <w:name w:val="Menu Option"/>
    <w:basedOn w:val="DefaultParagraphFont"/>
    <w:rsid w:val="00930C0A"/>
    <w:rPr>
      <w:b/>
      <w:smallCaps/>
    </w:rPr>
  </w:style>
  <w:style w:type="paragraph" w:customStyle="1" w:styleId="TableListNumber">
    <w:name w:val="Table List Number"/>
    <w:basedOn w:val="ListNumber"/>
    <w:rsid w:val="00930C0A"/>
    <w:pPr>
      <w:numPr>
        <w:numId w:val="0"/>
      </w:numPr>
    </w:pPr>
  </w:style>
  <w:style w:type="paragraph" w:styleId="TOC4">
    <w:name w:val="toc 4"/>
    <w:basedOn w:val="TOCBase"/>
    <w:next w:val="Normal"/>
    <w:semiHidden/>
    <w:rsid w:val="00930C0A"/>
    <w:pPr>
      <w:tabs>
        <w:tab w:val="right" w:leader="dot" w:pos="9071"/>
      </w:tabs>
      <w:ind w:left="1701"/>
    </w:pPr>
  </w:style>
  <w:style w:type="paragraph" w:customStyle="1" w:styleId="ListAlpha">
    <w:name w:val="List Alpha"/>
    <w:basedOn w:val="List"/>
    <w:rsid w:val="00930C0A"/>
    <w:pPr>
      <w:numPr>
        <w:numId w:val="10"/>
      </w:numPr>
    </w:pPr>
  </w:style>
  <w:style w:type="paragraph" w:customStyle="1" w:styleId="ListAlpha2">
    <w:name w:val="List Alpha 2"/>
    <w:basedOn w:val="List2"/>
    <w:rsid w:val="00930C0A"/>
    <w:pPr>
      <w:numPr>
        <w:numId w:val="9"/>
      </w:numPr>
    </w:pPr>
  </w:style>
  <w:style w:type="paragraph" w:styleId="List2">
    <w:name w:val="List 2"/>
    <w:basedOn w:val="BodyText"/>
    <w:rsid w:val="00930C0A"/>
    <w:pPr>
      <w:tabs>
        <w:tab w:val="left" w:pos="680"/>
      </w:tabs>
      <w:spacing w:before="60" w:after="60"/>
      <w:ind w:left="680" w:hanging="340"/>
    </w:pPr>
  </w:style>
  <w:style w:type="paragraph" w:styleId="List3">
    <w:name w:val="List 3"/>
    <w:basedOn w:val="BodyText"/>
    <w:rsid w:val="00930C0A"/>
    <w:pPr>
      <w:tabs>
        <w:tab w:val="left" w:pos="1021"/>
      </w:tabs>
      <w:spacing w:before="60" w:after="60"/>
      <w:ind w:left="1020" w:hanging="340"/>
    </w:pPr>
  </w:style>
  <w:style w:type="paragraph" w:styleId="List4">
    <w:name w:val="List 4"/>
    <w:basedOn w:val="BodyText"/>
    <w:rsid w:val="00930C0A"/>
    <w:pPr>
      <w:tabs>
        <w:tab w:val="left" w:pos="1361"/>
      </w:tabs>
      <w:spacing w:before="60" w:after="60"/>
      <w:ind w:left="1361" w:hanging="340"/>
    </w:pPr>
  </w:style>
  <w:style w:type="paragraph" w:styleId="List5">
    <w:name w:val="List 5"/>
    <w:basedOn w:val="BodyText"/>
    <w:rsid w:val="00930C0A"/>
    <w:pPr>
      <w:tabs>
        <w:tab w:val="left" w:pos="1701"/>
      </w:tabs>
      <w:spacing w:before="60" w:after="60"/>
      <w:ind w:left="1701" w:hanging="340"/>
    </w:pPr>
  </w:style>
  <w:style w:type="paragraph" w:styleId="ListBullet4">
    <w:name w:val="List Bullet 4"/>
    <w:basedOn w:val="List4"/>
    <w:rsid w:val="00930C0A"/>
    <w:pPr>
      <w:numPr>
        <w:numId w:val="4"/>
      </w:numPr>
      <w:tabs>
        <w:tab w:val="clear" w:pos="1361"/>
      </w:tabs>
    </w:pPr>
  </w:style>
  <w:style w:type="paragraph" w:styleId="ListBullet5">
    <w:name w:val="List Bullet 5"/>
    <w:basedOn w:val="List5"/>
    <w:rsid w:val="00930C0A"/>
    <w:pPr>
      <w:numPr>
        <w:numId w:val="5"/>
      </w:numPr>
    </w:pPr>
  </w:style>
  <w:style w:type="paragraph" w:styleId="ListContinue2">
    <w:name w:val="List Continue 2"/>
    <w:basedOn w:val="List2"/>
    <w:rsid w:val="00930C0A"/>
    <w:pPr>
      <w:ind w:firstLine="0"/>
    </w:pPr>
  </w:style>
  <w:style w:type="paragraph" w:styleId="ListContinue3">
    <w:name w:val="List Continue 3"/>
    <w:basedOn w:val="List3"/>
    <w:rsid w:val="00930C0A"/>
    <w:pPr>
      <w:ind w:left="1021" w:firstLine="0"/>
    </w:pPr>
  </w:style>
  <w:style w:type="paragraph" w:styleId="ListContinue4">
    <w:name w:val="List Continue 4"/>
    <w:basedOn w:val="List4"/>
    <w:rsid w:val="00930C0A"/>
    <w:pPr>
      <w:ind w:firstLine="0"/>
    </w:pPr>
  </w:style>
  <w:style w:type="paragraph" w:styleId="ListContinue5">
    <w:name w:val="List Continue 5"/>
    <w:basedOn w:val="List5"/>
    <w:rsid w:val="00930C0A"/>
    <w:pPr>
      <w:ind w:firstLine="0"/>
    </w:pPr>
  </w:style>
  <w:style w:type="paragraph" w:styleId="ListNumber3">
    <w:name w:val="List Number 3"/>
    <w:basedOn w:val="List3"/>
    <w:rsid w:val="00930C0A"/>
    <w:pPr>
      <w:numPr>
        <w:numId w:val="6"/>
      </w:numPr>
    </w:pPr>
  </w:style>
  <w:style w:type="paragraph" w:styleId="ListNumber4">
    <w:name w:val="List Number 4"/>
    <w:basedOn w:val="List4"/>
    <w:rsid w:val="00930C0A"/>
    <w:pPr>
      <w:numPr>
        <w:numId w:val="7"/>
      </w:numPr>
    </w:pPr>
  </w:style>
  <w:style w:type="paragraph" w:styleId="ListNumber5">
    <w:name w:val="List Number 5"/>
    <w:basedOn w:val="List5"/>
    <w:rsid w:val="00930C0A"/>
    <w:pPr>
      <w:numPr>
        <w:numId w:val="8"/>
      </w:numPr>
    </w:pPr>
  </w:style>
  <w:style w:type="paragraph" w:styleId="BlockText">
    <w:name w:val="Block Text"/>
    <w:basedOn w:val="Normal"/>
    <w:rsid w:val="00930C0A"/>
    <w:pPr>
      <w:spacing w:after="120"/>
      <w:ind w:left="1440" w:right="1440"/>
    </w:pPr>
  </w:style>
  <w:style w:type="character" w:customStyle="1" w:styleId="Subscript">
    <w:name w:val="Subscript"/>
    <w:basedOn w:val="DefaultParagraphFont"/>
    <w:rsid w:val="00930C0A"/>
    <w:rPr>
      <w:sz w:val="16"/>
      <w:vertAlign w:val="subscript"/>
    </w:rPr>
  </w:style>
  <w:style w:type="character" w:customStyle="1" w:styleId="Superscript">
    <w:name w:val="Superscript"/>
    <w:basedOn w:val="DefaultParagraphFont"/>
    <w:rsid w:val="00930C0A"/>
    <w:rPr>
      <w:sz w:val="16"/>
      <w:vertAlign w:val="superscript"/>
    </w:rPr>
  </w:style>
  <w:style w:type="character" w:customStyle="1" w:styleId="Symbols">
    <w:name w:val="Symbols"/>
    <w:basedOn w:val="DefaultParagraphFont"/>
    <w:rsid w:val="00930C0A"/>
    <w:rPr>
      <w:rFonts w:ascii="Symbol" w:hAnsi="Symbol"/>
    </w:rPr>
  </w:style>
  <w:style w:type="character" w:customStyle="1" w:styleId="MenuOptions">
    <w:name w:val="Menu Options"/>
    <w:basedOn w:val="DefaultParagraphFont"/>
    <w:rsid w:val="00930C0A"/>
    <w:rPr>
      <w:rFonts w:ascii="Arial Narrow" w:hAnsi="Arial Narrow"/>
      <w:smallCaps/>
    </w:rPr>
  </w:style>
  <w:style w:type="character" w:customStyle="1" w:styleId="Buttons">
    <w:name w:val="Buttons"/>
    <w:basedOn w:val="DefaultParagraphFont"/>
    <w:rsid w:val="00930C0A"/>
    <w:rPr>
      <w:b/>
    </w:rPr>
  </w:style>
  <w:style w:type="character" w:customStyle="1" w:styleId="Underlined">
    <w:name w:val="Underlined"/>
    <w:basedOn w:val="DefaultParagraphFont"/>
    <w:rsid w:val="00930C0A"/>
    <w:rPr>
      <w:u w:val="single"/>
    </w:rPr>
  </w:style>
  <w:style w:type="paragraph" w:customStyle="1" w:styleId="TableBodyTextRight">
    <w:name w:val="Table Body Text Right"/>
    <w:basedOn w:val="TableBodyText"/>
    <w:rsid w:val="00930C0A"/>
    <w:pPr>
      <w:widowControl w:val="0"/>
      <w:autoSpaceDE w:val="0"/>
      <w:autoSpaceDN w:val="0"/>
      <w:adjustRightInd w:val="0"/>
      <w:jc w:val="right"/>
    </w:pPr>
    <w:rPr>
      <w:rFonts w:cs="Arial"/>
      <w:szCs w:val="18"/>
    </w:rPr>
  </w:style>
  <w:style w:type="paragraph" w:customStyle="1" w:styleId="CopyrightText">
    <w:name w:val="Copyright Text"/>
    <w:basedOn w:val="BodyText"/>
    <w:rsid w:val="00930C0A"/>
    <w:rPr>
      <w:sz w:val="18"/>
    </w:rPr>
  </w:style>
  <w:style w:type="paragraph" w:customStyle="1" w:styleId="BodySmallRight">
    <w:name w:val="Body Small Right"/>
    <w:basedOn w:val="BodyTextRight"/>
    <w:rsid w:val="00930C0A"/>
    <w:rPr>
      <w:sz w:val="18"/>
      <w:szCs w:val="18"/>
    </w:rPr>
  </w:style>
  <w:style w:type="paragraph" w:customStyle="1" w:styleId="MarginEdition">
    <w:name w:val="Margin Edition"/>
    <w:basedOn w:val="MarginNote"/>
    <w:rsid w:val="00930C0A"/>
    <w:pPr>
      <w:spacing w:before="0" w:after="0"/>
    </w:pPr>
    <w:rPr>
      <w:rFonts w:ascii="Times New Roman" w:hAnsi="Times New Roman"/>
      <w:color w:val="999999"/>
    </w:rPr>
  </w:style>
  <w:style w:type="paragraph" w:customStyle="1" w:styleId="Spacer">
    <w:name w:val="Spacer"/>
    <w:basedOn w:val="Normal"/>
    <w:rsid w:val="00930C0A"/>
    <w:rPr>
      <w:sz w:val="2"/>
      <w:szCs w:val="2"/>
    </w:rPr>
  </w:style>
  <w:style w:type="character" w:customStyle="1" w:styleId="Small">
    <w:name w:val="Small"/>
    <w:basedOn w:val="DefaultParagraphFont"/>
    <w:rsid w:val="00930C0A"/>
    <w:rPr>
      <w:sz w:val="16"/>
    </w:rPr>
  </w:style>
  <w:style w:type="paragraph" w:customStyle="1" w:styleId="WideTable">
    <w:name w:val="Wide Table"/>
    <w:basedOn w:val="Normal"/>
    <w:rsid w:val="00930C0A"/>
    <w:pPr>
      <w:ind w:left="-1418"/>
    </w:pPr>
    <w:rPr>
      <w:sz w:val="2"/>
      <w:szCs w:val="2"/>
    </w:rPr>
  </w:style>
  <w:style w:type="character" w:styleId="PageNumber">
    <w:name w:val="page number"/>
    <w:basedOn w:val="DefaultParagraphFont"/>
    <w:rsid w:val="00930C0A"/>
  </w:style>
  <w:style w:type="paragraph" w:styleId="Quote">
    <w:name w:val="Quote"/>
    <w:basedOn w:val="Heading1"/>
    <w:link w:val="QuoteChar"/>
    <w:qFormat/>
    <w:rsid w:val="00930C0A"/>
    <w:rPr>
      <w:b w:val="0"/>
      <w:sz w:val="72"/>
      <w:szCs w:val="72"/>
      <w:lang w:val="en-NZ"/>
    </w:rPr>
  </w:style>
  <w:style w:type="character" w:customStyle="1" w:styleId="QuoteChar">
    <w:name w:val="Quote Char"/>
    <w:basedOn w:val="DefaultParagraphFont"/>
    <w:link w:val="Quote"/>
    <w:rsid w:val="00930C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0C0A"/>
    <w:pPr>
      <w:pageBreakBefore/>
    </w:pPr>
  </w:style>
  <w:style w:type="paragraph" w:customStyle="1" w:styleId="Border">
    <w:name w:val="Border"/>
    <w:basedOn w:val="Normal"/>
    <w:qFormat/>
    <w:rsid w:val="00930C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30C0A"/>
    <w:rPr>
      <w:b/>
      <w:bCs/>
      <w:i/>
      <w:iCs/>
      <w:color w:val="auto"/>
    </w:rPr>
  </w:style>
  <w:style w:type="paragraph" w:styleId="IntenseQuote">
    <w:name w:val="Intense Quote"/>
    <w:basedOn w:val="Normal"/>
    <w:next w:val="Normal"/>
    <w:link w:val="IntenseQuoteChar"/>
    <w:uiPriority w:val="30"/>
    <w:qFormat/>
    <w:rsid w:val="00930C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30C0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30C0A"/>
    <w:rPr>
      <w:smallCaps/>
      <w:color w:val="auto"/>
      <w:u w:val="single"/>
    </w:rPr>
  </w:style>
  <w:style w:type="character" w:styleId="IntenseReference">
    <w:name w:val="Intense Reference"/>
    <w:basedOn w:val="DefaultParagraphFont"/>
    <w:uiPriority w:val="32"/>
    <w:qFormat/>
    <w:rsid w:val="00930C0A"/>
    <w:rPr>
      <w:b/>
      <w:bCs/>
      <w:smallCaps/>
      <w:color w:val="auto"/>
      <w:spacing w:val="5"/>
      <w:u w:val="single"/>
    </w:rPr>
  </w:style>
  <w:style w:type="paragraph" w:customStyle="1" w:styleId="2ColumnHeading">
    <w:name w:val="2Column Heading"/>
    <w:basedOn w:val="BodyText"/>
    <w:qFormat/>
    <w:rsid w:val="00930C0A"/>
    <w:pPr>
      <w:spacing w:after="60"/>
      <w:ind w:left="-2268"/>
    </w:pPr>
    <w:rPr>
      <w:b/>
    </w:rPr>
  </w:style>
  <w:style w:type="paragraph" w:customStyle="1" w:styleId="Heading1TOC">
    <w:name w:val="Heading1 TOC"/>
    <w:basedOn w:val="Normal"/>
    <w:qFormat/>
    <w:rsid w:val="00930C0A"/>
    <w:pPr>
      <w:spacing w:before="240" w:after="120"/>
    </w:pPr>
    <w:rPr>
      <w:rFonts w:ascii="Times New Roman" w:hAnsi="Times New Roman"/>
      <w:b/>
      <w:sz w:val="32"/>
    </w:rPr>
  </w:style>
  <w:style w:type="paragraph" w:customStyle="1" w:styleId="Heading2TOC">
    <w:name w:val="Heading2 TOC"/>
    <w:basedOn w:val="Normal"/>
    <w:qFormat/>
    <w:rsid w:val="00930C0A"/>
    <w:pPr>
      <w:spacing w:before="240" w:after="60"/>
    </w:pPr>
    <w:rPr>
      <w:rFonts w:ascii="Times New Roman" w:hAnsi="Times New Roman"/>
      <w:b/>
      <w:sz w:val="28"/>
    </w:rPr>
  </w:style>
  <w:style w:type="character" w:customStyle="1" w:styleId="Underline">
    <w:name w:val="Underline"/>
    <w:basedOn w:val="DefaultParagraphFont"/>
    <w:qFormat/>
    <w:rsid w:val="00930C0A"/>
    <w:rPr>
      <w:u w:val="single"/>
    </w:rPr>
  </w:style>
  <w:style w:type="character" w:customStyle="1" w:styleId="BoldandItalics">
    <w:name w:val="Bold and Italics"/>
    <w:qFormat/>
    <w:rsid w:val="00930C0A"/>
    <w:rPr>
      <w:b/>
      <w:i/>
      <w:u w:val="none"/>
    </w:rPr>
  </w:style>
  <w:style w:type="paragraph" w:styleId="BalloonText">
    <w:name w:val="Balloon Text"/>
    <w:basedOn w:val="Normal"/>
    <w:link w:val="BalloonTextChar"/>
    <w:rsid w:val="00930C0A"/>
    <w:rPr>
      <w:rFonts w:ascii="Tahoma" w:hAnsi="Tahoma" w:cs="Tahoma"/>
      <w:sz w:val="16"/>
      <w:szCs w:val="16"/>
    </w:rPr>
  </w:style>
  <w:style w:type="character" w:customStyle="1" w:styleId="BalloonTextChar">
    <w:name w:val="Balloon Text Char"/>
    <w:basedOn w:val="DefaultParagraphFont"/>
    <w:link w:val="BalloonText"/>
    <w:rsid w:val="00930C0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30C0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30C0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30C0A"/>
    <w:rPr>
      <w:b/>
      <w:color w:val="660033"/>
      <w:spacing w:val="0"/>
    </w:rPr>
  </w:style>
  <w:style w:type="paragraph" w:customStyle="1" w:styleId="Nameditemlist">
    <w:name w:val="Named item list"/>
    <w:basedOn w:val="BodyText"/>
    <w:qFormat/>
    <w:rsid w:val="00930C0A"/>
    <w:pPr>
      <w:tabs>
        <w:tab w:val="left" w:pos="2835"/>
      </w:tabs>
      <w:ind w:left="2835" w:hanging="2835"/>
    </w:pPr>
  </w:style>
  <w:style w:type="paragraph" w:customStyle="1" w:styleId="BodyTextnopadding">
    <w:name w:val="Body Text no padding"/>
    <w:basedOn w:val="BodyText"/>
    <w:qFormat/>
    <w:rsid w:val="00930C0A"/>
    <w:pPr>
      <w:spacing w:before="0" w:after="0"/>
    </w:pPr>
  </w:style>
  <w:style w:type="paragraph" w:customStyle="1" w:styleId="BodyTextBold">
    <w:name w:val="Body Text Bold"/>
    <w:basedOn w:val="BodyText"/>
    <w:qFormat/>
    <w:rsid w:val="00930C0A"/>
    <w:rPr>
      <w:b/>
    </w:rPr>
  </w:style>
  <w:style w:type="character" w:styleId="Hyperlink">
    <w:name w:val="Hyperlink"/>
    <w:basedOn w:val="DefaultParagraphFont"/>
    <w:uiPriority w:val="99"/>
    <w:unhideWhenUsed/>
    <w:rsid w:val="00D91FF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782</Words>
  <Characters>5465</Characters>
  <Application>Microsoft Office Word</Application>
  <DocSecurity>0</DocSecurity>
  <Lines>130</Lines>
  <Paragraphs>96</Paragraphs>
  <ScaleCrop>false</ScaleCrop>
  <Company>Author-it Software Corporation Ltd.</Company>
  <LinksUpToDate>false</LinksUpToDate>
  <CharactersWithSpaces>6151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MEAAVI0004 Remove and install basic aircraft instrument system components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2022-11-22T01:09:00Z</dcterms:created>
  <dcterms:modified xsi:type="dcterms:W3CDTF">2022-11-22T01:09:00Z</dcterms:modified>
</cp:coreProperties>
</file>