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387" w:rsidP="001C0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MEAARM0001 Maintain aircraft egress systems</w:t>
      </w:r>
      <w:r>
        <w:fldChar w:fldCharType="end"/>
      </w:r>
    </w:p>
    <w:p w:rsidR="001C0387" w:rsidP="001C0387">
      <w:pPr>
        <w:pStyle w:val="Version"/>
        <w:sectPr w:rsidSect="006E4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BD6" w:rsidP="006E4BD6">
      <w:pPr>
        <w:pStyle w:val="SuperHeading"/>
      </w:pPr>
      <w:r w:rsidRPr="006E4BD6">
        <w:t>Assessment Requirements for MEAARM0001 Maintain aircraft egress systems</w:t>
      </w:r>
    </w:p>
    <w:p w:rsidR="00000000" w:rsidRPr="006E4BD6" w:rsidP="006E4BD6">
      <w:pPr>
        <w:pStyle w:val="Heading1"/>
      </w:pPr>
      <w:bookmarkStart w:id="1" w:name="O_1249250"/>
      <w:bookmarkEnd w:id="1"/>
      <w:r w:rsidRPr="006E4BD6">
        <w:t>Modification History</w:t>
      </w:r>
    </w:p>
    <w:p w:rsidR="00000000" w:rsidRPr="006E4BD6" w:rsidP="001C0387">
      <w:pPr>
        <w:pStyle w:val="BodyText"/>
      </w:pPr>
      <w:r w:rsidRPr="006E4BD6">
        <w:t>Release 1. Application changed. Elements and Performance Criteria changed</w:t>
      </w:r>
      <w:r w:rsidRPr="006E4BD6">
        <w:t>. Foundation Skills made explicit. Range of Conditions removed, and relevant information moved to Assessment Requirements. Assessment Requirements clarified. Supersedes and is equivalent to MEA601 Maintain aircraft egress systems.</w:t>
      </w:r>
    </w:p>
    <w:p w:rsidR="00000000" w:rsidRPr="006E4BD6" w:rsidP="006E4BD6">
      <w:pPr>
        <w:pStyle w:val="Heading1"/>
      </w:pPr>
      <w:bookmarkStart w:id="2" w:name="O_1249251"/>
      <w:bookmarkEnd w:id="2"/>
      <w:r w:rsidRPr="006E4BD6">
        <w:t>Perfor</w:t>
      </w:r>
      <w:r w:rsidRPr="006E4BD6">
        <w:t>mance Evidence</w:t>
      </w:r>
    </w:p>
    <w:p w:rsidR="00000000" w:rsidRPr="006E4BD6" w:rsidP="001C0387">
      <w:pPr>
        <w:pStyle w:val="BodyText"/>
      </w:pPr>
      <w:r w:rsidRPr="006E4BD6">
        <w:t>There must be evidence the candidate has completed all the tasks outlined in the elements and performance criteria of this unit, and demonstrated the ability to:</w:t>
      </w:r>
    </w:p>
    <w:p w:rsidR="00000000" w:rsidRPr="006E4BD6" w:rsidP="006E4BD6">
      <w:pPr>
        <w:pStyle w:val="ListBullet"/>
      </w:pPr>
      <w:r w:rsidRPr="006E4BD6">
        <w:t xml:space="preserve">maintain aircraft egress systems during scheduled and unscheduled maintenance </w:t>
      </w:r>
      <w:r w:rsidRPr="006E4BD6">
        <w:t>on two or more tasks from each of these categories:</w:t>
      </w:r>
    </w:p>
    <w:p w:rsidR="00000000" w:rsidRPr="006E4BD6" w:rsidP="006E4BD6">
      <w:pPr>
        <w:pStyle w:val="ListBullet2"/>
      </w:pPr>
      <w:r w:rsidRPr="006E4BD6">
        <w:t>maintenance tasks</w:t>
      </w:r>
    </w:p>
    <w:p w:rsidR="00000000" w:rsidRPr="006E4BD6" w:rsidP="006E4BD6">
      <w:pPr>
        <w:pStyle w:val="ListBullet2"/>
      </w:pPr>
      <w:r w:rsidRPr="006E4BD6">
        <w:t>arming and de-arming</w:t>
      </w:r>
    </w:p>
    <w:p w:rsidR="00000000" w:rsidRPr="006E4BD6" w:rsidP="006E4BD6">
      <w:pPr>
        <w:pStyle w:val="ListBullet2"/>
      </w:pPr>
      <w:r w:rsidRPr="006E4BD6">
        <w:t>cleaning</w:t>
      </w:r>
    </w:p>
    <w:p w:rsidR="00000000" w:rsidRPr="006E4BD6" w:rsidP="006E4BD6">
      <w:pPr>
        <w:pStyle w:val="ListBullet2"/>
      </w:pPr>
      <w:r w:rsidRPr="006E4BD6">
        <w:t>component changes</w:t>
      </w:r>
    </w:p>
    <w:p w:rsidR="00000000" w:rsidRPr="006E4BD6" w:rsidP="006E4BD6">
      <w:pPr>
        <w:pStyle w:val="ListBullet2"/>
      </w:pPr>
      <w:r w:rsidRPr="006E4BD6">
        <w:t>painting</w:t>
      </w:r>
    </w:p>
    <w:p w:rsidR="00000000" w:rsidRPr="006E4BD6" w:rsidP="006E4BD6">
      <w:pPr>
        <w:pStyle w:val="ListBullet"/>
      </w:pPr>
      <w:r w:rsidRPr="006E4BD6">
        <w:t>maintain at least two of the following non-explosive components:</w:t>
      </w:r>
    </w:p>
    <w:p w:rsidR="00000000" w:rsidRPr="006E4BD6" w:rsidP="006E4BD6">
      <w:pPr>
        <w:pStyle w:val="ListBullet2"/>
      </w:pPr>
      <w:r w:rsidRPr="006E4BD6">
        <w:t>barometric and gravitational sensing components</w:t>
      </w:r>
    </w:p>
    <w:p w:rsidR="00000000" w:rsidRPr="006E4BD6" w:rsidP="006E4BD6">
      <w:pPr>
        <w:pStyle w:val="ListBullet2"/>
      </w:pPr>
      <w:r w:rsidRPr="006E4BD6">
        <w:t>canopy jettison components</w:t>
      </w:r>
    </w:p>
    <w:p w:rsidR="00000000" w:rsidRPr="006E4BD6" w:rsidP="006E4BD6">
      <w:pPr>
        <w:pStyle w:val="ListBullet2"/>
      </w:pPr>
      <w:r w:rsidRPr="006E4BD6">
        <w:t>catapults</w:t>
      </w:r>
    </w:p>
    <w:p w:rsidR="00000000" w:rsidRPr="006E4BD6" w:rsidP="006E4BD6">
      <w:pPr>
        <w:pStyle w:val="ListBullet2"/>
      </w:pPr>
      <w:r w:rsidRPr="006E4BD6">
        <w:t>ejection seat railings and guns</w:t>
      </w:r>
    </w:p>
    <w:p w:rsidR="00000000" w:rsidRPr="006E4BD6" w:rsidP="006E4BD6">
      <w:pPr>
        <w:pStyle w:val="ListBullet2"/>
      </w:pPr>
      <w:r w:rsidRPr="006E4BD6">
        <w:t>inertia reels</w:t>
      </w:r>
    </w:p>
    <w:p w:rsidR="00000000" w:rsidRPr="006E4BD6" w:rsidP="006E4BD6">
      <w:pPr>
        <w:pStyle w:val="ListBullet2"/>
      </w:pPr>
      <w:r w:rsidRPr="006E4BD6">
        <w:t>parachute assemblies</w:t>
      </w:r>
    </w:p>
    <w:p w:rsidR="00000000" w:rsidRPr="006E4BD6" w:rsidP="006E4BD6">
      <w:pPr>
        <w:pStyle w:val="ListBullet2"/>
      </w:pPr>
      <w:r w:rsidRPr="006E4BD6">
        <w:t>pressure source bottles</w:t>
      </w:r>
    </w:p>
    <w:p w:rsidR="00000000" w:rsidRPr="006E4BD6" w:rsidP="006E4BD6">
      <w:pPr>
        <w:pStyle w:val="ListBullet2"/>
      </w:pPr>
      <w:r w:rsidRPr="006E4BD6">
        <w:t>survival equipment</w:t>
      </w:r>
    </w:p>
    <w:p w:rsidR="00000000" w:rsidRPr="006E4BD6" w:rsidP="006E4BD6">
      <w:pPr>
        <w:pStyle w:val="ListBullet"/>
      </w:pPr>
      <w:r w:rsidRPr="006E4BD6">
        <w:t>maintain at least two of the following explosive components:</w:t>
      </w:r>
    </w:p>
    <w:p w:rsidR="00000000" w:rsidRPr="006E4BD6" w:rsidP="006E4BD6">
      <w:pPr>
        <w:pStyle w:val="ListBullet2"/>
      </w:pPr>
      <w:r w:rsidRPr="006E4BD6">
        <w:t>ejection handles</w:t>
      </w:r>
    </w:p>
    <w:p w:rsidR="00000000" w:rsidRPr="006E4BD6" w:rsidP="006E4BD6">
      <w:pPr>
        <w:pStyle w:val="ListBullet2"/>
      </w:pPr>
      <w:r w:rsidRPr="006E4BD6">
        <w:t xml:space="preserve">ejection seat cartridges and </w:t>
      </w:r>
      <w:r w:rsidRPr="006E4BD6">
        <w:t>initiators</w:t>
      </w:r>
    </w:p>
    <w:p w:rsidR="00000000" w:rsidRPr="006E4BD6" w:rsidP="006E4BD6">
      <w:pPr>
        <w:pStyle w:val="ListBullet2"/>
      </w:pPr>
      <w:r w:rsidRPr="006E4BD6">
        <w:t>explosive connectors</w:t>
      </w:r>
    </w:p>
    <w:p w:rsidR="00000000" w:rsidRPr="006E4BD6" w:rsidP="006E4BD6">
      <w:pPr>
        <w:pStyle w:val="ListBullet2"/>
      </w:pPr>
      <w:r w:rsidRPr="006E4BD6">
        <w:t>explosive delay elements</w:t>
      </w:r>
    </w:p>
    <w:p w:rsidR="00000000" w:rsidRPr="006E4BD6" w:rsidP="006E4BD6">
      <w:pPr>
        <w:pStyle w:val="ListBullet2"/>
      </w:pPr>
      <w:r w:rsidRPr="006E4BD6">
        <w:t>flexible linear shaped charges</w:t>
      </w:r>
    </w:p>
    <w:p w:rsidR="00000000" w:rsidRPr="006E4BD6" w:rsidP="006E4BD6">
      <w:pPr>
        <w:pStyle w:val="ListBullet2"/>
      </w:pPr>
      <w:r w:rsidRPr="006E4BD6">
        <w:t>rocket motors</w:t>
      </w:r>
    </w:p>
    <w:p w:rsidR="00000000" w:rsidRPr="006E4BD6" w:rsidP="006E4BD6">
      <w:pPr>
        <w:pStyle w:val="ListBullet2"/>
      </w:pPr>
      <w:r w:rsidRPr="006E4BD6">
        <w:t>shielded mild detonating cord</w:t>
      </w:r>
    </w:p>
    <w:p w:rsidR="00000000" w:rsidRPr="006E4BD6" w:rsidP="006E4BD6">
      <w:pPr>
        <w:pStyle w:val="ListBullet2"/>
      </w:pPr>
      <w:r w:rsidRPr="006E4BD6">
        <w:t>special function cartridges</w:t>
      </w:r>
    </w:p>
    <w:p w:rsidR="00000000" w:rsidRPr="006E4BD6" w:rsidP="006E4BD6">
      <w:pPr>
        <w:pStyle w:val="ListBullet"/>
      </w:pPr>
      <w:r w:rsidRPr="006E4BD6">
        <w:t>disarm and rearm egress system during emergency and contingency procedures</w:t>
      </w:r>
    </w:p>
    <w:p w:rsidR="00000000" w:rsidRPr="006E4BD6" w:rsidP="006E4BD6">
      <w:pPr>
        <w:pStyle w:val="ListBullet"/>
      </w:pPr>
      <w:r w:rsidRPr="006E4BD6">
        <w:t>safely handle explosive components</w:t>
      </w:r>
    </w:p>
    <w:p w:rsidR="00000000" w:rsidRPr="006E4BD6" w:rsidP="006E4BD6">
      <w:pPr>
        <w:pStyle w:val="ListBullet"/>
      </w:pPr>
      <w:r w:rsidRPr="006E4BD6">
        <w:t>conducting tests involving continuity, gauging and measuring</w:t>
      </w:r>
    </w:p>
    <w:p w:rsidR="00000000" w:rsidRPr="006E4BD6" w:rsidP="006E4BD6">
      <w:pPr>
        <w:pStyle w:val="ListBullet"/>
      </w:pPr>
      <w:r w:rsidRPr="006E4BD6">
        <w:t>identifying and selecting applicable items of specialist equipment and tools.</w:t>
      </w:r>
    </w:p>
    <w:p w:rsidR="00000000" w:rsidRPr="006E4BD6" w:rsidP="006E4BD6">
      <w:pPr>
        <w:pStyle w:val="AllowPageBreak"/>
      </w:pPr>
    </w:p>
    <w:p w:rsidR="00000000" w:rsidRPr="006E4BD6" w:rsidP="006E4BD6">
      <w:pPr>
        <w:pStyle w:val="Heading1"/>
      </w:pPr>
      <w:bookmarkStart w:id="3" w:name="O_1249252"/>
      <w:bookmarkEnd w:id="3"/>
      <w:r w:rsidRPr="006E4BD6">
        <w:t>Knowledge Evidence</w:t>
      </w:r>
    </w:p>
    <w:p w:rsidR="00000000" w:rsidRPr="006E4BD6" w:rsidP="006E4BD6">
      <w:pPr>
        <w:pStyle w:val="ListBullet"/>
      </w:pPr>
      <w:r w:rsidRPr="006E4BD6">
        <w:t>There must be evidence the candidate has kn</w:t>
      </w:r>
      <w:r w:rsidRPr="006E4BD6">
        <w:t>owledge of:</w:t>
      </w:r>
    </w:p>
    <w:p w:rsidR="00000000" w:rsidRPr="006E4BD6" w:rsidP="006E4BD6">
      <w:pPr>
        <w:pStyle w:val="ListBullet"/>
      </w:pPr>
      <w:r w:rsidRPr="006E4BD6">
        <w:t>relevant standard enterprise procedures and maintenance publications, including defect reports</w:t>
      </w:r>
    </w:p>
    <w:p w:rsidR="00000000" w:rsidRPr="006E4BD6" w:rsidP="006E4BD6">
      <w:pPr>
        <w:pStyle w:val="ListBullet"/>
      </w:pPr>
      <w:r w:rsidRPr="006E4BD6">
        <w:t>maintenance releases containing details of unserviceabilities</w:t>
      </w:r>
    </w:p>
    <w:p w:rsidR="00000000" w:rsidRPr="006E4BD6" w:rsidP="006E4BD6">
      <w:pPr>
        <w:pStyle w:val="ListBullet"/>
      </w:pPr>
      <w:r w:rsidRPr="006E4BD6">
        <w:t>modification orders or leaflets</w:t>
      </w:r>
    </w:p>
    <w:p w:rsidR="00000000" w:rsidRPr="006E4BD6" w:rsidP="006E4BD6">
      <w:pPr>
        <w:pStyle w:val="ListBullet"/>
      </w:pPr>
      <w:r w:rsidRPr="006E4BD6">
        <w:t>service bulletins</w:t>
      </w:r>
    </w:p>
    <w:p w:rsidR="00000000" w:rsidRPr="006E4BD6" w:rsidP="006E4BD6">
      <w:pPr>
        <w:pStyle w:val="ListBullet"/>
      </w:pPr>
      <w:r w:rsidRPr="006E4BD6">
        <w:t xml:space="preserve">instructions issued by airworthiness </w:t>
      </w:r>
      <w:r w:rsidRPr="006E4BD6">
        <w:t>authorities</w:t>
      </w:r>
    </w:p>
    <w:p w:rsidR="00000000" w:rsidRPr="006E4BD6" w:rsidP="006E4BD6">
      <w:pPr>
        <w:pStyle w:val="ListBullet"/>
      </w:pPr>
      <w:r w:rsidRPr="006E4BD6">
        <w:t>work instructions</w:t>
      </w:r>
    </w:p>
    <w:p w:rsidR="00000000" w:rsidRPr="006E4BD6" w:rsidP="006E4BD6">
      <w:pPr>
        <w:pStyle w:val="ListBullet"/>
      </w:pPr>
      <w:r w:rsidRPr="006E4BD6">
        <w:t>servicing schedules</w:t>
      </w:r>
    </w:p>
    <w:p w:rsidR="00000000" w:rsidRPr="006E4BD6" w:rsidP="006E4BD6">
      <w:pPr>
        <w:pStyle w:val="ListBullet"/>
      </w:pPr>
      <w:r w:rsidRPr="006E4BD6">
        <w:t>maintenance manuals</w:t>
      </w:r>
    </w:p>
    <w:p w:rsidR="00000000" w:rsidRPr="006E4BD6" w:rsidP="006E4BD6">
      <w:pPr>
        <w:pStyle w:val="ListBullet"/>
      </w:pPr>
      <w:r w:rsidRPr="006E4BD6">
        <w:t>standards and drawings</w:t>
      </w:r>
    </w:p>
    <w:p w:rsidR="00000000" w:rsidRPr="006E4BD6" w:rsidP="006E4BD6">
      <w:pPr>
        <w:pStyle w:val="ListBullet"/>
      </w:pPr>
      <w:r w:rsidRPr="006E4BD6">
        <w:t>applicable airworthiness and explosive ordnance regulations</w:t>
      </w:r>
    </w:p>
    <w:p w:rsidR="00000000" w:rsidRPr="006E4BD6" w:rsidP="006E4BD6">
      <w:pPr>
        <w:pStyle w:val="ListBullet"/>
      </w:pPr>
      <w:r w:rsidRPr="006E4BD6">
        <w:t>standing instructions</w:t>
      </w:r>
    </w:p>
    <w:p w:rsidR="00000000" w:rsidRPr="006E4BD6" w:rsidP="006E4BD6">
      <w:pPr>
        <w:pStyle w:val="ListBullet"/>
      </w:pPr>
      <w:r w:rsidRPr="006E4BD6">
        <w:t>quality manuals</w:t>
      </w:r>
    </w:p>
    <w:p w:rsidR="00000000" w:rsidRPr="006E4BD6" w:rsidP="006E4BD6">
      <w:pPr>
        <w:pStyle w:val="ListBullet"/>
      </w:pPr>
      <w:r w:rsidRPr="006E4BD6">
        <w:t>safety manuals</w:t>
      </w:r>
    </w:p>
    <w:p w:rsidR="00000000" w:rsidRPr="006E4BD6" w:rsidP="006E4BD6">
      <w:pPr>
        <w:pStyle w:val="ListBullet"/>
      </w:pPr>
      <w:r w:rsidRPr="006E4BD6">
        <w:t>maintenance and explosives records</w:t>
      </w:r>
    </w:p>
    <w:p w:rsidR="00000000" w:rsidRPr="006E4BD6" w:rsidP="006E4BD6">
      <w:pPr>
        <w:pStyle w:val="ListBullet"/>
      </w:pPr>
      <w:r w:rsidRPr="006E4BD6">
        <w:t>commonwealth, state and territory work health and safety (WHS) legislation, regulations, codes and procedures for parachute maintenance, including selecting and using personal protective equipment (PPE)</w:t>
      </w:r>
    </w:p>
    <w:p w:rsidR="00000000" w:rsidRPr="006E4BD6" w:rsidP="006E4BD6">
      <w:pPr>
        <w:pStyle w:val="ListBullet"/>
      </w:pPr>
      <w:r w:rsidRPr="006E4BD6">
        <w:t>Australian Standards for oxygen masks</w:t>
      </w:r>
    </w:p>
    <w:p w:rsidR="00000000" w:rsidRPr="006E4BD6" w:rsidP="006E4BD6">
      <w:pPr>
        <w:pStyle w:val="ListBullet"/>
      </w:pPr>
      <w:r w:rsidRPr="006E4BD6">
        <w:t>Defence Aviatio</w:t>
      </w:r>
      <w:r w:rsidRPr="006E4BD6">
        <w:t>n Safety Authority (DASA) and Civil Aviation Safety Authority (CASA) regulations and instructions</w:t>
      </w:r>
    </w:p>
    <w:p w:rsidR="00000000" w:rsidRPr="006E4BD6" w:rsidP="006E4BD6">
      <w:pPr>
        <w:pStyle w:val="ListBullet"/>
      </w:pPr>
      <w:r w:rsidRPr="006E4BD6">
        <w:t>egress system construction, layout and operation</w:t>
      </w:r>
    </w:p>
    <w:p w:rsidR="00000000" w:rsidRPr="006E4BD6" w:rsidP="006E4BD6">
      <w:pPr>
        <w:pStyle w:val="ListBullet"/>
      </w:pPr>
      <w:r w:rsidRPr="006E4BD6">
        <w:t>operation, characteristics and limitations of aircraft egress systems</w:t>
      </w:r>
    </w:p>
    <w:p w:rsidR="00000000" w:rsidRPr="006E4BD6" w:rsidP="006E4BD6">
      <w:pPr>
        <w:pStyle w:val="ListBullet"/>
      </w:pPr>
      <w:r w:rsidRPr="006E4BD6">
        <w:t>effect of environmental conditions</w:t>
      </w:r>
    </w:p>
    <w:p w:rsidR="00000000" w:rsidRPr="006E4BD6" w:rsidP="006E4BD6">
      <w:pPr>
        <w:pStyle w:val="ListBullet"/>
      </w:pPr>
      <w:r w:rsidRPr="006E4BD6">
        <w:t>colo</w:t>
      </w:r>
      <w:r w:rsidRPr="006E4BD6">
        <w:t>ur coding, marking and labels associated with egress systems</w:t>
      </w:r>
    </w:p>
    <w:p w:rsidR="00000000" w:rsidRPr="006E4BD6" w:rsidP="006E4BD6">
      <w:pPr>
        <w:pStyle w:val="ListBullet"/>
      </w:pPr>
      <w:r w:rsidRPr="006E4BD6">
        <w:t>operation, characteristics and limitations of specialist tools and equipment</w:t>
      </w:r>
    </w:p>
    <w:p w:rsidR="00000000" w:rsidRPr="006E4BD6" w:rsidP="006E4BD6">
      <w:pPr>
        <w:pStyle w:val="ListBullet"/>
      </w:pPr>
      <w:r w:rsidRPr="006E4BD6">
        <w:t>egress system test procedures</w:t>
      </w:r>
    </w:p>
    <w:p w:rsidR="00000000" w:rsidRPr="006E4BD6" w:rsidP="006E4BD6">
      <w:pPr>
        <w:pStyle w:val="ListBullet"/>
      </w:pPr>
      <w:r w:rsidRPr="006E4BD6">
        <w:t>safety precautions associated with explosive components</w:t>
      </w:r>
    </w:p>
    <w:p w:rsidR="00000000" w:rsidRPr="006E4BD6" w:rsidP="006E4BD6">
      <w:pPr>
        <w:pStyle w:val="ListBullet"/>
      </w:pPr>
      <w:r w:rsidRPr="006E4BD6">
        <w:t>requirements for handling and di</w:t>
      </w:r>
      <w:r w:rsidRPr="006E4BD6">
        <w:t>sposal of explosive components</w:t>
      </w:r>
    </w:p>
    <w:p w:rsidR="00000000" w:rsidRPr="006E4BD6" w:rsidP="006E4BD6">
      <w:pPr>
        <w:pStyle w:val="ListBullet"/>
      </w:pPr>
      <w:r w:rsidRPr="006E4BD6">
        <w:t>general WHS procedures for egress system maintenance, including applicable PPE</w:t>
      </w:r>
    </w:p>
    <w:p w:rsidR="001C0387" w:rsidP="006E4BD6">
      <w:pPr>
        <w:pStyle w:val="ListBullet"/>
      </w:pPr>
      <w:r w:rsidRPr="006E4BD6">
        <w:t>how to obtain and apply material safety data sheets (MSDSs).</w:t>
      </w:r>
    </w:p>
    <w:p w:rsidR="001C0387" w:rsidP="006E4BD6">
      <w:pPr>
        <w:pStyle w:val="ListBullet"/>
      </w:pPr>
    </w:p>
    <w:p w:rsidR="00000000" w:rsidRPr="006E4BD6" w:rsidP="006E4BD6">
      <w:pPr>
        <w:pStyle w:val="Heading1"/>
      </w:pPr>
      <w:bookmarkStart w:id="4" w:name="O_1249253"/>
      <w:bookmarkEnd w:id="4"/>
      <w:r w:rsidRPr="006E4BD6">
        <w:t>Assessment Conditions</w:t>
      </w:r>
    </w:p>
    <w:p w:rsidR="00000000" w:rsidRPr="006E4BD6" w:rsidP="001C0387">
      <w:pPr>
        <w:pStyle w:val="BodyText"/>
      </w:pPr>
      <w:r w:rsidRPr="006E4BD6">
        <w:t>The following conditions of assessment represent the requirements of the regulators (DASA and CASA) and maintenance stakeholders and must be rigorously observed.</w:t>
      </w:r>
    </w:p>
    <w:p w:rsidR="00000000" w:rsidRPr="006E4BD6" w:rsidP="001C0387">
      <w:pPr>
        <w:pStyle w:val="BodyText"/>
      </w:pPr>
      <w:r w:rsidRPr="006E4BD6">
        <w:t>Skills must have been demonstrated under routine supervision in the workplace or in a simulate</w:t>
      </w:r>
      <w:r w:rsidRPr="006E4BD6">
        <w:t>d environment that reflects workplace conditions and contingencies encountered in maintaining aircraft egress systems. The following conditions must be met for this unit:</w:t>
      </w:r>
    </w:p>
    <w:p w:rsidR="00000000" w:rsidRPr="006E4BD6" w:rsidP="006E4BD6">
      <w:pPr>
        <w:pStyle w:val="ListBullet"/>
      </w:pPr>
      <w:r w:rsidRPr="006E4BD6">
        <w:t xml:space="preserve">use of suitable facilities, equipment and resources, including: </w:t>
      </w:r>
    </w:p>
    <w:p w:rsidR="00000000" w:rsidRPr="006E4BD6" w:rsidP="006E4BD6">
      <w:pPr>
        <w:pStyle w:val="ListBullet2"/>
      </w:pPr>
      <w:r w:rsidRPr="006E4BD6">
        <w:t>workplace procedur</w:t>
      </w:r>
      <w:r w:rsidRPr="006E4BD6">
        <w:t>es, manufacturing specifications, codes, standards, manuals, and reference materials relevant to maintaining aircraft egress systems</w:t>
      </w:r>
    </w:p>
    <w:p w:rsidR="00000000" w:rsidRPr="006E4BD6" w:rsidP="006E4BD6">
      <w:pPr>
        <w:pStyle w:val="ListBullet2"/>
      </w:pPr>
      <w:r w:rsidRPr="006E4BD6">
        <w:t>materials, tools and equipment specified in the maintenance manuals and applicable procedures</w:t>
      </w:r>
    </w:p>
    <w:p w:rsidR="00000000" w:rsidRPr="006E4BD6" w:rsidP="006E4BD6">
      <w:pPr>
        <w:pStyle w:val="ListBullet2"/>
      </w:pPr>
      <w:r w:rsidRPr="006E4BD6">
        <w:t>facilities and resources used</w:t>
      </w:r>
      <w:r w:rsidRPr="006E4BD6">
        <w:t xml:space="preserve"> in the storage, distribution or maintenance of explosive ordnance, including a licensed explosive site</w:t>
      </w:r>
    </w:p>
    <w:p w:rsidR="00000000" w:rsidRPr="006E4BD6" w:rsidP="006E4BD6">
      <w:pPr>
        <w:pStyle w:val="ListBullet2"/>
      </w:pPr>
      <w:r w:rsidRPr="006E4BD6">
        <w:t>general and special-purpose tools and items of ground support equipment required for maintaining aircraft egress systems.</w:t>
      </w:r>
    </w:p>
    <w:p w:rsidR="00000000" w:rsidRPr="006E4BD6" w:rsidP="001C0387">
      <w:pPr>
        <w:pStyle w:val="BodyText"/>
      </w:pPr>
      <w:r w:rsidRPr="006E4BD6">
        <w:t>Evidence of tasks demonstratin</w:t>
      </w:r>
      <w:r w:rsidRPr="006E4BD6">
        <w:t xml:space="preserve">g competency must be recorded in a log of industrial experience and achievement. </w:t>
      </w:r>
    </w:p>
    <w:p w:rsidR="001C0387" w:rsidP="001C0387">
      <w:pPr>
        <w:pStyle w:val="BodyText"/>
      </w:pPr>
      <w:r w:rsidRPr="006E4BD6">
        <w:t>Assessors must satisfy the NVR/AQTF mandatory competency requirements for assessors.</w:t>
      </w:r>
    </w:p>
    <w:p w:rsidR="00000000" w:rsidRPr="006E4BD6" w:rsidP="006E4BD6">
      <w:pPr>
        <w:pStyle w:val="Heading1"/>
      </w:pPr>
      <w:bookmarkStart w:id="5" w:name="O_1249256"/>
      <w:bookmarkEnd w:id="5"/>
      <w:r w:rsidRPr="006E4BD6">
        <w:t>Links</w:t>
      </w:r>
    </w:p>
    <w:p w:rsidR="00000000" w:rsidRPr="006E4BD6" w:rsidP="001C0387">
      <w:pPr>
        <w:pStyle w:val="BodyText"/>
      </w:pPr>
      <w:r w:rsidRPr="006E4B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2E1C3B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E4BD6" w:rsidP="006E4BD6"/>
    <w:sectPr w:rsidSect="006E4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D6" w:rsidRPr="001C0387" w:rsidP="001C0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7" w:rsidP="006E4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387" w:rsidP="006E4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0387" w:rsidP="006E4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BD6" w:rsidRPr="001C0387" w:rsidP="001C0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7" w:rsidRPr="002D2AF8" w:rsidP="006E4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MEAARM0001 Maintain aircraft egress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1C0387" w:rsidP="006E4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86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FCE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C5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BD6"/>
  </w:style>
  <w:style w:type="character" w:customStyle="1" w:styleId="Heading1Char">
    <w:name w:val="Heading 1 Char"/>
    <w:basedOn w:val="DefaultParagraphFont"/>
    <w:link w:val="Heading1"/>
    <w:rsid w:val="006E4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B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B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BD6"/>
    <w:rPr>
      <w:b/>
      <w:spacing w:val="0"/>
    </w:rPr>
  </w:style>
  <w:style w:type="paragraph" w:customStyle="1" w:styleId="SuperTitle">
    <w:name w:val="SuperTitle"/>
    <w:basedOn w:val="Title"/>
    <w:rsid w:val="006E4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BD6"/>
    <w:rPr>
      <w:i/>
    </w:rPr>
  </w:style>
  <w:style w:type="paragraph" w:styleId="Caption">
    <w:name w:val="caption"/>
    <w:basedOn w:val="BodyText"/>
    <w:next w:val="Normal"/>
    <w:qFormat/>
    <w:rsid w:val="006E4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BD6"/>
  </w:style>
  <w:style w:type="paragraph" w:styleId="TableofFigures">
    <w:name w:val="table of figures"/>
    <w:basedOn w:val="Normal"/>
    <w:next w:val="Normal"/>
    <w:semiHidden/>
    <w:rsid w:val="006E4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BD6"/>
    <w:rPr>
      <w:rFonts w:ascii="Wingdings" w:hAnsi="Wingdings"/>
    </w:rPr>
  </w:style>
  <w:style w:type="paragraph" w:customStyle="1" w:styleId="TableHeading">
    <w:name w:val="Table Heading"/>
    <w:basedOn w:val="HeadingBase"/>
    <w:rsid w:val="006E4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BD6"/>
    <w:rPr>
      <w:color w:val="0033CC"/>
      <w:u w:val="none"/>
    </w:rPr>
  </w:style>
  <w:style w:type="paragraph" w:customStyle="1" w:styleId="BodyTextRight">
    <w:name w:val="Body Text Right"/>
    <w:basedOn w:val="BodyText"/>
    <w:rsid w:val="006E4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BD6"/>
    <w:rPr>
      <w:sz w:val="32"/>
    </w:rPr>
  </w:style>
  <w:style w:type="paragraph" w:customStyle="1" w:styleId="HeadingProcedure">
    <w:name w:val="Heading Procedure"/>
    <w:basedOn w:val="HeadingBase"/>
    <w:next w:val="Normal"/>
    <w:rsid w:val="006E4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BD6"/>
    <w:pPr>
      <w:spacing w:before="60" w:after="60"/>
    </w:pPr>
  </w:style>
  <w:style w:type="paragraph" w:styleId="ListContinue">
    <w:name w:val="List Continue"/>
    <w:basedOn w:val="List"/>
    <w:rsid w:val="006E4BD6"/>
    <w:pPr>
      <w:ind w:firstLine="0"/>
    </w:pPr>
  </w:style>
  <w:style w:type="paragraph" w:customStyle="1" w:styleId="ListNote">
    <w:name w:val="List Note"/>
    <w:basedOn w:val="List"/>
    <w:rsid w:val="006E4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BD6"/>
    <w:rPr>
      <w:rFonts w:ascii="Courier New" w:hAnsi="Courier New"/>
    </w:rPr>
  </w:style>
  <w:style w:type="paragraph" w:customStyle="1" w:styleId="NoteBullet">
    <w:name w:val="Note Bullet"/>
    <w:basedOn w:val="Note"/>
    <w:rsid w:val="006E4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BD6"/>
    <w:rPr>
      <w:b/>
      <w:smallCaps/>
    </w:rPr>
  </w:style>
  <w:style w:type="paragraph" w:customStyle="1" w:styleId="TableListNumber">
    <w:name w:val="Table List Number"/>
    <w:basedOn w:val="ListNumber"/>
    <w:rsid w:val="006E4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BD6"/>
    <w:pPr>
      <w:numPr>
        <w:numId w:val="9"/>
      </w:numPr>
    </w:pPr>
  </w:style>
  <w:style w:type="paragraph" w:customStyle="1" w:styleId="ListAlpha2">
    <w:name w:val="List Alpha 2"/>
    <w:basedOn w:val="List2"/>
    <w:rsid w:val="006E4BD6"/>
    <w:pPr>
      <w:numPr>
        <w:numId w:val="8"/>
      </w:numPr>
    </w:pPr>
  </w:style>
  <w:style w:type="paragraph" w:styleId="List2">
    <w:name w:val="List 2"/>
    <w:basedOn w:val="BodyText"/>
    <w:rsid w:val="006E4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BD6"/>
    <w:pPr>
      <w:numPr>
        <w:numId w:val="4"/>
      </w:numPr>
    </w:pPr>
  </w:style>
  <w:style w:type="paragraph" w:styleId="ListContinue2">
    <w:name w:val="List Continue 2"/>
    <w:basedOn w:val="List2"/>
    <w:rsid w:val="006E4BD6"/>
    <w:pPr>
      <w:ind w:firstLine="0"/>
    </w:pPr>
  </w:style>
  <w:style w:type="paragraph" w:styleId="ListContinue3">
    <w:name w:val="List Continue 3"/>
    <w:basedOn w:val="List3"/>
    <w:rsid w:val="006E4BD6"/>
    <w:pPr>
      <w:ind w:left="1021" w:firstLine="0"/>
    </w:pPr>
  </w:style>
  <w:style w:type="paragraph" w:styleId="ListContinue4">
    <w:name w:val="List Continue 4"/>
    <w:basedOn w:val="List4"/>
    <w:rsid w:val="006E4BD6"/>
    <w:pPr>
      <w:ind w:firstLine="0"/>
    </w:pPr>
  </w:style>
  <w:style w:type="paragraph" w:styleId="ListContinue5">
    <w:name w:val="List Continue 5"/>
    <w:basedOn w:val="List5"/>
    <w:rsid w:val="006E4BD6"/>
    <w:pPr>
      <w:ind w:firstLine="0"/>
    </w:pPr>
  </w:style>
  <w:style w:type="paragraph" w:styleId="ListNumber3">
    <w:name w:val="List Number 3"/>
    <w:basedOn w:val="List3"/>
    <w:rsid w:val="006E4BD6"/>
    <w:pPr>
      <w:numPr>
        <w:numId w:val="5"/>
      </w:numPr>
    </w:pPr>
  </w:style>
  <w:style w:type="paragraph" w:styleId="ListNumber4">
    <w:name w:val="List Number 4"/>
    <w:basedOn w:val="List4"/>
    <w:rsid w:val="006E4BD6"/>
    <w:pPr>
      <w:numPr>
        <w:numId w:val="6"/>
      </w:numPr>
    </w:pPr>
  </w:style>
  <w:style w:type="paragraph" w:styleId="ListNumber5">
    <w:name w:val="List Number 5"/>
    <w:basedOn w:val="List5"/>
    <w:rsid w:val="006E4BD6"/>
    <w:pPr>
      <w:numPr>
        <w:numId w:val="7"/>
      </w:numPr>
    </w:pPr>
  </w:style>
  <w:style w:type="paragraph" w:styleId="BlockText">
    <w:name w:val="Block Text"/>
    <w:basedOn w:val="Normal"/>
    <w:rsid w:val="006E4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BD6"/>
    <w:rPr>
      <w:sz w:val="16"/>
      <w:vertAlign w:val="superscript"/>
    </w:rPr>
  </w:style>
  <w:style w:type="character" w:customStyle="1" w:styleId="Symbols">
    <w:name w:val="Symbols"/>
    <w:basedOn w:val="DefaultParagraphFont"/>
    <w:rsid w:val="006E4BD6"/>
    <w:rPr>
      <w:rFonts w:ascii="Symbol" w:hAnsi="Symbol"/>
    </w:rPr>
  </w:style>
  <w:style w:type="character" w:customStyle="1" w:styleId="MenuOptions">
    <w:name w:val="Menu Options"/>
    <w:basedOn w:val="DefaultParagraphFont"/>
    <w:rsid w:val="006E4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BD6"/>
    <w:rPr>
      <w:b/>
    </w:rPr>
  </w:style>
  <w:style w:type="character" w:customStyle="1" w:styleId="Underlined">
    <w:name w:val="Underlined"/>
    <w:basedOn w:val="DefaultParagraphFont"/>
    <w:rsid w:val="006E4BD6"/>
    <w:rPr>
      <w:u w:val="single"/>
    </w:rPr>
  </w:style>
  <w:style w:type="paragraph" w:customStyle="1" w:styleId="TableBodyTextRight">
    <w:name w:val="Table Body Text Right"/>
    <w:basedOn w:val="TableBodyText"/>
    <w:rsid w:val="006E4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BD6"/>
    <w:rPr>
      <w:sz w:val="18"/>
    </w:rPr>
  </w:style>
  <w:style w:type="paragraph" w:customStyle="1" w:styleId="BodySmallRight">
    <w:name w:val="Body Small Right"/>
    <w:basedOn w:val="BodyTextRight"/>
    <w:rsid w:val="006E4BD6"/>
    <w:rPr>
      <w:sz w:val="18"/>
      <w:szCs w:val="18"/>
    </w:rPr>
  </w:style>
  <w:style w:type="paragraph" w:customStyle="1" w:styleId="MarginEdition">
    <w:name w:val="Margin Edition"/>
    <w:basedOn w:val="MarginNote"/>
    <w:rsid w:val="006E4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BD6"/>
    <w:rPr>
      <w:sz w:val="2"/>
      <w:szCs w:val="2"/>
    </w:rPr>
  </w:style>
  <w:style w:type="character" w:customStyle="1" w:styleId="Small">
    <w:name w:val="Small"/>
    <w:basedOn w:val="DefaultParagraphFont"/>
    <w:rsid w:val="006E4BD6"/>
    <w:rPr>
      <w:sz w:val="16"/>
    </w:rPr>
  </w:style>
  <w:style w:type="paragraph" w:customStyle="1" w:styleId="WideTable">
    <w:name w:val="Wide Table"/>
    <w:basedOn w:val="Normal"/>
    <w:rsid w:val="006E4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BD6"/>
  </w:style>
  <w:style w:type="paragraph" w:styleId="Quote">
    <w:name w:val="Quote"/>
    <w:basedOn w:val="Heading1"/>
    <w:link w:val="QuoteChar"/>
    <w:qFormat/>
    <w:rsid w:val="006E4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BD6"/>
    <w:pPr>
      <w:pageBreakBefore/>
    </w:pPr>
  </w:style>
  <w:style w:type="paragraph" w:customStyle="1" w:styleId="Border">
    <w:name w:val="Border"/>
    <w:basedOn w:val="Normal"/>
    <w:qFormat/>
    <w:rsid w:val="006E4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BD6"/>
    <w:rPr>
      <w:u w:val="single"/>
    </w:rPr>
  </w:style>
  <w:style w:type="character" w:customStyle="1" w:styleId="BoldandItalics">
    <w:name w:val="Bold and Italics"/>
    <w:qFormat/>
    <w:rsid w:val="006E4BD6"/>
    <w:rPr>
      <w:b/>
      <w:i/>
      <w:u w:val="none"/>
    </w:rPr>
  </w:style>
  <w:style w:type="paragraph" w:styleId="BalloonText">
    <w:name w:val="Balloon Text"/>
    <w:basedOn w:val="Normal"/>
    <w:link w:val="BalloonTextChar"/>
    <w:rsid w:val="006E4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BD6"/>
    <w:pPr>
      <w:spacing w:before="0" w:after="0"/>
    </w:pPr>
  </w:style>
  <w:style w:type="paragraph" w:customStyle="1" w:styleId="BodyTextBold">
    <w:name w:val="Body Text Bold"/>
    <w:basedOn w:val="BodyText"/>
    <w:qFormat/>
    <w:rsid w:val="006E4BD6"/>
    <w:rPr>
      <w:b/>
    </w:rPr>
  </w:style>
  <w:style w:type="character" w:styleId="Hyperlink">
    <w:name w:val="Hyperlink"/>
    <w:basedOn w:val="DefaultParagraphFont"/>
    <w:uiPriority w:val="99"/>
    <w:unhideWhenUsed/>
    <w:rsid w:val="001C0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4124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MEAARM0001 Maintain aircraft egress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2022-11-22T03:31:00Z</dcterms:created>
  <dcterms:modified xsi:type="dcterms:W3CDTF">2022-11-22T03:31:00Z</dcterms:modified>
</cp:coreProperties>
</file>