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A19" w:rsidP="001F0A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MEA730 Apply systems engineering procedures to airworthiness engineering design project management</w:t>
      </w:r>
      <w:r>
        <w:fldChar w:fldCharType="end"/>
      </w:r>
    </w:p>
    <w:p w:rsidR="001F0A19" w:rsidP="001F0A19">
      <w:pPr>
        <w:pStyle w:val="Version"/>
        <w:sectPr w:rsidSect="00AC67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679C" w:rsidP="00AC679C">
      <w:pPr>
        <w:pStyle w:val="SuperHeading"/>
      </w:pPr>
      <w:r w:rsidRPr="00AC679C">
        <w:t>Assessment Requirements for MEA730 Apply systems engine</w:t>
      </w:r>
      <w:r w:rsidRPr="00AC679C">
        <w:t>ering procedures to airworthiness engineering design project management</w:t>
      </w:r>
    </w:p>
    <w:p w:rsidR="00000000" w:rsidRPr="00AC679C" w:rsidP="00AC679C">
      <w:pPr>
        <w:pStyle w:val="Heading1"/>
      </w:pPr>
      <w:bookmarkStart w:id="1" w:name="O_961175"/>
      <w:bookmarkEnd w:id="1"/>
      <w:r w:rsidRPr="00AC679C">
        <w:t>Modification History</w:t>
      </w:r>
    </w:p>
    <w:p w:rsidR="00000000" w:rsidRPr="00AC679C" w:rsidP="001F0A19">
      <w:pPr>
        <w:pStyle w:val="BodyText"/>
      </w:pPr>
      <w:r w:rsidRPr="00AC679C">
        <w:t>Release 2. Equivalent to MEA730 Apply systems engineering procedures to airworthiness engineering de</w:t>
      </w:r>
      <w:r w:rsidRPr="00AC679C">
        <w:t>sign project management with amended prerequisite codes.</w:t>
      </w:r>
    </w:p>
    <w:p w:rsidR="00000000" w:rsidRPr="00AC679C" w:rsidP="00AC679C">
      <w:pPr>
        <w:pStyle w:val="Heading1"/>
      </w:pPr>
      <w:bookmarkStart w:id="2" w:name="O_961174"/>
      <w:bookmarkEnd w:id="2"/>
      <w:r w:rsidRPr="00AC679C">
        <w:t>Performance Evidence</w:t>
      </w:r>
    </w:p>
    <w:p w:rsidR="00000000" w:rsidRPr="00AC679C" w:rsidP="001F0A19">
      <w:pPr>
        <w:pStyle w:val="BodyText"/>
      </w:pPr>
      <w:r w:rsidRPr="00AC679C">
        <w:t>Evidence required to demonstrate competency in this unit must be relevant to and satisfy all of the requirements of the elements and performance criteria under t</w:t>
      </w:r>
      <w:r w:rsidRPr="00AC679C">
        <w:t>he specified conditions of assessment, and must include:</w:t>
      </w:r>
    </w:p>
    <w:p w:rsidR="00000000" w:rsidRPr="00AC679C" w:rsidP="00AC679C">
      <w:pPr>
        <w:pStyle w:val="ListBullet"/>
      </w:pPr>
      <w:r w:rsidRPr="00AC679C">
        <w:t>setting up and managing procedures for systems analysis and control that comply with relevant airworthiness regulations</w:t>
      </w:r>
    </w:p>
    <w:p w:rsidR="00000000" w:rsidRPr="00AC679C" w:rsidP="00AC679C">
      <w:pPr>
        <w:pStyle w:val="ListBullet"/>
      </w:pPr>
      <w:r w:rsidRPr="00AC679C">
        <w:t>setting up and managing a systems engineering team</w:t>
      </w:r>
    </w:p>
    <w:p w:rsidR="00000000" w:rsidRPr="00AC679C" w:rsidP="00AC679C">
      <w:pPr>
        <w:pStyle w:val="ListBullet"/>
      </w:pPr>
      <w:r w:rsidRPr="00AC679C">
        <w:t>developing and implementing</w:t>
      </w:r>
      <w:r w:rsidRPr="00AC679C">
        <w:t xml:space="preserve"> procedures for identification of systems engineering process inputs</w:t>
      </w:r>
    </w:p>
    <w:p w:rsidR="00000000" w:rsidRPr="00AC679C" w:rsidP="00AC679C">
      <w:pPr>
        <w:pStyle w:val="ListBullet"/>
      </w:pPr>
      <w:r w:rsidRPr="00AC679C">
        <w:t>managing, and recording the outcomes of, requirements analysis</w:t>
      </w:r>
    </w:p>
    <w:p w:rsidR="00000000" w:rsidRPr="00AC679C" w:rsidP="00AC679C">
      <w:pPr>
        <w:pStyle w:val="ListBullet"/>
      </w:pPr>
      <w:r w:rsidRPr="00AC679C">
        <w:t>managing and recording the outcomes of functional analysis and allocation and apply the requirements loop process</w:t>
      </w:r>
    </w:p>
    <w:p w:rsidR="00000000" w:rsidRPr="00AC679C" w:rsidP="00AC679C">
      <w:pPr>
        <w:pStyle w:val="ListBullet"/>
      </w:pPr>
      <w:r w:rsidRPr="00AC679C">
        <w:t>developing</w:t>
      </w:r>
      <w:r w:rsidRPr="00AC679C">
        <w:t xml:space="preserve"> and documenting the functional baseline</w:t>
      </w:r>
    </w:p>
    <w:p w:rsidR="00000000" w:rsidRPr="00AC679C" w:rsidP="00AC679C">
      <w:pPr>
        <w:pStyle w:val="ListBullet"/>
      </w:pPr>
      <w:r w:rsidRPr="00AC679C">
        <w:t xml:space="preserve">managing the development of the system specification and preliminary design </w:t>
      </w:r>
    </w:p>
    <w:p w:rsidR="00000000" w:rsidRPr="00AC679C" w:rsidP="00AC679C">
      <w:pPr>
        <w:pStyle w:val="ListBullet"/>
      </w:pPr>
      <w:r w:rsidRPr="00AC679C">
        <w:t>developing and documenting the allocated baseline</w:t>
      </w:r>
    </w:p>
    <w:p w:rsidR="00000000" w:rsidRPr="00AC679C" w:rsidP="00AC679C">
      <w:pPr>
        <w:pStyle w:val="ListBullet"/>
      </w:pPr>
      <w:r w:rsidRPr="00AC679C">
        <w:t>applying the design loop process</w:t>
      </w:r>
    </w:p>
    <w:p w:rsidR="00000000" w:rsidRPr="00AC679C" w:rsidP="00AC679C">
      <w:pPr>
        <w:pStyle w:val="ListBullet"/>
      </w:pPr>
      <w:r w:rsidRPr="00AC679C">
        <w:t>managing the detail design process and using outputs to</w:t>
      </w:r>
      <w:r w:rsidRPr="00AC679C">
        <w:t xml:space="preserve"> develop a technical data package that meets airworthiness regulatory requirements</w:t>
      </w:r>
    </w:p>
    <w:p w:rsidR="00000000" w:rsidRPr="00AC679C" w:rsidP="00AC679C">
      <w:pPr>
        <w:pStyle w:val="ListBullet"/>
      </w:pPr>
      <w:r w:rsidRPr="00AC679C">
        <w:t>developing and documenting the product baseline</w:t>
      </w:r>
    </w:p>
    <w:p w:rsidR="00000000" w:rsidRPr="00AC679C" w:rsidP="00AC679C">
      <w:pPr>
        <w:pStyle w:val="ListBullet"/>
      </w:pPr>
      <w:r w:rsidRPr="00AC679C">
        <w:t>maintaining oversight of the production and delivery phase</w:t>
      </w:r>
    </w:p>
    <w:p w:rsidR="00000000" w:rsidRPr="00AC679C" w:rsidP="00AC679C">
      <w:pPr>
        <w:pStyle w:val="ListBullet"/>
      </w:pPr>
      <w:r w:rsidRPr="00AC679C">
        <w:t>providing process outputs for the establishment of CM procedures o</w:t>
      </w:r>
      <w:r w:rsidRPr="00AC679C">
        <w:t>r ILS plans</w:t>
      </w:r>
    </w:p>
    <w:p w:rsidR="00000000" w:rsidRPr="00AC679C" w:rsidP="00AC679C">
      <w:pPr>
        <w:pStyle w:val="ListBullet"/>
      </w:pPr>
      <w:r w:rsidRPr="00AC679C">
        <w:t>determining requirements for life-cycle management where CM or ILS is not required and setting up and documenting a life-cycle management system that complies with relevant airworthiness regulations.</w:t>
      </w:r>
    </w:p>
    <w:p w:rsidR="00000000" w:rsidRPr="00AC679C" w:rsidP="00AC679C">
      <w:pPr>
        <w:pStyle w:val="AllowPageBreak"/>
      </w:pPr>
    </w:p>
    <w:p w:rsidR="00000000" w:rsidRPr="00AC679C" w:rsidP="00AC679C">
      <w:pPr>
        <w:pStyle w:val="Heading1"/>
      </w:pPr>
      <w:bookmarkStart w:id="3" w:name="O_961173"/>
      <w:bookmarkEnd w:id="3"/>
      <w:r w:rsidRPr="00AC679C">
        <w:t>Knowledge Evidence</w:t>
      </w:r>
    </w:p>
    <w:p w:rsidR="00000000" w:rsidRPr="00AC679C" w:rsidP="001F0A19">
      <w:pPr>
        <w:pStyle w:val="BodyText"/>
      </w:pPr>
      <w:r w:rsidRPr="00AC679C">
        <w:t>Evidence required to demonstrate competency in this unit must be relevant to and satisfy all of the requirements of the elements and performance criteria and include knowledge of:</w:t>
      </w:r>
    </w:p>
    <w:p w:rsidR="00000000" w:rsidRPr="00AC679C" w:rsidP="00AC679C">
      <w:pPr>
        <w:pStyle w:val="ListBullet"/>
      </w:pPr>
      <w:r w:rsidRPr="00AC679C">
        <w:t>the systems engineering process and management procedures, including releva</w:t>
      </w:r>
      <w:r w:rsidRPr="00AC679C">
        <w:t>nt airworthiness regulations</w:t>
      </w:r>
    </w:p>
    <w:p w:rsidR="00000000" w:rsidRPr="00AC679C" w:rsidP="00AC679C">
      <w:pPr>
        <w:pStyle w:val="ListBullet"/>
      </w:pPr>
      <w:r w:rsidRPr="00AC679C">
        <w:t>how to set up and manage the activities of a systems engineering design team</w:t>
      </w:r>
    </w:p>
    <w:p w:rsidR="00000000" w:rsidRPr="00AC679C" w:rsidP="00AC679C">
      <w:pPr>
        <w:pStyle w:val="ListBullet"/>
      </w:pPr>
      <w:r w:rsidRPr="00AC679C">
        <w:t>development of specifications and standards</w:t>
      </w:r>
    </w:p>
    <w:p w:rsidR="00000000" w:rsidRPr="00AC679C" w:rsidP="00AC679C">
      <w:pPr>
        <w:pStyle w:val="ListBullet"/>
      </w:pPr>
      <w:r w:rsidRPr="00AC679C">
        <w:t>identification of applicable published specifications and standards</w:t>
      </w:r>
    </w:p>
    <w:p w:rsidR="00000000" w:rsidRPr="00AC679C" w:rsidP="00AC679C">
      <w:pPr>
        <w:pStyle w:val="ListBullet"/>
      </w:pPr>
      <w:r w:rsidRPr="00AC679C">
        <w:t>how to set up and manage a systems ana</w:t>
      </w:r>
      <w:r w:rsidRPr="00AC679C">
        <w:t>lysis and control database</w:t>
      </w:r>
    </w:p>
    <w:p w:rsidR="00000000" w:rsidRPr="00AC679C" w:rsidP="00AC679C">
      <w:pPr>
        <w:pStyle w:val="ListBullet"/>
      </w:pPr>
      <w:r w:rsidRPr="00AC679C">
        <w:t>how to use process outputs to set up CM and ILS systems for through-life management</w:t>
      </w:r>
    </w:p>
    <w:p w:rsidR="00000000" w:rsidRPr="00AC679C" w:rsidP="00AC679C">
      <w:pPr>
        <w:pStyle w:val="ListBullet"/>
      </w:pPr>
      <w:r w:rsidRPr="00AC679C">
        <w:t>how to develop and document an applicable life-cycle management system where CM or ILS is not prescribed or is inappropriate</w:t>
      </w:r>
    </w:p>
    <w:p w:rsidR="00000000" w:rsidRPr="00AC679C" w:rsidP="00AC679C">
      <w:pPr>
        <w:pStyle w:val="ListBullet"/>
      </w:pPr>
      <w:r w:rsidRPr="00AC679C">
        <w:t>ethical consideratio</w:t>
      </w:r>
      <w:r w:rsidRPr="00AC679C">
        <w:t>ns in systems engineering.</w:t>
      </w:r>
    </w:p>
    <w:p w:rsidR="00000000" w:rsidRPr="00AC679C" w:rsidP="00AC679C">
      <w:pPr>
        <w:pStyle w:val="AllowPageBreak"/>
      </w:pPr>
    </w:p>
    <w:p w:rsidR="00000000" w:rsidRPr="00AC679C" w:rsidP="00AC679C">
      <w:pPr>
        <w:pStyle w:val="Heading1"/>
      </w:pPr>
      <w:bookmarkStart w:id="4" w:name="O_961172"/>
      <w:bookmarkEnd w:id="4"/>
      <w:r w:rsidRPr="00AC679C">
        <w:t>Assessment Conditions</w:t>
      </w:r>
    </w:p>
    <w:p w:rsidR="00000000" w:rsidRPr="00AC679C" w:rsidP="00AC679C">
      <w:pPr>
        <w:pStyle w:val="ListBullet"/>
      </w:pPr>
      <w:r w:rsidRPr="00AC679C">
        <w:t xml:space="preserve">This unit may be assessed on the job, off the job or a combination of both on and off the job. Where assessment occurs off the job, that is, the candidate is not in productive work, then a </w:t>
      </w:r>
      <w:r w:rsidRPr="00AC679C">
        <w:t xml:space="preserve">simulated working environment must be used that reflects realistic workplace situations and conditions. </w:t>
      </w:r>
    </w:p>
    <w:p w:rsidR="00000000" w:rsidRPr="00AC679C" w:rsidP="00AC679C">
      <w:pPr>
        <w:pStyle w:val="ListBullet"/>
      </w:pPr>
      <w:r w:rsidRPr="00AC679C">
        <w:t xml:space="preserve">The competencies covered by this unit would be demonstrated by an individual working alone or as part of a team. </w:t>
      </w:r>
    </w:p>
    <w:p w:rsidR="00000000" w:rsidRPr="00AC679C" w:rsidP="00AC679C">
      <w:pPr>
        <w:pStyle w:val="ListBullet"/>
      </w:pPr>
      <w:r w:rsidRPr="00AC679C">
        <w:t>Where applicable, reasonable adjustme</w:t>
      </w:r>
      <w:r w:rsidRPr="00AC679C">
        <w:t>nt must be made to work environments and training situations to accommodate ethnicity, age, gender, demographics and disability.</w:t>
      </w:r>
    </w:p>
    <w:p w:rsidR="00000000" w:rsidRPr="00AC679C" w:rsidP="00AC679C">
      <w:pPr>
        <w:pStyle w:val="ListBullet"/>
      </w:pPr>
      <w:r w:rsidRPr="00AC679C">
        <w:t>Assessment methods must be by direct observation of tasks and include questioning on underpinning knowledge to ensure its corre</w:t>
      </w:r>
      <w:r w:rsidRPr="00AC679C">
        <w:t>ct interpretation and application.</w:t>
      </w:r>
    </w:p>
    <w:p w:rsidR="00000000" w:rsidRPr="00AC679C" w:rsidP="00AC679C">
      <w:pPr>
        <w:pStyle w:val="ListBullet"/>
      </w:pPr>
      <w:r w:rsidRPr="00AC679C">
        <w:t>Assessment may be applied under project-related conditions (real or simulated) and require evidence of process.</w:t>
      </w:r>
    </w:p>
    <w:p w:rsidR="00000000" w:rsidRPr="00AC679C" w:rsidP="00AC679C">
      <w:pPr>
        <w:pStyle w:val="ListBullet"/>
      </w:pPr>
      <w:r w:rsidRPr="00AC679C">
        <w:t>Assessment must confirm a reasonable inference that competency is able not only to be satisfied under the par</w:t>
      </w:r>
      <w:r w:rsidRPr="00AC679C">
        <w:t>ticular circumstance, but is able to be transferred to other circumstances.</w:t>
      </w:r>
    </w:p>
    <w:p w:rsidR="00000000" w:rsidRPr="00AC679C" w:rsidP="00AC679C">
      <w:pPr>
        <w:pStyle w:val="ListBullet"/>
      </w:pPr>
      <w:r w:rsidRPr="00AC679C">
        <w:t xml:space="preserve">Assessors must be satisfied that the candidate can competently and consistently perform all elements of the unit as specified by the criteria, including required knowledge, and be </w:t>
      </w:r>
      <w:r w:rsidRPr="00AC679C">
        <w:t>capable of applying the competency in managing the application of the systems engineering process.</w:t>
      </w:r>
    </w:p>
    <w:p w:rsidR="00000000" w:rsidRPr="00AC679C" w:rsidP="00AC679C">
      <w:pPr>
        <w:pStyle w:val="ListBullet"/>
      </w:pPr>
      <w:r w:rsidRPr="00AC679C">
        <w:t>Assessment may be in conjunction with assessment of other units of competency where required.</w:t>
      </w:r>
    </w:p>
    <w:p w:rsidR="00000000" w:rsidRPr="00AC679C" w:rsidP="00AC679C">
      <w:pPr>
        <w:pStyle w:val="ListBullet"/>
      </w:pPr>
      <w:r w:rsidRPr="00AC679C">
        <w:t>Assessors must satisfy the requirements of the National Vocatio</w:t>
      </w:r>
      <w:r w:rsidRPr="00AC679C">
        <w:t>nal Education and Training Regulator (Australian Skills Quality Authority, or its successors).</w:t>
      </w:r>
    </w:p>
    <w:p w:rsidR="00000000" w:rsidRPr="00AC679C" w:rsidP="00AC679C">
      <w:pPr>
        <w:pStyle w:val="AllowPageBreak"/>
      </w:pPr>
    </w:p>
    <w:p w:rsidR="00000000" w:rsidRPr="00AC679C" w:rsidP="00AC679C">
      <w:pPr>
        <w:pStyle w:val="Heading1"/>
      </w:pPr>
      <w:bookmarkStart w:id="5" w:name="O_961187"/>
      <w:bookmarkEnd w:id="5"/>
      <w:r w:rsidRPr="00AC679C">
        <w:t>Links</w:t>
      </w:r>
    </w:p>
    <w:p w:rsidR="00000000" w:rsidRPr="00AC679C" w:rsidP="001F0A19">
      <w:pPr>
        <w:pStyle w:val="BodyText"/>
      </w:pPr>
      <w:r w:rsidRPr="00AC679C">
        <w:t>Companion Vo</w:t>
      </w:r>
      <w:r w:rsidRPr="00AC679C">
        <w:t xml:space="preserve">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F97B04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AC679C" w:rsidP="00AC679C"/>
    <w:sectPr w:rsidSect="00AC67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9C" w:rsidRPr="001F0A19" w:rsidP="001F0A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A19" w:rsidP="00AC6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0A19" w:rsidP="00AC6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F0A19" w:rsidP="00AC67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A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79C" w:rsidRPr="001F0A19" w:rsidP="001F0A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A19" w:rsidRPr="002D2AF8" w:rsidP="00AC6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MEA730 Apply systems engineering procedures to airworthiness engineering design project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1F0A19" w:rsidP="00AC67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648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9ECA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7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7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7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7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7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7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7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7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7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7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7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79C"/>
  </w:style>
  <w:style w:type="character" w:customStyle="1" w:styleId="Heading1Char">
    <w:name w:val="Heading 1 Char"/>
    <w:basedOn w:val="DefaultParagraphFont"/>
    <w:link w:val="Heading1"/>
    <w:rsid w:val="00AC67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7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7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7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C67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7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67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7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7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7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7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7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7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7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7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7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7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7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7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7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7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7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679C"/>
    <w:rPr>
      <w:b/>
      <w:spacing w:val="0"/>
    </w:rPr>
  </w:style>
  <w:style w:type="paragraph" w:customStyle="1" w:styleId="SuperTitle">
    <w:name w:val="SuperTitle"/>
    <w:basedOn w:val="Title"/>
    <w:rsid w:val="00AC67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7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7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67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67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7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7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7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7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7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7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7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7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679C"/>
    <w:rPr>
      <w:i/>
    </w:rPr>
  </w:style>
  <w:style w:type="paragraph" w:styleId="Caption">
    <w:name w:val="caption"/>
    <w:basedOn w:val="BodyText"/>
    <w:next w:val="Normal"/>
    <w:qFormat/>
    <w:rsid w:val="00AC67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7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7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79C"/>
  </w:style>
  <w:style w:type="paragraph" w:styleId="TableofFigures">
    <w:name w:val="table of figures"/>
    <w:basedOn w:val="Normal"/>
    <w:next w:val="Normal"/>
    <w:semiHidden/>
    <w:rsid w:val="00AC67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7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679C"/>
    <w:rPr>
      <w:rFonts w:ascii="Wingdings" w:hAnsi="Wingdings"/>
    </w:rPr>
  </w:style>
  <w:style w:type="paragraph" w:customStyle="1" w:styleId="TableHeading">
    <w:name w:val="Table Heading"/>
    <w:basedOn w:val="HeadingBase"/>
    <w:rsid w:val="00AC67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79C"/>
    <w:rPr>
      <w:color w:val="0033CC"/>
      <w:u w:val="none"/>
    </w:rPr>
  </w:style>
  <w:style w:type="paragraph" w:customStyle="1" w:styleId="BodyTextRight">
    <w:name w:val="Body Text Right"/>
    <w:basedOn w:val="BodyText"/>
    <w:rsid w:val="00AC67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7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7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7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7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7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79C"/>
    <w:rPr>
      <w:sz w:val="32"/>
    </w:rPr>
  </w:style>
  <w:style w:type="paragraph" w:customStyle="1" w:styleId="HeadingProcedure">
    <w:name w:val="Heading Procedure"/>
    <w:basedOn w:val="HeadingBase"/>
    <w:next w:val="Normal"/>
    <w:rsid w:val="00AC67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79C"/>
    <w:pPr>
      <w:spacing w:before="60" w:after="60"/>
    </w:pPr>
  </w:style>
  <w:style w:type="paragraph" w:styleId="ListContinue">
    <w:name w:val="List Continue"/>
    <w:basedOn w:val="List"/>
    <w:rsid w:val="00AC679C"/>
    <w:pPr>
      <w:ind w:firstLine="0"/>
    </w:pPr>
  </w:style>
  <w:style w:type="paragraph" w:customStyle="1" w:styleId="ListNote">
    <w:name w:val="List Note"/>
    <w:basedOn w:val="List"/>
    <w:rsid w:val="00AC67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7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7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79C"/>
    <w:rPr>
      <w:rFonts w:ascii="Courier New" w:hAnsi="Courier New"/>
    </w:rPr>
  </w:style>
  <w:style w:type="paragraph" w:customStyle="1" w:styleId="NoteBullet">
    <w:name w:val="Note Bullet"/>
    <w:basedOn w:val="Note"/>
    <w:rsid w:val="00AC67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7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7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7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7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67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7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79C"/>
    <w:rPr>
      <w:b/>
      <w:smallCaps/>
    </w:rPr>
  </w:style>
  <w:style w:type="paragraph" w:customStyle="1" w:styleId="TableListNumber">
    <w:name w:val="Table List Number"/>
    <w:basedOn w:val="ListNumber"/>
    <w:rsid w:val="00AC67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7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79C"/>
    <w:pPr>
      <w:numPr>
        <w:numId w:val="8"/>
      </w:numPr>
    </w:pPr>
  </w:style>
  <w:style w:type="paragraph" w:customStyle="1" w:styleId="ListAlpha2">
    <w:name w:val="List Alpha 2"/>
    <w:basedOn w:val="List2"/>
    <w:rsid w:val="00AC679C"/>
    <w:pPr>
      <w:numPr>
        <w:numId w:val="7"/>
      </w:numPr>
    </w:pPr>
  </w:style>
  <w:style w:type="paragraph" w:styleId="List2">
    <w:name w:val="List 2"/>
    <w:basedOn w:val="BodyText"/>
    <w:rsid w:val="00AC67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7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7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7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7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7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679C"/>
    <w:pPr>
      <w:numPr>
        <w:numId w:val="3"/>
      </w:numPr>
    </w:pPr>
  </w:style>
  <w:style w:type="paragraph" w:styleId="ListContinue2">
    <w:name w:val="List Continue 2"/>
    <w:basedOn w:val="List2"/>
    <w:rsid w:val="00AC679C"/>
    <w:pPr>
      <w:ind w:firstLine="0"/>
    </w:pPr>
  </w:style>
  <w:style w:type="paragraph" w:styleId="ListContinue3">
    <w:name w:val="List Continue 3"/>
    <w:basedOn w:val="List3"/>
    <w:rsid w:val="00AC679C"/>
    <w:pPr>
      <w:ind w:left="1021" w:firstLine="0"/>
    </w:pPr>
  </w:style>
  <w:style w:type="paragraph" w:styleId="ListContinue4">
    <w:name w:val="List Continue 4"/>
    <w:basedOn w:val="List4"/>
    <w:rsid w:val="00AC679C"/>
    <w:pPr>
      <w:ind w:firstLine="0"/>
    </w:pPr>
  </w:style>
  <w:style w:type="paragraph" w:styleId="ListContinue5">
    <w:name w:val="List Continue 5"/>
    <w:basedOn w:val="List5"/>
    <w:rsid w:val="00AC679C"/>
    <w:pPr>
      <w:ind w:firstLine="0"/>
    </w:pPr>
  </w:style>
  <w:style w:type="paragraph" w:styleId="ListNumber3">
    <w:name w:val="List Number 3"/>
    <w:basedOn w:val="List3"/>
    <w:rsid w:val="00AC679C"/>
    <w:pPr>
      <w:numPr>
        <w:numId w:val="4"/>
      </w:numPr>
    </w:pPr>
  </w:style>
  <w:style w:type="paragraph" w:styleId="ListNumber4">
    <w:name w:val="List Number 4"/>
    <w:basedOn w:val="List4"/>
    <w:rsid w:val="00AC679C"/>
    <w:pPr>
      <w:numPr>
        <w:numId w:val="5"/>
      </w:numPr>
    </w:pPr>
  </w:style>
  <w:style w:type="paragraph" w:styleId="ListNumber5">
    <w:name w:val="List Number 5"/>
    <w:basedOn w:val="List5"/>
    <w:rsid w:val="00AC679C"/>
    <w:pPr>
      <w:numPr>
        <w:numId w:val="6"/>
      </w:numPr>
    </w:pPr>
  </w:style>
  <w:style w:type="paragraph" w:styleId="BlockText">
    <w:name w:val="Block Text"/>
    <w:basedOn w:val="Normal"/>
    <w:rsid w:val="00AC67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7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79C"/>
    <w:rPr>
      <w:sz w:val="16"/>
      <w:vertAlign w:val="superscript"/>
    </w:rPr>
  </w:style>
  <w:style w:type="character" w:customStyle="1" w:styleId="Symbols">
    <w:name w:val="Symbols"/>
    <w:basedOn w:val="DefaultParagraphFont"/>
    <w:rsid w:val="00AC679C"/>
    <w:rPr>
      <w:rFonts w:ascii="Symbol" w:hAnsi="Symbol"/>
    </w:rPr>
  </w:style>
  <w:style w:type="character" w:customStyle="1" w:styleId="MenuOptions">
    <w:name w:val="Menu Options"/>
    <w:basedOn w:val="DefaultParagraphFont"/>
    <w:rsid w:val="00AC67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79C"/>
    <w:rPr>
      <w:b/>
    </w:rPr>
  </w:style>
  <w:style w:type="character" w:customStyle="1" w:styleId="Underlined">
    <w:name w:val="Underlined"/>
    <w:basedOn w:val="DefaultParagraphFont"/>
    <w:rsid w:val="00AC679C"/>
    <w:rPr>
      <w:u w:val="single"/>
    </w:rPr>
  </w:style>
  <w:style w:type="paragraph" w:customStyle="1" w:styleId="TableBodyTextRight">
    <w:name w:val="Table Body Text Right"/>
    <w:basedOn w:val="TableBodyText"/>
    <w:rsid w:val="00AC67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79C"/>
    <w:rPr>
      <w:sz w:val="18"/>
    </w:rPr>
  </w:style>
  <w:style w:type="paragraph" w:customStyle="1" w:styleId="BodySmallRight">
    <w:name w:val="Body Small Right"/>
    <w:basedOn w:val="BodyTextRight"/>
    <w:rsid w:val="00AC679C"/>
    <w:rPr>
      <w:sz w:val="18"/>
      <w:szCs w:val="18"/>
    </w:rPr>
  </w:style>
  <w:style w:type="paragraph" w:customStyle="1" w:styleId="MarginEdition">
    <w:name w:val="Margin Edition"/>
    <w:basedOn w:val="MarginNote"/>
    <w:rsid w:val="00AC67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79C"/>
    <w:rPr>
      <w:sz w:val="2"/>
      <w:szCs w:val="2"/>
    </w:rPr>
  </w:style>
  <w:style w:type="character" w:customStyle="1" w:styleId="Small">
    <w:name w:val="Small"/>
    <w:basedOn w:val="DefaultParagraphFont"/>
    <w:rsid w:val="00AC679C"/>
    <w:rPr>
      <w:sz w:val="16"/>
    </w:rPr>
  </w:style>
  <w:style w:type="paragraph" w:customStyle="1" w:styleId="WideTable">
    <w:name w:val="Wide Table"/>
    <w:basedOn w:val="Normal"/>
    <w:rsid w:val="00AC67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79C"/>
  </w:style>
  <w:style w:type="paragraph" w:styleId="Quote">
    <w:name w:val="Quote"/>
    <w:basedOn w:val="Heading1"/>
    <w:link w:val="QuoteChar"/>
    <w:qFormat/>
    <w:rsid w:val="00AC67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7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79C"/>
    <w:pPr>
      <w:pageBreakBefore/>
    </w:pPr>
  </w:style>
  <w:style w:type="paragraph" w:customStyle="1" w:styleId="Border">
    <w:name w:val="Border"/>
    <w:basedOn w:val="Normal"/>
    <w:qFormat/>
    <w:rsid w:val="00AC67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7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7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7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7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7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7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7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7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79C"/>
    <w:rPr>
      <w:u w:val="single"/>
    </w:rPr>
  </w:style>
  <w:style w:type="character" w:customStyle="1" w:styleId="BoldandItalics">
    <w:name w:val="Bold and Italics"/>
    <w:qFormat/>
    <w:rsid w:val="00AC679C"/>
    <w:rPr>
      <w:b/>
      <w:i/>
      <w:u w:val="none"/>
    </w:rPr>
  </w:style>
  <w:style w:type="paragraph" w:styleId="BalloonText">
    <w:name w:val="Balloon Text"/>
    <w:basedOn w:val="Normal"/>
    <w:link w:val="BalloonTextChar"/>
    <w:rsid w:val="00AC67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7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7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7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7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7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79C"/>
    <w:pPr>
      <w:spacing w:before="0" w:after="0"/>
    </w:pPr>
  </w:style>
  <w:style w:type="paragraph" w:customStyle="1" w:styleId="BodyTextBold">
    <w:name w:val="Body Text Bold"/>
    <w:basedOn w:val="BodyText"/>
    <w:qFormat/>
    <w:rsid w:val="00AC679C"/>
    <w:rPr>
      <w:b/>
    </w:rPr>
  </w:style>
  <w:style w:type="character" w:styleId="Hyperlink">
    <w:name w:val="Hyperlink"/>
    <w:basedOn w:val="DefaultParagraphFont"/>
    <w:uiPriority w:val="99"/>
    <w:unhideWhenUsed/>
    <w:rsid w:val="001F0A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629</Words>
  <Characters>3976</Characters>
  <Application>Microsoft Office Word</Application>
  <DocSecurity>0</DocSecurity>
  <Lines>84</Lines>
  <Paragraphs>51</Paragraphs>
  <ScaleCrop>false</ScaleCrop>
  <Company>Author-it Software Corporation Ltd.</Company>
  <LinksUpToDate>false</LinksUpToDate>
  <CharactersWithSpaces>4554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MEA730 Apply systems engineering procedures to airworthiness engineering design project management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2019-09-30T08:14:00Z</dcterms:created>
  <dcterms:modified xsi:type="dcterms:W3CDTF">2019-09-30T08:14:00Z</dcterms:modified>
</cp:coreProperties>
</file>