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183" w:rsidP="00DC1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MEA727 Apply calculus in avionic engineering situations</w:t>
      </w:r>
      <w:r>
        <w:fldChar w:fldCharType="end"/>
      </w:r>
    </w:p>
    <w:p w:rsidR="00DC1183" w:rsidP="00DC1183">
      <w:pPr>
        <w:pStyle w:val="Version"/>
        <w:sectPr w:rsidSect="00920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A2E" w:rsidP="00920A2E">
      <w:pPr>
        <w:pStyle w:val="SuperHeading"/>
      </w:pPr>
      <w:r w:rsidRPr="00920A2E">
        <w:t>MEA727 Apply calculus in avionic engineering situations</w:t>
      </w:r>
    </w:p>
    <w:p w:rsidR="00000000" w:rsidRPr="00920A2E" w:rsidP="00920A2E">
      <w:pPr>
        <w:pStyle w:val="Heading1"/>
      </w:pPr>
      <w:bookmarkStart w:id="1" w:name="O_724296"/>
      <w:bookmarkEnd w:id="1"/>
      <w:r w:rsidRPr="00920A2E">
        <w:t>Modification History</w:t>
      </w:r>
    </w:p>
    <w:p w:rsidR="00000000" w:rsidRPr="00920A2E" w:rsidP="00DC1183">
      <w:pPr>
        <w:pStyle w:val="BodyText"/>
      </w:pPr>
      <w:r w:rsidRPr="00920A2E">
        <w:t>Release 1 - New unit of competency</w:t>
      </w:r>
    </w:p>
    <w:p w:rsidR="00000000" w:rsidRPr="00920A2E" w:rsidP="00920A2E">
      <w:pPr>
        <w:pStyle w:val="Heading1"/>
      </w:pPr>
      <w:bookmarkStart w:id="2" w:name="O_724304"/>
      <w:bookmarkEnd w:id="2"/>
      <w:r w:rsidRPr="00920A2E">
        <w:t>Application</w:t>
      </w:r>
    </w:p>
    <w:p w:rsidR="00000000" w:rsidRPr="00920A2E" w:rsidP="00DC1183">
      <w:pPr>
        <w:pStyle w:val="BodyText"/>
      </w:pPr>
      <w:r w:rsidRPr="00920A2E">
        <w:t>This unit of competency applies to avionic engineering tasks requiring the use of calculus to support avionic system and component circuit analysis and lim</w:t>
      </w:r>
      <w:r w:rsidRPr="00920A2E">
        <w:t>ited design, either manually or through use of an appropriate software package.</w:t>
      </w:r>
    </w:p>
    <w:p w:rsidR="00000000" w:rsidRPr="00920A2E" w:rsidP="00DC1183">
      <w:pPr>
        <w:pStyle w:val="BodyText"/>
      </w:pPr>
      <w:r w:rsidRPr="00920A2E">
        <w:t>It is suitable for paraprofessionals and technologists required to perform circuit analysis in the design and modification of avionic systems and components, and in the develo</w:t>
      </w:r>
      <w:r w:rsidRPr="00920A2E">
        <w:t xml:space="preserve">pment and support of test stations. It is suitable for those pursuing technologist careers and qualifications. </w:t>
      </w:r>
    </w:p>
    <w:p w:rsidR="00000000" w:rsidRPr="00920A2E" w:rsidP="00DC1183">
      <w:pPr>
        <w:pStyle w:val="BodyText"/>
      </w:pPr>
      <w:r w:rsidRPr="00920A2E">
        <w:t>This unit is used in workplaces that operate under the airworthiness regulatory systems of the Australian Defence Force (ADF) and the Civil Avi</w:t>
      </w:r>
      <w:r w:rsidRPr="00920A2E">
        <w:t>ation Safety Authority (CASA).</w:t>
      </w:r>
    </w:p>
    <w:p w:rsidR="00000000" w:rsidRPr="00920A2E" w:rsidP="00920A2E">
      <w:pPr>
        <w:pStyle w:val="Heading1"/>
      </w:pPr>
      <w:bookmarkStart w:id="3" w:name="O_724303"/>
      <w:bookmarkEnd w:id="3"/>
      <w:r w:rsidRPr="00920A2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200"/>
      </w:tblGrid>
      <w:tr w:rsidTr="0092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MEM23004A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2E" w:rsidP="00920A2E">
            <w:pPr>
              <w:pStyle w:val="BodyText"/>
            </w:pPr>
            <w:r w:rsidRPr="00920A2E">
              <w:t>Apply technical mathematics</w:t>
            </w:r>
          </w:p>
        </w:tc>
      </w:tr>
    </w:tbl>
    <w:p w:rsidR="00000000" w:rsidRPr="00920A2E" w:rsidP="00920A2E">
      <w:pPr>
        <w:pStyle w:val="BodyText"/>
      </w:pPr>
    </w:p>
    <w:p w:rsidR="00000000" w:rsidRPr="00920A2E" w:rsidP="00920A2E">
      <w:pPr>
        <w:pStyle w:val="AllowPageBreak"/>
      </w:pPr>
    </w:p>
    <w:p w:rsidR="00000000" w:rsidRPr="00920A2E" w:rsidP="00920A2E">
      <w:pPr>
        <w:pStyle w:val="Heading1"/>
      </w:pPr>
      <w:bookmarkStart w:id="4" w:name="O_724302"/>
      <w:bookmarkEnd w:id="4"/>
      <w:r w:rsidRPr="00920A2E">
        <w:t>Competency Field</w:t>
      </w:r>
    </w:p>
    <w:p w:rsidR="00000000" w:rsidRPr="00920A2E" w:rsidP="00DC1183">
      <w:pPr>
        <w:pStyle w:val="BodyText"/>
      </w:pPr>
      <w:r w:rsidRPr="00920A2E">
        <w:t>Avionic engineering</w:t>
      </w:r>
    </w:p>
    <w:p w:rsidR="00000000" w:rsidRPr="00920A2E" w:rsidP="00920A2E">
      <w:pPr>
        <w:pStyle w:val="Heading1"/>
      </w:pPr>
      <w:bookmarkStart w:id="5" w:name="O_724301"/>
      <w:bookmarkEnd w:id="5"/>
      <w:r w:rsidRPr="00920A2E">
        <w:t>Unit Sector</w:t>
      </w:r>
    </w:p>
    <w:p w:rsidR="00000000" w:rsidRPr="00920A2E" w:rsidP="00920A2E">
      <w:pPr>
        <w:pStyle w:val="Heading1"/>
      </w:pPr>
      <w:bookmarkStart w:id="6" w:name="O_724300"/>
      <w:bookmarkEnd w:id="6"/>
      <w:r w:rsidRPr="00920A2E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Elements describe the essential 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 xml:space="preserve">Performance criteria describe the performance needed to demonstrate achievement of the element. 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Apply differentiation techniques to avionic engineering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Solve avionic engineering problems usi</w:t>
            </w:r>
            <w:r w:rsidRPr="00920A2E">
              <w:t>ng the rules of differentiation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Solve avionic engineering problems that are expressed in the form of differential equations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Solve avionic engineering problems that require the application of partial differentiation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Apply integrat</w:t>
            </w:r>
            <w:r w:rsidRPr="00920A2E">
              <w:t>ion techniques to avionic engineering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Obtain integrals of algebraic, trigonometric and exponential functions and evaluate definite integrals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Solve avionic engineering problems using the rules of integration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3.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Apply fourier analysis and laplace transforms to avionic engineering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Apply fourier analysis and laplace transforms in the analysis and design of avionic circuits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4.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Communicate outcomes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Communicate outcome to relevant stakeholders by appropriate means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Explain outcome to stakeholders as appropriate</w:t>
            </w:r>
          </w:p>
        </w:tc>
      </w:tr>
      <w:tr w:rsidTr="00920A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>4.3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2E" w:rsidP="00920A2E">
            <w:pPr>
              <w:pStyle w:val="BodyText"/>
            </w:pPr>
            <w:r w:rsidRPr="00920A2E">
              <w:t>Check outcome has addressed problem</w:t>
            </w:r>
          </w:p>
        </w:tc>
      </w:tr>
    </w:tbl>
    <w:p w:rsidR="00000000" w:rsidRPr="00920A2E" w:rsidP="00920A2E">
      <w:pPr>
        <w:pStyle w:val="BodyText"/>
      </w:pPr>
    </w:p>
    <w:p w:rsidR="00000000" w:rsidRPr="00920A2E" w:rsidP="00920A2E">
      <w:pPr>
        <w:pStyle w:val="AllowPageBreak"/>
      </w:pPr>
    </w:p>
    <w:p w:rsidR="00000000" w:rsidRPr="00920A2E" w:rsidP="00920A2E">
      <w:pPr>
        <w:pStyle w:val="Heading1"/>
      </w:pPr>
      <w:bookmarkStart w:id="7" w:name="O_724299"/>
      <w:bookmarkEnd w:id="7"/>
      <w:r w:rsidRPr="00920A2E">
        <w:t>Foundation Skills</w:t>
      </w:r>
    </w:p>
    <w:p w:rsidR="00000000" w:rsidRPr="00920A2E" w:rsidP="00DC1183">
      <w:pPr>
        <w:pStyle w:val="BodyText"/>
      </w:pPr>
      <w:r w:rsidRPr="00920A2E">
        <w:t xml:space="preserve">Foundation skills essential to performance are explicit </w:t>
      </w:r>
      <w:r w:rsidRPr="00920A2E">
        <w:t>in the performance criteria of this unit of competency.</w:t>
      </w:r>
    </w:p>
    <w:p w:rsidR="00000000" w:rsidRPr="00920A2E" w:rsidP="00920A2E">
      <w:pPr>
        <w:pStyle w:val="Heading1"/>
      </w:pPr>
      <w:bookmarkStart w:id="8" w:name="O_724298"/>
      <w:bookmarkEnd w:id="8"/>
      <w:r w:rsidRPr="00920A2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922"/>
      </w:tblGrid>
      <w:tr w:rsidTr="0092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t xml:space="preserve">This field allows for different work environments and conditions that may affect performance. Essential operating conditions that may be present </w:t>
            </w:r>
            <w:r w:rsidRPr="00920A2E">
              <w:t>(depending on the work situation, needs of the candidate, accessibility of the item, and local industry and regional contexts) are included.</w:t>
            </w:r>
          </w:p>
        </w:tc>
      </w:tr>
      <w:tr w:rsidTr="0092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rPr>
                <w:rStyle w:val="SpecialBold"/>
              </w:rPr>
              <w:t>Avionic engineering applications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2E" w:rsidP="00920A2E">
            <w:pPr>
              <w:pStyle w:val="ListBullet"/>
            </w:pPr>
            <w:r w:rsidRPr="00920A2E">
              <w:t>Circuit analysis relating to avionic systems and system components, in</w:t>
            </w:r>
            <w:r w:rsidRPr="00920A2E">
              <w:t>cluding but not limited to:</w:t>
            </w:r>
          </w:p>
          <w:p w:rsidR="00000000" w:rsidRPr="00920A2E" w:rsidP="00920A2E">
            <w:pPr>
              <w:pStyle w:val="ListBullet2"/>
            </w:pPr>
            <w:r w:rsidRPr="00920A2E">
              <w:t>communications</w:t>
            </w:r>
          </w:p>
          <w:p w:rsidR="00000000" w:rsidRPr="00920A2E" w:rsidP="00920A2E">
            <w:pPr>
              <w:pStyle w:val="ListBullet2"/>
            </w:pPr>
            <w:r w:rsidRPr="00920A2E">
              <w:t>radio navigation</w:t>
            </w:r>
          </w:p>
          <w:p w:rsidR="00000000" w:rsidRPr="00920A2E" w:rsidP="00920A2E">
            <w:pPr>
              <w:pStyle w:val="ListBullet2"/>
            </w:pPr>
            <w:r w:rsidRPr="00920A2E">
              <w:t>inertial navigation</w:t>
            </w:r>
          </w:p>
          <w:p w:rsidR="00000000" w:rsidRPr="00920A2E" w:rsidP="00920A2E">
            <w:pPr>
              <w:pStyle w:val="ListBullet2"/>
            </w:pPr>
            <w:r w:rsidRPr="00920A2E">
              <w:t>pulse</w:t>
            </w:r>
          </w:p>
          <w:p w:rsidR="00000000" w:rsidRPr="00920A2E" w:rsidP="00920A2E">
            <w:pPr>
              <w:pStyle w:val="ListBullet2"/>
            </w:pPr>
            <w:r w:rsidRPr="00920A2E">
              <w:t>display</w:t>
            </w:r>
          </w:p>
          <w:p w:rsidR="00000000" w:rsidRPr="00920A2E" w:rsidP="00920A2E">
            <w:pPr>
              <w:pStyle w:val="ListBullet2"/>
            </w:pPr>
            <w:r w:rsidRPr="00920A2E">
              <w:t>automatic flight control</w:t>
            </w:r>
          </w:p>
          <w:p w:rsidR="00000000" w:rsidRPr="00920A2E" w:rsidP="00920A2E">
            <w:pPr>
              <w:pStyle w:val="ListBullet2"/>
            </w:pPr>
            <w:r w:rsidRPr="00920A2E">
              <w:t>flight management</w:t>
            </w:r>
          </w:p>
          <w:p w:rsidR="00000000" w:rsidRPr="00920A2E" w:rsidP="00920A2E">
            <w:pPr>
              <w:pStyle w:val="ListBullet2"/>
            </w:pPr>
            <w:r w:rsidRPr="00920A2E">
              <w:t>engine management</w:t>
            </w:r>
          </w:p>
          <w:p w:rsidR="00000000" w:rsidP="00920A2E">
            <w:pPr>
              <w:pStyle w:val="ListBullet"/>
              <w:rPr>
                <w:lang w:val="en-NZ"/>
              </w:rPr>
            </w:pPr>
            <w:r w:rsidRPr="00920A2E">
              <w:t xml:space="preserve">Circuit analysis relating to the design, modification and </w:t>
            </w:r>
            <w:r w:rsidRPr="00920A2E">
              <w:t>update of avionic component test stands</w:t>
            </w:r>
          </w:p>
        </w:tc>
      </w:tr>
      <w:tr w:rsidTr="0092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rPr>
                <w:rStyle w:val="SpecialBold"/>
              </w:rPr>
              <w:t>Appropriate communication techniques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2E" w:rsidP="00920A2E">
            <w:pPr>
              <w:pStyle w:val="ListBullet"/>
            </w:pPr>
            <w:r w:rsidRPr="00920A2E">
              <w:t>Reporting</w:t>
            </w:r>
          </w:p>
          <w:p w:rsidR="00000000" w:rsidRPr="00920A2E" w:rsidP="00920A2E">
            <w:pPr>
              <w:pStyle w:val="ListBullet"/>
            </w:pPr>
            <w:r w:rsidRPr="00920A2E">
              <w:t>Publication amendment</w:t>
            </w:r>
          </w:p>
          <w:p w:rsidR="00000000" w:rsidRPr="00920A2E" w:rsidP="00920A2E">
            <w:pPr>
              <w:pStyle w:val="ListBullet"/>
            </w:pPr>
            <w:r w:rsidRPr="00920A2E">
              <w:t>Revision of design data</w:t>
            </w:r>
          </w:p>
          <w:p w:rsidR="00000000" w:rsidRPr="00920A2E" w:rsidP="00920A2E">
            <w:pPr>
              <w:pStyle w:val="ListBullet"/>
            </w:pPr>
            <w:r w:rsidRPr="00920A2E">
              <w:t>Presentation</w:t>
            </w:r>
          </w:p>
          <w:p w:rsidR="00000000" w:rsidRPr="00920A2E" w:rsidP="00920A2E">
            <w:pPr>
              <w:pStyle w:val="ListBullet"/>
            </w:pPr>
            <w:r w:rsidRPr="00920A2E">
              <w:t>Verbal communication</w:t>
            </w:r>
          </w:p>
          <w:p w:rsidR="00000000" w:rsidRPr="00920A2E" w:rsidP="00920A2E">
            <w:pPr>
              <w:pStyle w:val="ListBullet"/>
            </w:pPr>
            <w:r w:rsidRPr="00920A2E">
              <w:t>Web-based</w:t>
            </w:r>
          </w:p>
          <w:p w:rsidR="00000000" w:rsidP="00920A2E">
            <w:pPr>
              <w:pStyle w:val="ListBullet"/>
              <w:rPr>
                <w:lang w:val="en-NZ"/>
              </w:rPr>
            </w:pPr>
            <w:r w:rsidRPr="00920A2E">
              <w:t>Electronic or hard copy</w:t>
            </w:r>
          </w:p>
        </w:tc>
      </w:tr>
      <w:tr w:rsidTr="0092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2E">
            <w:pPr>
              <w:pStyle w:val="BodyText"/>
              <w:rPr>
                <w:lang w:val="en-NZ"/>
              </w:rPr>
            </w:pPr>
            <w:r w:rsidRPr="00920A2E">
              <w:rPr>
                <w:rStyle w:val="SpecialBold"/>
              </w:rPr>
              <w:t>Check outcome includes: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2E" w:rsidP="00920A2E">
            <w:pPr>
              <w:pStyle w:val="ListBullet"/>
            </w:pPr>
            <w:r w:rsidRPr="00920A2E">
              <w:t>Ensuring that the result of the analysis does assist in the resolution of the problem</w:t>
            </w:r>
          </w:p>
        </w:tc>
      </w:tr>
    </w:tbl>
    <w:p w:rsidR="00000000" w:rsidRPr="00920A2E" w:rsidP="00920A2E">
      <w:pPr>
        <w:pStyle w:val="BodyText"/>
      </w:pPr>
    </w:p>
    <w:p w:rsidR="00000000" w:rsidRPr="00920A2E" w:rsidP="00920A2E">
      <w:pPr>
        <w:pStyle w:val="AllowPageBreak"/>
      </w:pPr>
    </w:p>
    <w:p w:rsidR="00000000" w:rsidRPr="00920A2E" w:rsidP="00920A2E">
      <w:pPr>
        <w:pStyle w:val="Heading1"/>
      </w:pPr>
      <w:bookmarkStart w:id="9" w:name="O_724297"/>
      <w:bookmarkEnd w:id="9"/>
      <w:r w:rsidRPr="00920A2E">
        <w:t>Unit Mapping Information</w:t>
      </w:r>
    </w:p>
    <w:p w:rsidR="00000000" w:rsidRPr="00920A2E" w:rsidP="00DC1183">
      <w:pPr>
        <w:pStyle w:val="BodyText"/>
      </w:pPr>
      <w:r w:rsidRPr="00920A2E">
        <w:t>New unit of competency</w:t>
      </w:r>
    </w:p>
    <w:p w:rsidR="00000000" w:rsidRPr="00920A2E" w:rsidP="00920A2E">
      <w:pPr>
        <w:pStyle w:val="Heading1"/>
      </w:pPr>
      <w:bookmarkStart w:id="10" w:name="O_724290"/>
      <w:bookmarkEnd w:id="10"/>
      <w:r w:rsidRPr="00920A2E">
        <w:t>Links</w:t>
      </w:r>
    </w:p>
    <w:p w:rsidR="00000000" w:rsidRPr="00920A2E" w:rsidP="00DC1183">
      <w:pPr>
        <w:pStyle w:val="BodyText"/>
      </w:pPr>
      <w:r w:rsidRPr="00920A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91A6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20A2E" w:rsidP="00920A2E"/>
    <w:sectPr w:rsidSect="00920A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2E" w:rsidRPr="00DC1183" w:rsidP="00DC1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83" w:rsidP="00920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183" w:rsidP="00920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1183" w:rsidP="00920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A2E" w:rsidRPr="00DC1183" w:rsidP="00DC1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83" w:rsidRPr="002D2AF8" w:rsidP="00920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MEA727 Apply calculus in avionic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C1183" w:rsidP="00920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C60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CC2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926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A2E"/>
  </w:style>
  <w:style w:type="character" w:customStyle="1" w:styleId="Heading1Char">
    <w:name w:val="Heading 1 Char"/>
    <w:basedOn w:val="DefaultParagraphFont"/>
    <w:link w:val="Heading1"/>
    <w:rsid w:val="00920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A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A2E"/>
    <w:rPr>
      <w:b/>
      <w:spacing w:val="0"/>
    </w:rPr>
  </w:style>
  <w:style w:type="paragraph" w:styleId="ListBullet2">
    <w:name w:val="List Bullet 2"/>
    <w:basedOn w:val="List2"/>
    <w:rsid w:val="00920A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0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A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A2E"/>
    <w:rPr>
      <w:i/>
    </w:rPr>
  </w:style>
  <w:style w:type="paragraph" w:styleId="Caption">
    <w:name w:val="caption"/>
    <w:basedOn w:val="BodyText"/>
    <w:next w:val="Normal"/>
    <w:qFormat/>
    <w:rsid w:val="00920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A2E"/>
  </w:style>
  <w:style w:type="paragraph" w:styleId="TableofFigures">
    <w:name w:val="table of figures"/>
    <w:basedOn w:val="Normal"/>
    <w:next w:val="Normal"/>
    <w:semiHidden/>
    <w:rsid w:val="00920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A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A2E"/>
    <w:rPr>
      <w:rFonts w:ascii="Wingdings" w:hAnsi="Wingdings"/>
    </w:rPr>
  </w:style>
  <w:style w:type="paragraph" w:customStyle="1" w:styleId="TableHeading">
    <w:name w:val="Table Heading"/>
    <w:basedOn w:val="HeadingBase"/>
    <w:rsid w:val="00920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A2E"/>
    <w:rPr>
      <w:color w:val="0033CC"/>
      <w:u w:val="none"/>
    </w:rPr>
  </w:style>
  <w:style w:type="paragraph" w:customStyle="1" w:styleId="BodyTextRight">
    <w:name w:val="Body Text Right"/>
    <w:basedOn w:val="BodyText"/>
    <w:rsid w:val="00920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A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A2E"/>
    <w:rPr>
      <w:sz w:val="32"/>
    </w:rPr>
  </w:style>
  <w:style w:type="paragraph" w:customStyle="1" w:styleId="HeadingProcedure">
    <w:name w:val="Heading Procedure"/>
    <w:basedOn w:val="HeadingBase"/>
    <w:next w:val="Normal"/>
    <w:rsid w:val="00920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A2E"/>
    <w:pPr>
      <w:spacing w:before="60" w:after="60"/>
    </w:pPr>
  </w:style>
  <w:style w:type="paragraph" w:styleId="ListContinue">
    <w:name w:val="List Continue"/>
    <w:basedOn w:val="List"/>
    <w:rsid w:val="00920A2E"/>
    <w:pPr>
      <w:ind w:firstLine="0"/>
    </w:pPr>
  </w:style>
  <w:style w:type="paragraph" w:customStyle="1" w:styleId="ListNote">
    <w:name w:val="List Note"/>
    <w:basedOn w:val="List"/>
    <w:rsid w:val="00920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A2E"/>
    <w:rPr>
      <w:rFonts w:ascii="Courier New" w:hAnsi="Courier New"/>
    </w:rPr>
  </w:style>
  <w:style w:type="paragraph" w:customStyle="1" w:styleId="NoteBullet">
    <w:name w:val="Note Bullet"/>
    <w:basedOn w:val="Note"/>
    <w:rsid w:val="00920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A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A2E"/>
    <w:rPr>
      <w:b/>
      <w:smallCaps/>
    </w:rPr>
  </w:style>
  <w:style w:type="paragraph" w:customStyle="1" w:styleId="TableListNumber">
    <w:name w:val="Table List Number"/>
    <w:basedOn w:val="ListNumber"/>
    <w:rsid w:val="00920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A2E"/>
    <w:pPr>
      <w:numPr>
        <w:numId w:val="9"/>
      </w:numPr>
    </w:pPr>
  </w:style>
  <w:style w:type="paragraph" w:customStyle="1" w:styleId="ListAlpha2">
    <w:name w:val="List Alpha 2"/>
    <w:basedOn w:val="List2"/>
    <w:rsid w:val="00920A2E"/>
    <w:pPr>
      <w:numPr>
        <w:numId w:val="8"/>
      </w:numPr>
    </w:pPr>
  </w:style>
  <w:style w:type="paragraph" w:styleId="List2">
    <w:name w:val="List 2"/>
    <w:basedOn w:val="BodyText"/>
    <w:rsid w:val="00920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A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A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A2E"/>
    <w:pPr>
      <w:numPr>
        <w:numId w:val="4"/>
      </w:numPr>
    </w:pPr>
  </w:style>
  <w:style w:type="paragraph" w:styleId="ListContinue2">
    <w:name w:val="List Continue 2"/>
    <w:basedOn w:val="List2"/>
    <w:rsid w:val="00920A2E"/>
    <w:pPr>
      <w:ind w:firstLine="0"/>
    </w:pPr>
  </w:style>
  <w:style w:type="paragraph" w:styleId="ListContinue3">
    <w:name w:val="List Continue 3"/>
    <w:basedOn w:val="List3"/>
    <w:rsid w:val="00920A2E"/>
    <w:pPr>
      <w:ind w:left="1021" w:firstLine="0"/>
    </w:pPr>
  </w:style>
  <w:style w:type="paragraph" w:styleId="ListContinue4">
    <w:name w:val="List Continue 4"/>
    <w:basedOn w:val="List4"/>
    <w:rsid w:val="00920A2E"/>
    <w:pPr>
      <w:ind w:firstLine="0"/>
    </w:pPr>
  </w:style>
  <w:style w:type="paragraph" w:styleId="ListContinue5">
    <w:name w:val="List Continue 5"/>
    <w:basedOn w:val="List5"/>
    <w:rsid w:val="00920A2E"/>
    <w:pPr>
      <w:ind w:firstLine="0"/>
    </w:pPr>
  </w:style>
  <w:style w:type="paragraph" w:styleId="ListNumber3">
    <w:name w:val="List Number 3"/>
    <w:basedOn w:val="List3"/>
    <w:rsid w:val="00920A2E"/>
    <w:pPr>
      <w:numPr>
        <w:numId w:val="5"/>
      </w:numPr>
    </w:pPr>
  </w:style>
  <w:style w:type="paragraph" w:styleId="ListNumber4">
    <w:name w:val="List Number 4"/>
    <w:basedOn w:val="List4"/>
    <w:rsid w:val="00920A2E"/>
    <w:pPr>
      <w:numPr>
        <w:numId w:val="6"/>
      </w:numPr>
    </w:pPr>
  </w:style>
  <w:style w:type="paragraph" w:styleId="ListNumber5">
    <w:name w:val="List Number 5"/>
    <w:basedOn w:val="List5"/>
    <w:rsid w:val="00920A2E"/>
    <w:pPr>
      <w:numPr>
        <w:numId w:val="7"/>
      </w:numPr>
    </w:pPr>
  </w:style>
  <w:style w:type="paragraph" w:styleId="BlockText">
    <w:name w:val="Block Text"/>
    <w:basedOn w:val="Normal"/>
    <w:rsid w:val="00920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A2E"/>
    <w:rPr>
      <w:sz w:val="16"/>
      <w:vertAlign w:val="superscript"/>
    </w:rPr>
  </w:style>
  <w:style w:type="character" w:customStyle="1" w:styleId="Symbols">
    <w:name w:val="Symbols"/>
    <w:basedOn w:val="DefaultParagraphFont"/>
    <w:rsid w:val="00920A2E"/>
    <w:rPr>
      <w:rFonts w:ascii="Symbol" w:hAnsi="Symbol"/>
    </w:rPr>
  </w:style>
  <w:style w:type="character" w:customStyle="1" w:styleId="MenuOptions">
    <w:name w:val="Menu Options"/>
    <w:basedOn w:val="DefaultParagraphFont"/>
    <w:rsid w:val="00920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A2E"/>
    <w:rPr>
      <w:b/>
    </w:rPr>
  </w:style>
  <w:style w:type="character" w:customStyle="1" w:styleId="Underlined">
    <w:name w:val="Underlined"/>
    <w:basedOn w:val="DefaultParagraphFont"/>
    <w:rsid w:val="00920A2E"/>
    <w:rPr>
      <w:u w:val="single"/>
    </w:rPr>
  </w:style>
  <w:style w:type="paragraph" w:customStyle="1" w:styleId="TableBodyTextRight">
    <w:name w:val="Table Body Text Right"/>
    <w:basedOn w:val="TableBodyText"/>
    <w:rsid w:val="00920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A2E"/>
    <w:rPr>
      <w:sz w:val="18"/>
    </w:rPr>
  </w:style>
  <w:style w:type="paragraph" w:customStyle="1" w:styleId="BodySmallRight">
    <w:name w:val="Body Small Right"/>
    <w:basedOn w:val="BodyTextRight"/>
    <w:rsid w:val="00920A2E"/>
    <w:rPr>
      <w:sz w:val="18"/>
      <w:szCs w:val="18"/>
    </w:rPr>
  </w:style>
  <w:style w:type="paragraph" w:customStyle="1" w:styleId="MarginEdition">
    <w:name w:val="Margin Edition"/>
    <w:basedOn w:val="MarginNote"/>
    <w:rsid w:val="00920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A2E"/>
    <w:rPr>
      <w:sz w:val="2"/>
      <w:szCs w:val="2"/>
    </w:rPr>
  </w:style>
  <w:style w:type="character" w:customStyle="1" w:styleId="Small">
    <w:name w:val="Small"/>
    <w:basedOn w:val="DefaultParagraphFont"/>
    <w:rsid w:val="00920A2E"/>
    <w:rPr>
      <w:sz w:val="16"/>
    </w:rPr>
  </w:style>
  <w:style w:type="paragraph" w:customStyle="1" w:styleId="WideTable">
    <w:name w:val="Wide Table"/>
    <w:basedOn w:val="Normal"/>
    <w:rsid w:val="00920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A2E"/>
  </w:style>
  <w:style w:type="paragraph" w:styleId="Quote">
    <w:name w:val="Quote"/>
    <w:basedOn w:val="Heading1"/>
    <w:link w:val="QuoteChar"/>
    <w:qFormat/>
    <w:rsid w:val="00920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A2E"/>
    <w:pPr>
      <w:pageBreakBefore/>
    </w:pPr>
  </w:style>
  <w:style w:type="paragraph" w:customStyle="1" w:styleId="Border">
    <w:name w:val="Border"/>
    <w:basedOn w:val="Normal"/>
    <w:qFormat/>
    <w:rsid w:val="00920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A2E"/>
    <w:rPr>
      <w:u w:val="single"/>
    </w:rPr>
  </w:style>
  <w:style w:type="character" w:customStyle="1" w:styleId="BoldandItalics">
    <w:name w:val="Bold and Italics"/>
    <w:qFormat/>
    <w:rsid w:val="00920A2E"/>
    <w:rPr>
      <w:b/>
      <w:i/>
      <w:u w:val="none"/>
    </w:rPr>
  </w:style>
  <w:style w:type="paragraph" w:styleId="BalloonText">
    <w:name w:val="Balloon Text"/>
    <w:basedOn w:val="Normal"/>
    <w:link w:val="BalloonTextChar"/>
    <w:rsid w:val="00920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A2E"/>
    <w:pPr>
      <w:spacing w:before="0" w:after="0"/>
    </w:pPr>
  </w:style>
  <w:style w:type="paragraph" w:customStyle="1" w:styleId="BodyTextBold">
    <w:name w:val="Body Text Bold"/>
    <w:basedOn w:val="BodyText"/>
    <w:qFormat/>
    <w:rsid w:val="00920A2E"/>
    <w:rPr>
      <w:b/>
    </w:rPr>
  </w:style>
  <w:style w:type="character" w:styleId="Hyperlink">
    <w:name w:val="Hyperlink"/>
    <w:basedOn w:val="DefaultParagraphFont"/>
    <w:uiPriority w:val="99"/>
    <w:unhideWhenUsed/>
    <w:rsid w:val="00DC1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3124</Characters>
  <Application>Microsoft Office Word</Application>
  <DocSecurity>0</DocSecurity>
  <Lines>142</Lines>
  <Paragraphs>87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MEA727 Apply calculus in avionic engineering situations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