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3AF" w:rsidP="00A44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MEA727 Apply calculus in avionic engineering situations</w:t>
      </w:r>
      <w:r>
        <w:fldChar w:fldCharType="end"/>
      </w:r>
    </w:p>
    <w:p w:rsidR="00A443AF" w:rsidP="00A443AF">
      <w:pPr>
        <w:pStyle w:val="Version"/>
        <w:sectPr w:rsidSect="00D26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E3F" w:rsidP="00D26E3F">
      <w:pPr>
        <w:pStyle w:val="SuperHeading"/>
      </w:pPr>
      <w:r w:rsidRPr="00D26E3F">
        <w:t>MEA727 Apply calculus in avionic engineering situations</w:t>
      </w:r>
    </w:p>
    <w:p w:rsidR="00000000" w:rsidRPr="00D26E3F" w:rsidP="00D26E3F">
      <w:pPr>
        <w:pStyle w:val="Heading1"/>
      </w:pPr>
      <w:bookmarkStart w:id="1" w:name="O_724296"/>
      <w:bookmarkEnd w:id="1"/>
      <w:r w:rsidRPr="00D26E3F">
        <w:t>Modification History</w:t>
      </w:r>
    </w:p>
    <w:p w:rsidR="00000000" w:rsidRPr="00D26E3F" w:rsidP="00A443AF">
      <w:pPr>
        <w:pStyle w:val="BodyText"/>
      </w:pPr>
      <w:r w:rsidRPr="00D26E3F">
        <w:t>Release 1 - New unit of competency</w:t>
      </w:r>
    </w:p>
    <w:p w:rsidR="00000000" w:rsidRPr="00D26E3F" w:rsidP="00D26E3F">
      <w:pPr>
        <w:pStyle w:val="Heading1"/>
      </w:pPr>
      <w:bookmarkStart w:id="2" w:name="O_724304"/>
      <w:bookmarkEnd w:id="2"/>
      <w:r w:rsidRPr="00D26E3F">
        <w:t>Application</w:t>
      </w:r>
    </w:p>
    <w:p w:rsidR="00000000" w:rsidRPr="00D26E3F" w:rsidP="00A443AF">
      <w:pPr>
        <w:pStyle w:val="BodyText"/>
      </w:pPr>
      <w:r w:rsidRPr="00D26E3F">
        <w:t>This unit of competency applies to avionic engineering tasks requiring the use of calculus to support avionic system and component circuit analysis and lim</w:t>
      </w:r>
      <w:r w:rsidRPr="00D26E3F">
        <w:t>ited design, either manually or through use of an appropriate software package.</w:t>
      </w:r>
    </w:p>
    <w:p w:rsidR="00000000" w:rsidRPr="00D26E3F" w:rsidP="00A443AF">
      <w:pPr>
        <w:pStyle w:val="BodyText"/>
      </w:pPr>
      <w:r w:rsidRPr="00D26E3F">
        <w:t>It is suitable for paraprofessionals and technologists required to perform circuit analysis in the design and modification of avionic systems and components, and in the develo</w:t>
      </w:r>
      <w:r w:rsidRPr="00D26E3F">
        <w:t xml:space="preserve">pment and support of test stations. It is suitable for those pursuing technologist careers and qualifications. </w:t>
      </w:r>
    </w:p>
    <w:p w:rsidR="00000000" w:rsidRPr="00D26E3F" w:rsidP="00A443AF">
      <w:pPr>
        <w:pStyle w:val="BodyText"/>
      </w:pPr>
      <w:r w:rsidRPr="00D26E3F">
        <w:t>This unit is used in workplaces that operate under the airworthiness regulatory systems of the Australian Defence Force (ADF) and the Civil Avi</w:t>
      </w:r>
      <w:r w:rsidRPr="00D26E3F">
        <w:t>ation Safety Authority (CASA).</w:t>
      </w:r>
    </w:p>
    <w:p w:rsidR="00000000" w:rsidRPr="00D26E3F" w:rsidP="00D26E3F">
      <w:pPr>
        <w:pStyle w:val="Heading1"/>
      </w:pPr>
      <w:bookmarkStart w:id="3" w:name="O_724303"/>
      <w:bookmarkEnd w:id="3"/>
      <w:r w:rsidRPr="00D26E3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4"/>
        <w:gridCol w:w="6200"/>
      </w:tblGrid>
      <w:tr w:rsidTr="00D2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MEM23004A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3F" w:rsidP="00D26E3F">
            <w:pPr>
              <w:pStyle w:val="BodyText"/>
            </w:pPr>
            <w:r w:rsidRPr="00D26E3F">
              <w:t>Apply technical mathematics</w:t>
            </w:r>
          </w:p>
        </w:tc>
      </w:tr>
    </w:tbl>
    <w:p w:rsidR="00000000" w:rsidRPr="00D26E3F" w:rsidP="00D26E3F">
      <w:pPr>
        <w:pStyle w:val="BodyText"/>
      </w:pPr>
    </w:p>
    <w:p w:rsidR="00000000" w:rsidRPr="00D26E3F" w:rsidP="00D26E3F">
      <w:pPr>
        <w:pStyle w:val="AllowPageBreak"/>
      </w:pPr>
    </w:p>
    <w:p w:rsidR="00000000" w:rsidRPr="00D26E3F" w:rsidP="00D26E3F">
      <w:pPr>
        <w:pStyle w:val="Heading1"/>
      </w:pPr>
      <w:bookmarkStart w:id="4" w:name="O_724302"/>
      <w:bookmarkEnd w:id="4"/>
      <w:r w:rsidRPr="00D26E3F">
        <w:t>Competency Field</w:t>
      </w:r>
    </w:p>
    <w:p w:rsidR="00000000" w:rsidRPr="00D26E3F" w:rsidP="00A443AF">
      <w:pPr>
        <w:pStyle w:val="BodyText"/>
      </w:pPr>
      <w:r w:rsidRPr="00D26E3F">
        <w:t>Avionic engineering</w:t>
      </w:r>
    </w:p>
    <w:p w:rsidR="00000000" w:rsidRPr="00D26E3F" w:rsidP="00D26E3F">
      <w:pPr>
        <w:pStyle w:val="Heading1"/>
      </w:pPr>
      <w:bookmarkStart w:id="5" w:name="O_724301"/>
      <w:bookmarkEnd w:id="5"/>
      <w:r w:rsidRPr="00D26E3F">
        <w:t>Unit Sector</w:t>
      </w:r>
    </w:p>
    <w:p w:rsidR="00000000" w:rsidRPr="00D26E3F" w:rsidP="00D26E3F">
      <w:pPr>
        <w:pStyle w:val="Heading1"/>
      </w:pPr>
      <w:bookmarkStart w:id="6" w:name="O_724300"/>
      <w:bookmarkEnd w:id="6"/>
      <w:r w:rsidRPr="00D26E3F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Elements describe the essential 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 xml:space="preserve">Performance criteria describe the performance needed to demonstrate achievement of the element. </w:t>
            </w:r>
          </w:p>
        </w:tc>
      </w:tr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1.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Apply differentiation techniques to avionic engineering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Solve avionic engineering problems usi</w:t>
            </w:r>
            <w:r w:rsidRPr="00D26E3F">
              <w:t>ng the rules of differentiation</w:t>
            </w:r>
          </w:p>
        </w:tc>
      </w:tr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Solve avionic engineering problems that are expressed in the form of differential equations</w:t>
            </w:r>
          </w:p>
        </w:tc>
      </w:tr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Solve avionic engineering problems that require the application of partial differentiation</w:t>
            </w:r>
          </w:p>
        </w:tc>
      </w:tr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2.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Apply integration techniques to avionic engineering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Obtain integrals of algebraic, trigonometric and exponential functions and evaluate definite integrals</w:t>
            </w:r>
          </w:p>
        </w:tc>
      </w:tr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Solve avionic engineering problems using the rules of integration</w:t>
            </w:r>
          </w:p>
        </w:tc>
      </w:tr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3.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Apply fourier analysis and laplace transforms to avionic engineering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Apply fourier analysis and laplace transforms in the analysis and design of avionic circuits</w:t>
            </w:r>
          </w:p>
        </w:tc>
      </w:tr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4.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Communicate outcomes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4.1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Communicate outcome to relevant stakeholders by appropriate means</w:t>
            </w:r>
          </w:p>
        </w:tc>
      </w:tr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4.2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Explain outcome to stakeholders as appropriate</w:t>
            </w:r>
          </w:p>
        </w:tc>
      </w:tr>
      <w:tr w:rsidTr="00D26E3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>4.3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3F" w:rsidP="00D26E3F">
            <w:pPr>
              <w:pStyle w:val="BodyText"/>
            </w:pPr>
            <w:r w:rsidRPr="00D26E3F">
              <w:t>Check outcome has addressed problem</w:t>
            </w:r>
          </w:p>
        </w:tc>
      </w:tr>
    </w:tbl>
    <w:p w:rsidR="00000000" w:rsidRPr="00D26E3F" w:rsidP="00D26E3F">
      <w:pPr>
        <w:pStyle w:val="BodyText"/>
      </w:pPr>
    </w:p>
    <w:p w:rsidR="00000000" w:rsidRPr="00D26E3F" w:rsidP="00D26E3F">
      <w:pPr>
        <w:pStyle w:val="AllowPageBreak"/>
      </w:pPr>
    </w:p>
    <w:p w:rsidR="00000000" w:rsidRPr="00D26E3F" w:rsidP="00D26E3F">
      <w:pPr>
        <w:pStyle w:val="Heading1"/>
      </w:pPr>
      <w:bookmarkStart w:id="7" w:name="O_724299"/>
      <w:bookmarkEnd w:id="7"/>
      <w:r w:rsidRPr="00D26E3F">
        <w:t>Foundation Skills</w:t>
      </w:r>
    </w:p>
    <w:p w:rsidR="00000000" w:rsidRPr="00D26E3F" w:rsidP="00A443AF">
      <w:pPr>
        <w:pStyle w:val="BodyText"/>
      </w:pPr>
      <w:r w:rsidRPr="00D26E3F">
        <w:t xml:space="preserve">Foundation skills essential to performance are explicit </w:t>
      </w:r>
      <w:r w:rsidRPr="00D26E3F">
        <w:t>in the performance criteria of this unit of competency.</w:t>
      </w:r>
    </w:p>
    <w:p w:rsidR="00000000" w:rsidRPr="00D26E3F" w:rsidP="00D26E3F">
      <w:pPr>
        <w:pStyle w:val="Heading1"/>
      </w:pPr>
      <w:bookmarkStart w:id="8" w:name="O_724298"/>
      <w:bookmarkEnd w:id="8"/>
      <w:r w:rsidRPr="00D26E3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922"/>
      </w:tblGrid>
      <w:tr w:rsidTr="00D2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t xml:space="preserve">This field allows for different work environments and conditions that may affect performance. Essential operating conditions that may be present (depending </w:t>
            </w:r>
            <w:r w:rsidRPr="00D26E3F">
              <w:t>on the work situation, needs of the candidate, accessibility of the item, and local industry and regional contexts) are included.</w:t>
            </w:r>
          </w:p>
        </w:tc>
      </w:tr>
      <w:tr w:rsidTr="00D2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rPr>
                <w:rStyle w:val="SpecialBold"/>
              </w:rPr>
              <w:t>Avionic engineering applications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3F" w:rsidP="00D26E3F">
            <w:pPr>
              <w:pStyle w:val="ListBullet"/>
            </w:pPr>
            <w:r w:rsidRPr="00D26E3F">
              <w:t>Circuit analysis relating to avionic systems and system components, including but</w:t>
            </w:r>
            <w:r w:rsidRPr="00D26E3F">
              <w:t xml:space="preserve"> not limited to:</w:t>
            </w:r>
          </w:p>
          <w:p w:rsidR="00000000" w:rsidRPr="00D26E3F" w:rsidP="00D26E3F">
            <w:pPr>
              <w:pStyle w:val="ListBullet2"/>
            </w:pPr>
            <w:r w:rsidRPr="00D26E3F">
              <w:t>communications</w:t>
            </w:r>
          </w:p>
          <w:p w:rsidR="00000000" w:rsidRPr="00D26E3F" w:rsidP="00D26E3F">
            <w:pPr>
              <w:pStyle w:val="ListBullet2"/>
            </w:pPr>
            <w:r w:rsidRPr="00D26E3F">
              <w:t>radio navigation</w:t>
            </w:r>
          </w:p>
          <w:p w:rsidR="00000000" w:rsidRPr="00D26E3F" w:rsidP="00D26E3F">
            <w:pPr>
              <w:pStyle w:val="ListBullet2"/>
            </w:pPr>
            <w:r w:rsidRPr="00D26E3F">
              <w:t>inertial navigation</w:t>
            </w:r>
          </w:p>
          <w:p w:rsidR="00000000" w:rsidRPr="00D26E3F" w:rsidP="00D26E3F">
            <w:pPr>
              <w:pStyle w:val="ListBullet2"/>
            </w:pPr>
            <w:r w:rsidRPr="00D26E3F">
              <w:t>pulse</w:t>
            </w:r>
          </w:p>
          <w:p w:rsidR="00000000" w:rsidRPr="00D26E3F" w:rsidP="00D26E3F">
            <w:pPr>
              <w:pStyle w:val="ListBullet2"/>
            </w:pPr>
            <w:r w:rsidRPr="00D26E3F">
              <w:t>display</w:t>
            </w:r>
          </w:p>
          <w:p w:rsidR="00000000" w:rsidRPr="00D26E3F" w:rsidP="00D26E3F">
            <w:pPr>
              <w:pStyle w:val="ListBullet2"/>
            </w:pPr>
            <w:r w:rsidRPr="00D26E3F">
              <w:t>automatic flight control</w:t>
            </w:r>
          </w:p>
          <w:p w:rsidR="00000000" w:rsidRPr="00D26E3F" w:rsidP="00D26E3F">
            <w:pPr>
              <w:pStyle w:val="ListBullet2"/>
            </w:pPr>
            <w:r w:rsidRPr="00D26E3F">
              <w:t>flight management</w:t>
            </w:r>
          </w:p>
          <w:p w:rsidR="00000000" w:rsidRPr="00D26E3F" w:rsidP="00D26E3F">
            <w:pPr>
              <w:pStyle w:val="ListBullet2"/>
            </w:pPr>
            <w:r w:rsidRPr="00D26E3F">
              <w:t>engine management</w:t>
            </w:r>
          </w:p>
          <w:p w:rsidR="00000000" w:rsidP="00D26E3F">
            <w:pPr>
              <w:pStyle w:val="ListBullet"/>
              <w:rPr>
                <w:lang w:val="en-NZ"/>
              </w:rPr>
            </w:pPr>
            <w:r w:rsidRPr="00D26E3F">
              <w:t xml:space="preserve">Circuit analysis relating to the design, modification and </w:t>
            </w:r>
            <w:r w:rsidRPr="00D26E3F">
              <w:t>update of avionic component test stands</w:t>
            </w:r>
          </w:p>
        </w:tc>
      </w:tr>
      <w:tr w:rsidTr="00D2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rPr>
                <w:rStyle w:val="SpecialBold"/>
              </w:rPr>
              <w:t>Appropriate communication techniques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3F" w:rsidP="00D26E3F">
            <w:pPr>
              <w:pStyle w:val="ListBullet"/>
            </w:pPr>
            <w:r w:rsidRPr="00D26E3F">
              <w:t>Reporting</w:t>
            </w:r>
          </w:p>
          <w:p w:rsidR="00000000" w:rsidRPr="00D26E3F" w:rsidP="00D26E3F">
            <w:pPr>
              <w:pStyle w:val="ListBullet"/>
            </w:pPr>
            <w:r w:rsidRPr="00D26E3F">
              <w:t>Publication amendment</w:t>
            </w:r>
          </w:p>
          <w:p w:rsidR="00000000" w:rsidRPr="00D26E3F" w:rsidP="00D26E3F">
            <w:pPr>
              <w:pStyle w:val="ListBullet"/>
            </w:pPr>
            <w:r w:rsidRPr="00D26E3F">
              <w:t>Revision of design data</w:t>
            </w:r>
          </w:p>
          <w:p w:rsidR="00000000" w:rsidRPr="00D26E3F" w:rsidP="00D26E3F">
            <w:pPr>
              <w:pStyle w:val="ListBullet"/>
            </w:pPr>
            <w:r w:rsidRPr="00D26E3F">
              <w:t>Presentation</w:t>
            </w:r>
          </w:p>
          <w:p w:rsidR="00000000" w:rsidRPr="00D26E3F" w:rsidP="00D26E3F">
            <w:pPr>
              <w:pStyle w:val="ListBullet"/>
            </w:pPr>
            <w:r w:rsidRPr="00D26E3F">
              <w:t>Verbal communication</w:t>
            </w:r>
          </w:p>
          <w:p w:rsidR="00000000" w:rsidRPr="00D26E3F" w:rsidP="00D26E3F">
            <w:pPr>
              <w:pStyle w:val="ListBullet"/>
            </w:pPr>
            <w:r w:rsidRPr="00D26E3F">
              <w:t>Web-based</w:t>
            </w:r>
          </w:p>
          <w:p w:rsidR="00000000" w:rsidP="00D26E3F">
            <w:pPr>
              <w:pStyle w:val="ListBullet"/>
              <w:rPr>
                <w:lang w:val="en-NZ"/>
              </w:rPr>
            </w:pPr>
            <w:r w:rsidRPr="00D26E3F">
              <w:t>Electronic or hard copy</w:t>
            </w:r>
          </w:p>
        </w:tc>
      </w:tr>
      <w:tr w:rsidTr="00D2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3F">
            <w:pPr>
              <w:pStyle w:val="BodyText"/>
              <w:rPr>
                <w:lang w:val="en-NZ"/>
              </w:rPr>
            </w:pPr>
            <w:r w:rsidRPr="00D26E3F">
              <w:rPr>
                <w:rStyle w:val="SpecialBold"/>
              </w:rPr>
              <w:t>Check outcome includes: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3F" w:rsidP="00D26E3F">
            <w:pPr>
              <w:pStyle w:val="ListBullet"/>
            </w:pPr>
            <w:r w:rsidRPr="00D26E3F">
              <w:t>Ensuring that the result of the analysis does assist in the</w:t>
            </w:r>
            <w:r w:rsidRPr="00D26E3F">
              <w:t xml:space="preserve"> resolution of the problem</w:t>
            </w:r>
          </w:p>
        </w:tc>
      </w:tr>
    </w:tbl>
    <w:p w:rsidR="00000000" w:rsidRPr="00D26E3F" w:rsidP="00D26E3F">
      <w:pPr>
        <w:pStyle w:val="BodyText"/>
      </w:pPr>
    </w:p>
    <w:p w:rsidR="00000000" w:rsidRPr="00D26E3F" w:rsidP="00D26E3F">
      <w:pPr>
        <w:pStyle w:val="AllowPageBreak"/>
      </w:pPr>
    </w:p>
    <w:p w:rsidR="00000000" w:rsidRPr="00D26E3F" w:rsidP="00D26E3F">
      <w:pPr>
        <w:pStyle w:val="Heading1"/>
      </w:pPr>
      <w:bookmarkStart w:id="9" w:name="O_724297"/>
      <w:bookmarkEnd w:id="9"/>
      <w:r w:rsidRPr="00D26E3F">
        <w:t>Unit Mapping Information</w:t>
      </w:r>
    </w:p>
    <w:p w:rsidR="00000000" w:rsidRPr="00D26E3F" w:rsidP="00A443AF">
      <w:pPr>
        <w:pStyle w:val="BodyText"/>
      </w:pPr>
      <w:r w:rsidRPr="00D26E3F">
        <w:t>New unit of competency</w:t>
      </w:r>
    </w:p>
    <w:p w:rsidR="00000000" w:rsidRPr="00D26E3F" w:rsidP="00D26E3F">
      <w:pPr>
        <w:pStyle w:val="Heading1"/>
      </w:pPr>
      <w:bookmarkStart w:id="10" w:name="O_724290"/>
      <w:bookmarkEnd w:id="10"/>
      <w:r w:rsidRPr="00D26E3F">
        <w:t>Links</w:t>
      </w:r>
    </w:p>
    <w:p w:rsidR="00000000" w:rsidRPr="00D26E3F" w:rsidP="00A443AF">
      <w:pPr>
        <w:pStyle w:val="BodyText"/>
      </w:pPr>
      <w:r w:rsidRPr="00D26E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D2F8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26E3F" w:rsidP="00A443AF">
      <w:pPr>
        <w:pStyle w:val="BodyText"/>
        <w:sectPr w:rsidSect="00D26E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E3F" w:rsidP="00D26E3F">
      <w:pPr>
        <w:pStyle w:val="SuperHeading"/>
      </w:pPr>
      <w:r w:rsidRPr="00D26E3F">
        <w:t>Assessment Requirements for MEA727 Apply calculus in avionic en</w:t>
      </w:r>
      <w:r w:rsidRPr="00D26E3F">
        <w:t>gineering situations</w:t>
      </w:r>
    </w:p>
    <w:p w:rsidR="00000000" w:rsidRPr="00D26E3F" w:rsidP="00D26E3F">
      <w:pPr>
        <w:pStyle w:val="Heading1"/>
      </w:pPr>
      <w:bookmarkStart w:id="11" w:name="O_724292"/>
      <w:bookmarkEnd w:id="11"/>
      <w:r w:rsidRPr="00D26E3F">
        <w:t>Modification History</w:t>
      </w:r>
    </w:p>
    <w:p w:rsidR="00000000" w:rsidRPr="00D26E3F" w:rsidP="00A443AF">
      <w:pPr>
        <w:pStyle w:val="BodyText"/>
      </w:pPr>
      <w:r w:rsidRPr="00D26E3F">
        <w:t>Release 1 - New unit of competency</w:t>
      </w:r>
    </w:p>
    <w:p w:rsidR="00000000" w:rsidRPr="00D26E3F" w:rsidP="00D26E3F">
      <w:pPr>
        <w:pStyle w:val="Heading1"/>
      </w:pPr>
      <w:bookmarkStart w:id="12" w:name="O_724295"/>
      <w:bookmarkEnd w:id="12"/>
      <w:r w:rsidRPr="00D26E3F">
        <w:t>Performance Evidence</w:t>
      </w:r>
    </w:p>
    <w:p w:rsidR="00000000" w:rsidRPr="00D26E3F" w:rsidP="00A443AF">
      <w:pPr>
        <w:pStyle w:val="BodyText"/>
      </w:pPr>
      <w:r w:rsidRPr="00D26E3F">
        <w:t>Evidence required to demonstrate competency in this unit must be relevant to and satisfy all of the requirements of the eleme</w:t>
      </w:r>
      <w:r w:rsidRPr="00D26E3F">
        <w:t>nts and performance criteria under the specified conditions of assessment, and must include:</w:t>
      </w:r>
    </w:p>
    <w:p w:rsidR="00000000" w:rsidRPr="00D26E3F" w:rsidP="00D26E3F">
      <w:pPr>
        <w:pStyle w:val="ListBullet"/>
      </w:pPr>
      <w:r w:rsidRPr="00D26E3F">
        <w:t>identifying and defining avionic circuit analysis problems</w:t>
      </w:r>
    </w:p>
    <w:p w:rsidR="00000000" w:rsidRPr="00D26E3F" w:rsidP="00D26E3F">
      <w:pPr>
        <w:pStyle w:val="ListBullet"/>
      </w:pPr>
      <w:r w:rsidRPr="00D26E3F">
        <w:t>collecting and analysing data through the application of calculus techniques</w:t>
      </w:r>
    </w:p>
    <w:p w:rsidR="00000000" w:rsidRPr="00D26E3F" w:rsidP="00D26E3F">
      <w:pPr>
        <w:pStyle w:val="ListBullet"/>
      </w:pPr>
      <w:r w:rsidRPr="00D26E3F">
        <w:t>reporting and presenting d</w:t>
      </w:r>
      <w:r w:rsidRPr="00D26E3F">
        <w:t>ata and quantitative information</w:t>
      </w:r>
    </w:p>
    <w:p w:rsidR="00000000" w:rsidRPr="00D26E3F" w:rsidP="00D26E3F">
      <w:pPr>
        <w:pStyle w:val="ListBullet"/>
      </w:pPr>
      <w:r w:rsidRPr="00D26E3F">
        <w:t>communicating effectively with stakeholders on problem resolution.</w:t>
      </w:r>
    </w:p>
    <w:p w:rsidR="00000000" w:rsidRPr="00D26E3F" w:rsidP="00D26E3F">
      <w:pPr>
        <w:pStyle w:val="AllowPageBreak"/>
      </w:pPr>
    </w:p>
    <w:p w:rsidR="00000000" w:rsidRPr="00D26E3F" w:rsidP="00D26E3F">
      <w:pPr>
        <w:pStyle w:val="Heading1"/>
      </w:pPr>
      <w:bookmarkStart w:id="13" w:name="O_724294"/>
      <w:bookmarkEnd w:id="13"/>
      <w:r w:rsidRPr="00D26E3F">
        <w:t>Knowledge Evidence</w:t>
      </w:r>
    </w:p>
    <w:p w:rsidR="00000000" w:rsidRPr="00D26E3F" w:rsidP="00A443AF">
      <w:pPr>
        <w:pStyle w:val="BodyText"/>
      </w:pPr>
      <w:r w:rsidRPr="00D26E3F">
        <w:t>Evidence required to demonstrate competency in this unit must be relevant to and satisfy all of the requirements of the elements and performance criteria and include knowledge of:</w:t>
      </w:r>
    </w:p>
    <w:p w:rsidR="00000000" w:rsidRPr="00D26E3F" w:rsidP="00D26E3F">
      <w:pPr>
        <w:pStyle w:val="ListBullet"/>
      </w:pPr>
      <w:r w:rsidRPr="00D26E3F">
        <w:t>differential calculus:</w:t>
      </w:r>
    </w:p>
    <w:p w:rsidR="00000000" w:rsidRPr="00D26E3F" w:rsidP="00D26E3F">
      <w:pPr>
        <w:pStyle w:val="ListBullet2"/>
      </w:pPr>
      <w:r w:rsidRPr="00D26E3F">
        <w:t>differentiation from first principles</w:t>
      </w:r>
    </w:p>
    <w:p w:rsidR="00000000" w:rsidRPr="00D26E3F" w:rsidP="00D26E3F">
      <w:pPr>
        <w:pStyle w:val="ListBullet2"/>
      </w:pPr>
      <w:r w:rsidRPr="00D26E3F">
        <w:t>differentiati</w:t>
      </w:r>
      <w:r w:rsidRPr="00D26E3F">
        <w:t>on by rule</w:t>
      </w:r>
    </w:p>
    <w:p w:rsidR="00000000" w:rsidRPr="00D26E3F" w:rsidP="00D26E3F">
      <w:pPr>
        <w:pStyle w:val="ListBullet2"/>
      </w:pPr>
      <w:r w:rsidRPr="00D26E3F">
        <w:t>differentiating derivatives of trigonometric, logarithmic and exponential functions</w:t>
      </w:r>
    </w:p>
    <w:p w:rsidR="00000000" w:rsidRPr="00D26E3F" w:rsidP="00D26E3F">
      <w:pPr>
        <w:pStyle w:val="ListBullet2"/>
      </w:pPr>
      <w:r w:rsidRPr="00D26E3F">
        <w:t>Newton’s method</w:t>
      </w:r>
    </w:p>
    <w:p w:rsidR="00000000" w:rsidRPr="00D26E3F" w:rsidP="00D26E3F">
      <w:pPr>
        <w:pStyle w:val="ListBullet2"/>
      </w:pPr>
      <w:r w:rsidRPr="00D26E3F">
        <w:t>differentiation application (turning points, intercepts, limits, symmetry, maxima and minima rates)</w:t>
      </w:r>
    </w:p>
    <w:p w:rsidR="00000000" w:rsidRPr="00D26E3F" w:rsidP="00D26E3F">
      <w:pPr>
        <w:pStyle w:val="ListBullet2"/>
      </w:pPr>
      <w:r w:rsidRPr="00D26E3F">
        <w:t>solving first and second order differential e</w:t>
      </w:r>
      <w:r w:rsidRPr="00D26E3F">
        <w:t>quations</w:t>
      </w:r>
    </w:p>
    <w:p w:rsidR="00000000" w:rsidRPr="00D26E3F" w:rsidP="00D26E3F">
      <w:pPr>
        <w:pStyle w:val="ListBullet2"/>
      </w:pPr>
      <w:r w:rsidRPr="00D26E3F">
        <w:t>solving problems involving partial differentiation with up to three independent variables</w:t>
      </w:r>
    </w:p>
    <w:p w:rsidR="00000000" w:rsidRPr="00D26E3F" w:rsidP="00D26E3F">
      <w:pPr>
        <w:pStyle w:val="ListBullet"/>
      </w:pPr>
      <w:r w:rsidRPr="00D26E3F">
        <w:t>integral calculus:</w:t>
      </w:r>
    </w:p>
    <w:p w:rsidR="00000000" w:rsidRPr="00D26E3F" w:rsidP="00D26E3F">
      <w:pPr>
        <w:pStyle w:val="ListBullet2"/>
      </w:pPr>
      <w:r w:rsidRPr="00D26E3F">
        <w:t>definite integrals</w:t>
      </w:r>
    </w:p>
    <w:p w:rsidR="00000000" w:rsidRPr="00D26E3F" w:rsidP="00D26E3F">
      <w:pPr>
        <w:pStyle w:val="ListBullet2"/>
      </w:pPr>
      <w:r w:rsidRPr="00D26E3F">
        <w:t>indefinite integrals</w:t>
      </w:r>
    </w:p>
    <w:p w:rsidR="00000000" w:rsidRPr="00D26E3F" w:rsidP="00D26E3F">
      <w:pPr>
        <w:pStyle w:val="ListBullet2"/>
      </w:pPr>
      <w:r w:rsidRPr="00D26E3F">
        <w:t>integration of trigonometric, algebraic and exponential functions</w:t>
      </w:r>
    </w:p>
    <w:p w:rsidR="00000000" w:rsidRPr="00D26E3F" w:rsidP="00D26E3F">
      <w:pPr>
        <w:pStyle w:val="ListBullet2"/>
      </w:pPr>
      <w:r w:rsidRPr="00D26E3F">
        <w:t>integration using partial fractions</w:t>
      </w:r>
    </w:p>
    <w:p w:rsidR="00000000" w:rsidRPr="00D26E3F" w:rsidP="00D26E3F">
      <w:pPr>
        <w:pStyle w:val="ListBullet2"/>
      </w:pPr>
      <w:r w:rsidRPr="00D26E3F">
        <w:t>integration using improper integrals</w:t>
      </w:r>
    </w:p>
    <w:p w:rsidR="00000000" w:rsidRPr="00D26E3F" w:rsidP="00D26E3F">
      <w:pPr>
        <w:pStyle w:val="ListBullet2"/>
      </w:pPr>
      <w:r w:rsidRPr="00D26E3F">
        <w:t>integration by parts</w:t>
      </w:r>
    </w:p>
    <w:p w:rsidR="00000000" w:rsidRPr="00D26E3F" w:rsidP="00D26E3F">
      <w:pPr>
        <w:pStyle w:val="ListBullet2"/>
      </w:pPr>
      <w:r w:rsidRPr="00D26E3F">
        <w:t>integration with the aid of tables</w:t>
      </w:r>
    </w:p>
    <w:p w:rsidR="00000000" w:rsidRPr="00D26E3F" w:rsidP="00D26E3F">
      <w:pPr>
        <w:pStyle w:val="ListBullet2"/>
      </w:pPr>
      <w:r w:rsidRPr="00D26E3F">
        <w:t xml:space="preserve">the calculation of areas and volumes </w:t>
      </w:r>
    </w:p>
    <w:p w:rsidR="00000000" w:rsidRPr="00D26E3F" w:rsidP="00D26E3F">
      <w:pPr>
        <w:pStyle w:val="ListBullet2"/>
      </w:pPr>
      <w:r w:rsidRPr="00D26E3F">
        <w:t>the determination of means and root mean square</w:t>
      </w:r>
    </w:p>
    <w:p w:rsidR="00000000" w:rsidRPr="00D26E3F" w:rsidP="00D26E3F">
      <w:pPr>
        <w:pStyle w:val="ListBullet2"/>
      </w:pPr>
      <w:r w:rsidRPr="00D26E3F">
        <w:t>the application of double integrals to mo</w:t>
      </w:r>
      <w:r w:rsidRPr="00D26E3F">
        <w:t>ments problems and application of double integrals in polar form</w:t>
      </w:r>
    </w:p>
    <w:p w:rsidR="00000000" w:rsidRPr="00D26E3F" w:rsidP="00D26E3F">
      <w:pPr>
        <w:pStyle w:val="ListBullet"/>
      </w:pPr>
      <w:r w:rsidRPr="00D26E3F">
        <w:t>complex numbers – manipulation of complex numbers and application of De Moivre’s theorem</w:t>
      </w:r>
    </w:p>
    <w:p w:rsidR="00000000" w:rsidRPr="00D26E3F" w:rsidP="00D26E3F">
      <w:pPr>
        <w:pStyle w:val="ListBullet"/>
      </w:pPr>
      <w:r w:rsidRPr="00D26E3F">
        <w:t>electronic circuit analysis using fourier analysis and laplace transforms.</w:t>
      </w:r>
    </w:p>
    <w:p w:rsidR="00000000" w:rsidRPr="00D26E3F" w:rsidP="00D26E3F">
      <w:pPr>
        <w:pStyle w:val="AllowPageBreak"/>
      </w:pPr>
    </w:p>
    <w:p w:rsidR="00000000" w:rsidRPr="00D26E3F" w:rsidP="00D26E3F">
      <w:pPr>
        <w:pStyle w:val="Heading1"/>
      </w:pPr>
      <w:bookmarkStart w:id="14" w:name="O_724293"/>
      <w:bookmarkEnd w:id="14"/>
      <w:r w:rsidRPr="00D26E3F">
        <w:t>Assessment Conditions</w:t>
      </w:r>
    </w:p>
    <w:p w:rsidR="00000000" w:rsidRPr="00D26E3F" w:rsidP="00D26E3F">
      <w:pPr>
        <w:pStyle w:val="ListBullet"/>
      </w:pPr>
      <w:r w:rsidRPr="00D26E3F">
        <w:t>This unit may be assessed on the job, off the job or a combination of both on and off the job. Where assessment occurs off the job, that is, the candidate is not i</w:t>
      </w:r>
      <w:r w:rsidRPr="00D26E3F">
        <w:t xml:space="preserve">n productive work, then a simulated working environment must be used that reflects realistic workplace situations and conditions. </w:t>
      </w:r>
    </w:p>
    <w:p w:rsidR="00000000" w:rsidRPr="00D26E3F" w:rsidP="00D26E3F">
      <w:pPr>
        <w:pStyle w:val="ListBullet"/>
      </w:pPr>
      <w:r w:rsidRPr="00D26E3F">
        <w:t xml:space="preserve">The competencies covered by this unit would be demonstrated by an individual working alone or as part of a team. </w:t>
      </w:r>
    </w:p>
    <w:p w:rsidR="00000000" w:rsidRPr="00D26E3F" w:rsidP="00D26E3F">
      <w:pPr>
        <w:pStyle w:val="ListBullet"/>
      </w:pPr>
      <w:r w:rsidRPr="00D26E3F">
        <w:t>Where appli</w:t>
      </w:r>
      <w:r w:rsidRPr="00D26E3F">
        <w:t>cable, reasonable adjustment must be made to work environments and training situations to accommodate ethnicity, age, gender, demographics and disability.</w:t>
      </w:r>
    </w:p>
    <w:p w:rsidR="00000000" w:rsidRPr="00D26E3F" w:rsidP="00D26E3F">
      <w:pPr>
        <w:pStyle w:val="ListBullet"/>
      </w:pPr>
      <w:r w:rsidRPr="00D26E3F">
        <w:t>Assessment methods must be by direct observation of tasks and include questioning on underpinning kno</w:t>
      </w:r>
      <w:r w:rsidRPr="00D26E3F">
        <w:t>wledge to ensure its correct interpretation and application.</w:t>
      </w:r>
    </w:p>
    <w:p w:rsidR="00000000" w:rsidRPr="00D26E3F" w:rsidP="00D26E3F">
      <w:pPr>
        <w:pStyle w:val="ListBullet"/>
      </w:pPr>
      <w:r w:rsidRPr="00D26E3F">
        <w:t>Assessment may be applied under project-related conditions (real or simulated) and require evidence of process.</w:t>
      </w:r>
    </w:p>
    <w:p w:rsidR="00000000" w:rsidRPr="00D26E3F" w:rsidP="00D26E3F">
      <w:pPr>
        <w:pStyle w:val="ListBullet"/>
      </w:pPr>
      <w:r w:rsidRPr="00D26E3F">
        <w:t xml:space="preserve">Assessment must confirm a reasonable inference that competency is able not only to </w:t>
      </w:r>
      <w:r w:rsidRPr="00D26E3F">
        <w:t>be satisfied under the particular circumstance, but is able to be transferred to other circumstances.</w:t>
      </w:r>
    </w:p>
    <w:p w:rsidR="00000000" w:rsidRPr="00D26E3F" w:rsidP="00D26E3F">
      <w:pPr>
        <w:pStyle w:val="ListBullet"/>
      </w:pPr>
      <w:r w:rsidRPr="00D26E3F">
        <w:t>Assessors must be satisfied that the candidate can competently and consistently:</w:t>
      </w:r>
    </w:p>
    <w:p w:rsidR="00000000" w:rsidRPr="00D26E3F" w:rsidP="00D26E3F">
      <w:pPr>
        <w:pStyle w:val="ListBullet2"/>
      </w:pPr>
      <w:r w:rsidRPr="00D26E3F">
        <w:t>identify appropriate calculus technique(s) for avionic engineering or re</w:t>
      </w:r>
      <w:r w:rsidRPr="00D26E3F">
        <w:t>lated problems</w:t>
      </w:r>
    </w:p>
    <w:p w:rsidR="00000000" w:rsidRPr="00D26E3F" w:rsidP="00D26E3F">
      <w:pPr>
        <w:pStyle w:val="ListBullet2"/>
      </w:pPr>
      <w:r w:rsidRPr="00D26E3F">
        <w:t>apply the appropriate technique to the problem</w:t>
      </w:r>
    </w:p>
    <w:p w:rsidR="00000000" w:rsidRPr="00D26E3F" w:rsidP="00D26E3F">
      <w:pPr>
        <w:pStyle w:val="ListBullet2"/>
      </w:pPr>
      <w:r w:rsidRPr="00D26E3F">
        <w:t>perform circuit analysis using fourier analysis and laplace transforms</w:t>
      </w:r>
    </w:p>
    <w:p w:rsidR="00000000" w:rsidRPr="00D26E3F" w:rsidP="00D26E3F">
      <w:pPr>
        <w:pStyle w:val="ListBullet2"/>
      </w:pPr>
      <w:r w:rsidRPr="00D26E3F">
        <w:t>check answer has addressed problem</w:t>
      </w:r>
    </w:p>
    <w:p w:rsidR="00000000" w:rsidRPr="00D26E3F" w:rsidP="00D26E3F">
      <w:pPr>
        <w:pStyle w:val="ListBullet2"/>
      </w:pPr>
      <w:r w:rsidRPr="00D26E3F">
        <w:t>communicate the outcome of the analysis in an appropriate manner.</w:t>
      </w:r>
    </w:p>
    <w:p w:rsidR="00000000" w:rsidRPr="00D26E3F" w:rsidP="00D26E3F">
      <w:pPr>
        <w:pStyle w:val="ListBullet"/>
      </w:pPr>
      <w:r w:rsidRPr="00D26E3F">
        <w:t>Assessment may be in conjunction with assessment of other units of competency where required.</w:t>
      </w:r>
    </w:p>
    <w:p w:rsidR="00000000" w:rsidRPr="00D26E3F" w:rsidP="00D26E3F">
      <w:pPr>
        <w:pStyle w:val="ListBullet"/>
      </w:pPr>
      <w:r w:rsidRPr="00D26E3F">
        <w:t>Assessors must satisfy the requirements of the National Vocational Education and Training Regulator (Australian Skills Quality Authority, or its successors).</w:t>
      </w:r>
    </w:p>
    <w:p w:rsidR="00000000" w:rsidRPr="00D26E3F" w:rsidP="00D26E3F">
      <w:pPr>
        <w:pStyle w:val="AllowPageBreak"/>
      </w:pPr>
    </w:p>
    <w:p w:rsidR="00000000" w:rsidRPr="00D26E3F" w:rsidP="00D26E3F">
      <w:pPr>
        <w:pStyle w:val="Heading1"/>
      </w:pPr>
      <w:bookmarkStart w:id="15" w:name="O_724291"/>
      <w:bookmarkEnd w:id="15"/>
      <w:r w:rsidRPr="00D26E3F">
        <w:t>Links</w:t>
      </w:r>
    </w:p>
    <w:p w:rsidR="00000000" w:rsidRPr="00D26E3F" w:rsidP="00A443AF">
      <w:pPr>
        <w:pStyle w:val="BodyText"/>
      </w:pPr>
      <w:r w:rsidRPr="00D26E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D2F8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26E3F" w:rsidP="00D26E3F"/>
    <w:sectPr w:rsidSect="00D26E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3F" w:rsidRPr="00A443AF" w:rsidP="00A44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AF" w:rsidP="00D26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43AF" w:rsidP="00D26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443AF" w:rsidP="00D26E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3F" w:rsidP="00D26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43AF">
      <w:t>Approved</w:t>
    </w:r>
    <w:r w:rsidR="00A443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43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43AF">
      <w:rPr>
        <w:noProof/>
      </w:rPr>
      <w:t>4</w:t>
    </w:r>
    <w:r>
      <w:rPr>
        <w:noProof/>
      </w:rPr>
      <w:fldChar w:fldCharType="end"/>
    </w:r>
  </w:p>
  <w:p w:rsidR="00D26E3F" w:rsidP="00D26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43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43AF">
      <w:t>Manufacturing Industry Skills Alliance</w:t>
    </w:r>
    <w:r w:rsidR="00A443AF">
      <w:fldChar w:fldCharType="end"/>
    </w:r>
  </w:p>
  <w:p w:rsidR="00D26E3F" w:rsidP="00D26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E3F" w:rsidRPr="00A443AF" w:rsidP="00A44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AF" w:rsidRPr="002D2AF8" w:rsidP="00D26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MEA727 Apply calculus in avionic engineering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43AF" w:rsidP="00D26E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3F" w:rsidRPr="002D2AF8" w:rsidP="00D26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43AF">
      <w:t>MEA727 Apply calculus in avionic engineering situations</w:t>
    </w:r>
    <w:r w:rsidR="00A443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43AF">
      <w:rPr>
        <w:noProof/>
      </w:rPr>
      <w:t>2 March 2025</w:t>
    </w:r>
    <w:r>
      <w:fldChar w:fldCharType="end"/>
    </w:r>
  </w:p>
  <w:p w:rsidR="00D26E3F" w:rsidP="00D26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ACB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4CF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B4D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E3F"/>
  </w:style>
  <w:style w:type="character" w:customStyle="1" w:styleId="Heading1Char">
    <w:name w:val="Heading 1 Char"/>
    <w:basedOn w:val="DefaultParagraphFont"/>
    <w:link w:val="Heading1"/>
    <w:rsid w:val="00D26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E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E3F"/>
    <w:rPr>
      <w:b/>
      <w:spacing w:val="0"/>
    </w:rPr>
  </w:style>
  <w:style w:type="paragraph" w:styleId="ListBullet2">
    <w:name w:val="List Bullet 2"/>
    <w:basedOn w:val="List2"/>
    <w:rsid w:val="00D26E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6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E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E3F"/>
    <w:rPr>
      <w:i/>
    </w:rPr>
  </w:style>
  <w:style w:type="paragraph" w:styleId="Caption">
    <w:name w:val="caption"/>
    <w:basedOn w:val="BodyText"/>
    <w:next w:val="Normal"/>
    <w:qFormat/>
    <w:rsid w:val="00D26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E3F"/>
  </w:style>
  <w:style w:type="paragraph" w:styleId="TableofFigures">
    <w:name w:val="table of figures"/>
    <w:basedOn w:val="Normal"/>
    <w:next w:val="Normal"/>
    <w:semiHidden/>
    <w:rsid w:val="00D26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E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E3F"/>
    <w:rPr>
      <w:rFonts w:ascii="Wingdings" w:hAnsi="Wingdings"/>
    </w:rPr>
  </w:style>
  <w:style w:type="paragraph" w:customStyle="1" w:styleId="TableHeading">
    <w:name w:val="Table Heading"/>
    <w:basedOn w:val="HeadingBase"/>
    <w:rsid w:val="00D26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E3F"/>
    <w:rPr>
      <w:color w:val="0033CC"/>
      <w:u w:val="none"/>
    </w:rPr>
  </w:style>
  <w:style w:type="paragraph" w:customStyle="1" w:styleId="BodyTextRight">
    <w:name w:val="Body Text Right"/>
    <w:basedOn w:val="BodyText"/>
    <w:rsid w:val="00D26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E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E3F"/>
    <w:rPr>
      <w:sz w:val="32"/>
    </w:rPr>
  </w:style>
  <w:style w:type="paragraph" w:customStyle="1" w:styleId="HeadingProcedure">
    <w:name w:val="Heading Procedure"/>
    <w:basedOn w:val="HeadingBase"/>
    <w:next w:val="Normal"/>
    <w:rsid w:val="00D26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E3F"/>
    <w:pPr>
      <w:spacing w:before="60" w:after="60"/>
    </w:pPr>
  </w:style>
  <w:style w:type="paragraph" w:styleId="ListContinue">
    <w:name w:val="List Continue"/>
    <w:basedOn w:val="List"/>
    <w:rsid w:val="00D26E3F"/>
    <w:pPr>
      <w:ind w:firstLine="0"/>
    </w:pPr>
  </w:style>
  <w:style w:type="paragraph" w:customStyle="1" w:styleId="ListNote">
    <w:name w:val="List Note"/>
    <w:basedOn w:val="List"/>
    <w:rsid w:val="00D26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E3F"/>
    <w:rPr>
      <w:rFonts w:ascii="Courier New" w:hAnsi="Courier New"/>
    </w:rPr>
  </w:style>
  <w:style w:type="paragraph" w:customStyle="1" w:styleId="NoteBullet">
    <w:name w:val="Note Bullet"/>
    <w:basedOn w:val="Note"/>
    <w:rsid w:val="00D26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E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E3F"/>
    <w:rPr>
      <w:b/>
      <w:smallCaps/>
    </w:rPr>
  </w:style>
  <w:style w:type="paragraph" w:customStyle="1" w:styleId="TableListNumber">
    <w:name w:val="Table List Number"/>
    <w:basedOn w:val="ListNumber"/>
    <w:rsid w:val="00D26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E3F"/>
    <w:pPr>
      <w:numPr>
        <w:numId w:val="9"/>
      </w:numPr>
    </w:pPr>
  </w:style>
  <w:style w:type="paragraph" w:customStyle="1" w:styleId="ListAlpha2">
    <w:name w:val="List Alpha 2"/>
    <w:basedOn w:val="List2"/>
    <w:rsid w:val="00D26E3F"/>
    <w:pPr>
      <w:numPr>
        <w:numId w:val="8"/>
      </w:numPr>
    </w:pPr>
  </w:style>
  <w:style w:type="paragraph" w:styleId="List2">
    <w:name w:val="List 2"/>
    <w:basedOn w:val="BodyText"/>
    <w:rsid w:val="00D26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E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E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E3F"/>
    <w:pPr>
      <w:numPr>
        <w:numId w:val="4"/>
      </w:numPr>
    </w:pPr>
  </w:style>
  <w:style w:type="paragraph" w:styleId="ListContinue2">
    <w:name w:val="List Continue 2"/>
    <w:basedOn w:val="List2"/>
    <w:rsid w:val="00D26E3F"/>
    <w:pPr>
      <w:ind w:firstLine="0"/>
    </w:pPr>
  </w:style>
  <w:style w:type="paragraph" w:styleId="ListContinue3">
    <w:name w:val="List Continue 3"/>
    <w:basedOn w:val="List3"/>
    <w:rsid w:val="00D26E3F"/>
    <w:pPr>
      <w:ind w:left="1021" w:firstLine="0"/>
    </w:pPr>
  </w:style>
  <w:style w:type="paragraph" w:styleId="ListContinue4">
    <w:name w:val="List Continue 4"/>
    <w:basedOn w:val="List4"/>
    <w:rsid w:val="00D26E3F"/>
    <w:pPr>
      <w:ind w:firstLine="0"/>
    </w:pPr>
  </w:style>
  <w:style w:type="paragraph" w:styleId="ListContinue5">
    <w:name w:val="List Continue 5"/>
    <w:basedOn w:val="List5"/>
    <w:rsid w:val="00D26E3F"/>
    <w:pPr>
      <w:ind w:firstLine="0"/>
    </w:pPr>
  </w:style>
  <w:style w:type="paragraph" w:styleId="ListNumber3">
    <w:name w:val="List Number 3"/>
    <w:basedOn w:val="List3"/>
    <w:rsid w:val="00D26E3F"/>
    <w:pPr>
      <w:numPr>
        <w:numId w:val="5"/>
      </w:numPr>
    </w:pPr>
  </w:style>
  <w:style w:type="paragraph" w:styleId="ListNumber4">
    <w:name w:val="List Number 4"/>
    <w:basedOn w:val="List4"/>
    <w:rsid w:val="00D26E3F"/>
    <w:pPr>
      <w:numPr>
        <w:numId w:val="6"/>
      </w:numPr>
    </w:pPr>
  </w:style>
  <w:style w:type="paragraph" w:styleId="ListNumber5">
    <w:name w:val="List Number 5"/>
    <w:basedOn w:val="List5"/>
    <w:rsid w:val="00D26E3F"/>
    <w:pPr>
      <w:numPr>
        <w:numId w:val="7"/>
      </w:numPr>
    </w:pPr>
  </w:style>
  <w:style w:type="paragraph" w:styleId="BlockText">
    <w:name w:val="Block Text"/>
    <w:basedOn w:val="Normal"/>
    <w:rsid w:val="00D26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E3F"/>
    <w:rPr>
      <w:sz w:val="16"/>
      <w:vertAlign w:val="superscript"/>
    </w:rPr>
  </w:style>
  <w:style w:type="character" w:customStyle="1" w:styleId="Symbols">
    <w:name w:val="Symbols"/>
    <w:basedOn w:val="DefaultParagraphFont"/>
    <w:rsid w:val="00D26E3F"/>
    <w:rPr>
      <w:rFonts w:ascii="Symbol" w:hAnsi="Symbol"/>
    </w:rPr>
  </w:style>
  <w:style w:type="character" w:customStyle="1" w:styleId="MenuOptions">
    <w:name w:val="Menu Options"/>
    <w:basedOn w:val="DefaultParagraphFont"/>
    <w:rsid w:val="00D26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E3F"/>
    <w:rPr>
      <w:b/>
    </w:rPr>
  </w:style>
  <w:style w:type="character" w:customStyle="1" w:styleId="Underlined">
    <w:name w:val="Underlined"/>
    <w:basedOn w:val="DefaultParagraphFont"/>
    <w:rsid w:val="00D26E3F"/>
    <w:rPr>
      <w:u w:val="single"/>
    </w:rPr>
  </w:style>
  <w:style w:type="paragraph" w:customStyle="1" w:styleId="TableBodyTextRight">
    <w:name w:val="Table Body Text Right"/>
    <w:basedOn w:val="TableBodyText"/>
    <w:rsid w:val="00D26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E3F"/>
    <w:rPr>
      <w:sz w:val="18"/>
    </w:rPr>
  </w:style>
  <w:style w:type="paragraph" w:customStyle="1" w:styleId="BodySmallRight">
    <w:name w:val="Body Small Right"/>
    <w:basedOn w:val="BodyTextRight"/>
    <w:rsid w:val="00D26E3F"/>
    <w:rPr>
      <w:sz w:val="18"/>
      <w:szCs w:val="18"/>
    </w:rPr>
  </w:style>
  <w:style w:type="paragraph" w:customStyle="1" w:styleId="MarginEdition">
    <w:name w:val="Margin Edition"/>
    <w:basedOn w:val="MarginNote"/>
    <w:rsid w:val="00D26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E3F"/>
    <w:rPr>
      <w:sz w:val="2"/>
      <w:szCs w:val="2"/>
    </w:rPr>
  </w:style>
  <w:style w:type="character" w:customStyle="1" w:styleId="Small">
    <w:name w:val="Small"/>
    <w:basedOn w:val="DefaultParagraphFont"/>
    <w:rsid w:val="00D26E3F"/>
    <w:rPr>
      <w:sz w:val="16"/>
    </w:rPr>
  </w:style>
  <w:style w:type="paragraph" w:customStyle="1" w:styleId="WideTable">
    <w:name w:val="Wide Table"/>
    <w:basedOn w:val="Normal"/>
    <w:rsid w:val="00D26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E3F"/>
  </w:style>
  <w:style w:type="paragraph" w:styleId="Quote">
    <w:name w:val="Quote"/>
    <w:basedOn w:val="Heading1"/>
    <w:link w:val="QuoteChar"/>
    <w:qFormat/>
    <w:rsid w:val="00D26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E3F"/>
    <w:pPr>
      <w:pageBreakBefore/>
    </w:pPr>
  </w:style>
  <w:style w:type="paragraph" w:customStyle="1" w:styleId="Border">
    <w:name w:val="Border"/>
    <w:basedOn w:val="Normal"/>
    <w:qFormat/>
    <w:rsid w:val="00D26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E3F"/>
    <w:rPr>
      <w:u w:val="single"/>
    </w:rPr>
  </w:style>
  <w:style w:type="character" w:customStyle="1" w:styleId="BoldandItalics">
    <w:name w:val="Bold and Italics"/>
    <w:qFormat/>
    <w:rsid w:val="00D26E3F"/>
    <w:rPr>
      <w:b/>
      <w:i/>
      <w:u w:val="none"/>
    </w:rPr>
  </w:style>
  <w:style w:type="paragraph" w:styleId="BalloonText">
    <w:name w:val="Balloon Text"/>
    <w:basedOn w:val="Normal"/>
    <w:link w:val="BalloonTextChar"/>
    <w:rsid w:val="00D26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E3F"/>
    <w:pPr>
      <w:spacing w:before="0" w:after="0"/>
    </w:pPr>
  </w:style>
  <w:style w:type="paragraph" w:customStyle="1" w:styleId="BodyTextBold">
    <w:name w:val="Body Text Bold"/>
    <w:basedOn w:val="BodyText"/>
    <w:qFormat/>
    <w:rsid w:val="00D26E3F"/>
    <w:rPr>
      <w:b/>
    </w:rPr>
  </w:style>
  <w:style w:type="character" w:styleId="Hyperlink">
    <w:name w:val="Hyperlink"/>
    <w:basedOn w:val="DefaultParagraphFont"/>
    <w:uiPriority w:val="99"/>
    <w:unhideWhenUsed/>
    <w:rsid w:val="00A44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6443</Characters>
  <Application>Microsoft Office Word</Application>
  <DocSecurity>0</DocSecurity>
  <Lines>214</Lines>
  <Paragraphs>142</Paragraphs>
  <ScaleCrop>false</ScaleCrop>
  <Company>Author-it Software Corporation Ltd.</Company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MEA727 Apply calculus in avionic engineering situations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2025-03-01T16:21:00Z</dcterms:modified>
</cp:coreProperties>
</file>