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5ED" w:rsidP="00AA45ED">
      <w:pPr>
        <w:pStyle w:val="Title"/>
      </w:pPr>
      <w:r>
        <w:fldChar w:fldCharType="begin"/>
      </w:r>
      <w:r>
        <w:instrText xml:space="preserve"> TITLE   \* MERGEFORMAT </w:instrText>
      </w:r>
      <w:r>
        <w:fldChar w:fldCharType="separate"/>
      </w:r>
      <w:r>
        <w:t>MEA724 Evaluate aircraft structure</w:t>
      </w:r>
      <w:r>
        <w:fldChar w:fldCharType="end"/>
      </w:r>
    </w:p>
    <w:p w:rsidR="00AA45ED" w:rsidP="00AA45ED">
      <w:pPr>
        <w:pStyle w:val="Version"/>
        <w:sectPr w:rsidSect="00C74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12A" w:rsidP="00C7412A">
      <w:pPr>
        <w:pStyle w:val="SuperHeading"/>
      </w:pPr>
      <w:r w:rsidRPr="00C7412A">
        <w:t>MEA724 Evaluate aircraft structure</w:t>
      </w:r>
    </w:p>
    <w:p w:rsidR="00000000" w:rsidRPr="00C7412A" w:rsidP="00C7412A">
      <w:pPr>
        <w:pStyle w:val="Heading1"/>
      </w:pPr>
      <w:bookmarkStart w:id="1" w:name="O_724239"/>
      <w:bookmarkEnd w:id="1"/>
      <w:r w:rsidRPr="00C7412A">
        <w:t>Modification History</w:t>
      </w:r>
    </w:p>
    <w:p w:rsidR="00000000" w:rsidRPr="00C7412A" w:rsidP="00AA45ED">
      <w:pPr>
        <w:pStyle w:val="BodyText"/>
      </w:pPr>
      <w:r w:rsidRPr="00C7412A">
        <w:t>Release 1 - New unit of competency</w:t>
      </w:r>
    </w:p>
    <w:p w:rsidR="00000000" w:rsidRPr="00C7412A" w:rsidP="00C7412A">
      <w:pPr>
        <w:pStyle w:val="Heading1"/>
      </w:pPr>
      <w:bookmarkStart w:id="2" w:name="O_724247"/>
      <w:bookmarkEnd w:id="2"/>
      <w:r w:rsidRPr="00C7412A">
        <w:t>Application</w:t>
      </w:r>
    </w:p>
    <w:p w:rsidR="00000000" w:rsidRPr="00C7412A" w:rsidP="00AA45ED">
      <w:pPr>
        <w:pStyle w:val="BodyText"/>
      </w:pPr>
      <w:r w:rsidRPr="00C7412A">
        <w:t>This unit of competency applies to aircraft primary, secondary and tertiary structure and related structural components. It involves evaluation of structure and structural</w:t>
      </w:r>
      <w:r w:rsidRPr="00C7412A">
        <w:t xml:space="preserve"> components for compliance with design standards and with airworthiness regulatory requirements within both civil and military environments.</w:t>
      </w:r>
    </w:p>
    <w:p w:rsidR="00000000" w:rsidRPr="00C7412A" w:rsidP="00AA45ED">
      <w:pPr>
        <w:pStyle w:val="BodyText"/>
      </w:pPr>
      <w:r w:rsidRPr="00C7412A">
        <w:t>Also covered is documentation of the evaluation process within management systems, such as configuration managemen</w:t>
      </w:r>
      <w:r w:rsidRPr="00C7412A">
        <w:t>t (CM) and integrated logistic support (ILS).</w:t>
      </w:r>
    </w:p>
    <w:p w:rsidR="00000000" w:rsidRPr="00C7412A" w:rsidP="00AA45ED">
      <w:pPr>
        <w:pStyle w:val="BodyText"/>
      </w:pPr>
      <w:r w:rsidRPr="00C7412A">
        <w:t>It is suitable for people working as paraprofessionals within aircraft design teams, within the engineering departments of aircraft maintenance organisations or employed within Continuing Airworthiness Managem</w:t>
      </w:r>
      <w:r w:rsidRPr="00C7412A">
        <w:t>ent Organisations (CAMOs) and Approved Engineering Organisations (AEOs), and for those pursuing qualifications or careers in those fields.</w:t>
      </w:r>
    </w:p>
    <w:p w:rsidR="00000000" w:rsidRPr="00C7412A" w:rsidP="00AA45ED">
      <w:pPr>
        <w:pStyle w:val="BodyText"/>
      </w:pPr>
      <w:r w:rsidRPr="00C7412A">
        <w:t>This unit is used in workplaces that operate under the airworthiness regulatory systems of the Australian Defence Fo</w:t>
      </w:r>
      <w:r w:rsidRPr="00C7412A">
        <w:t>rce (ADF) and the Civil Aviation Safety Authority (CASA).</w:t>
      </w:r>
    </w:p>
    <w:p w:rsidR="00000000" w:rsidRPr="00C7412A" w:rsidP="00C7412A">
      <w:pPr>
        <w:pStyle w:val="Heading1"/>
      </w:pPr>
      <w:bookmarkStart w:id="3" w:name="O_724246"/>
      <w:bookmarkEnd w:id="3"/>
      <w:r w:rsidRPr="00C7412A">
        <w:t>Pre-requisite Unit</w:t>
      </w:r>
    </w:p>
    <w:tbl>
      <w:tblPr>
        <w:tblW w:w="0" w:type="auto"/>
        <w:tblLayout w:type="fixed"/>
        <w:tblCellMar>
          <w:left w:w="62" w:type="dxa"/>
          <w:right w:w="62" w:type="dxa"/>
        </w:tblCellMar>
        <w:tblLook w:val="0000"/>
      </w:tblPr>
      <w:tblGrid>
        <w:gridCol w:w="2632"/>
        <w:gridCol w:w="6108"/>
      </w:tblGrid>
      <w:tr w:rsidTr="00C7412A">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MEA709</w:t>
            </w:r>
          </w:p>
        </w:tc>
        <w:tc>
          <w:tcPr>
            <w:tcW w:w="6108"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Apply aeronautical structure design techniques</w:t>
            </w:r>
          </w:p>
        </w:tc>
      </w:tr>
      <w:tr w:rsidTr="00C7412A">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MEM234019A</w:t>
            </w:r>
          </w:p>
        </w:tc>
        <w:tc>
          <w:tcPr>
            <w:tcW w:w="6108"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Apply finite element analysis in engineering design</w:t>
            </w:r>
          </w:p>
        </w:tc>
      </w:tr>
      <w:tr w:rsidTr="00C7412A">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MEM234022A</w:t>
            </w:r>
          </w:p>
        </w:tc>
        <w:tc>
          <w:tcPr>
            <w:tcW w:w="6108" w:type="dxa"/>
            <w:tcBorders>
              <w:top w:val="nil"/>
              <w:left w:val="nil"/>
              <w:bottom w:val="nil"/>
              <w:right w:val="nil"/>
            </w:tcBorders>
            <w:tcMar>
              <w:top w:w="0" w:type="dxa"/>
              <w:left w:w="62" w:type="dxa"/>
              <w:bottom w:w="0" w:type="dxa"/>
              <w:right w:w="62" w:type="dxa"/>
            </w:tcMar>
          </w:tcPr>
          <w:p w:rsidR="00000000" w:rsidRPr="00C7412A" w:rsidP="00C7412A">
            <w:pPr>
              <w:pStyle w:val="BodyText"/>
            </w:pPr>
            <w:r w:rsidRPr="00C7412A">
              <w:t>Apply advanced calculus to techn</w:t>
            </w:r>
            <w:r w:rsidRPr="00C7412A">
              <w:t>ology problems</w:t>
            </w:r>
          </w:p>
        </w:tc>
      </w:tr>
    </w:tbl>
    <w:p w:rsidR="00000000" w:rsidRPr="00C7412A" w:rsidP="00C7412A">
      <w:pPr>
        <w:pStyle w:val="BodyText"/>
      </w:pPr>
    </w:p>
    <w:p w:rsidR="00000000" w:rsidRPr="00C7412A" w:rsidP="00C7412A">
      <w:pPr>
        <w:pStyle w:val="AllowPageBreak"/>
      </w:pPr>
    </w:p>
    <w:p w:rsidR="00000000" w:rsidRPr="00C7412A" w:rsidP="00C7412A">
      <w:pPr>
        <w:pStyle w:val="Heading1"/>
      </w:pPr>
      <w:bookmarkStart w:id="4" w:name="O_724245"/>
      <w:bookmarkEnd w:id="4"/>
      <w:r w:rsidRPr="00C7412A">
        <w:t>Competency Field</w:t>
      </w:r>
    </w:p>
    <w:p w:rsidR="00000000" w:rsidRPr="00C7412A" w:rsidP="00C7412A">
      <w:pPr>
        <w:pStyle w:val="Heading1"/>
      </w:pPr>
      <w:bookmarkStart w:id="5" w:name="O_724244"/>
      <w:bookmarkEnd w:id="5"/>
      <w:r w:rsidRPr="00C7412A">
        <w:t>Unit Sector</w:t>
      </w:r>
    </w:p>
    <w:p w:rsidR="00000000" w:rsidRPr="00C7412A" w:rsidP="00C7412A">
      <w:pPr>
        <w:pStyle w:val="Heading1"/>
      </w:pPr>
      <w:bookmarkStart w:id="6" w:name="O_724243"/>
      <w:bookmarkEnd w:id="6"/>
      <w:r w:rsidRPr="00C7412A">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C7412A">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 xml:space="preserve">Elements describe the essential </w:t>
            </w:r>
            <w:r w:rsidRPr="00C7412A">
              <w:t>outcomes.</w:t>
            </w:r>
          </w:p>
        </w:tc>
        <w:tc>
          <w:tcPr>
            <w:tcW w:w="6131" w:type="dxa"/>
            <w:gridSpan w:val="2"/>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 xml:space="preserve">Performance criteria describe the performance needed to </w:t>
            </w:r>
            <w:r w:rsidRPr="00C7412A">
              <w:t>demonstra</w:t>
            </w:r>
            <w:r w:rsidRPr="00C7412A">
              <w:t xml:space="preserve">te achievement of the element. </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1.</w:t>
            </w:r>
          </w:p>
        </w:tc>
        <w:tc>
          <w:tcPr>
            <w:tcW w:w="2438"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Prepare to evaluate structure</w:t>
            </w: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1.1</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Confirm and apply safe working practices relating to aircraft structure</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1.2</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Determine parameters and context of applications and purpose of evaluation</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1.3</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Confirm personal functions and responsibilities, team and support functional group interdependencies and communications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1.4</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Confirm that tasks and responsibilities are appropriate to qualifications and delegations and that appropriate support, including</w:t>
            </w:r>
            <w:r w:rsidRPr="00C7412A">
              <w:t xml:space="preserve"> technical and professional assistance, is available</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1.5</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Determine chain of responsibility for the activity evaluation, reporting arrangements and timelines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1.6</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Identify work health and safety (WHS) and regulatory requirements with particular emphasis on safety, codes of practice and standards, including airworthiness regulatory requirements for aircraft structure, risk management and organisational procedures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2.</w:t>
            </w:r>
          </w:p>
        </w:tc>
        <w:tc>
          <w:tcPr>
            <w:tcW w:w="2438" w:type="dxa"/>
            <w:vMerge w:val="restart"/>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Identify principles and techniques required for evaluation of aircraft structure</w:t>
            </w: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2.1</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Identify features and functions of aircraft structure and structural components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2.2</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Review aircraft structural design, layout and assembly requirements and techniques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2.3</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Identify requirements applicable to ageing aircraft structural inspection and maintenance</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3.</w:t>
            </w:r>
          </w:p>
        </w:tc>
        <w:tc>
          <w:tcPr>
            <w:tcW w:w="2438" w:type="dxa"/>
            <w:vMerge w:val="restart"/>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Evaluate aircraft structure and structural components</w:t>
            </w: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3.1</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Evaluate proposed modifications to structure and structural components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3.2</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Evaluate structural maintenance requirements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3.3</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Evaluate structural damage and defect history</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3.4</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Evaluate proposed repair schemes and extensions to existing schemes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3.5</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Evaluate for compliance with WHS Acts, regulations, codes, directives and standards/specifications, including those related to risk management</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4.</w:t>
            </w:r>
          </w:p>
        </w:tc>
        <w:tc>
          <w:tcPr>
            <w:tcW w:w="2438"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Report results</w:t>
            </w: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4.1</w:t>
            </w:r>
          </w:p>
        </w:tc>
        <w:tc>
          <w:tcPr>
            <w:tcW w:w="5271"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Report results of scoping, principles and techniques identification and evaluation of stru</w:t>
            </w:r>
            <w:r w:rsidRPr="00C7412A">
              <w:t>cture and structural components</w:t>
            </w:r>
          </w:p>
        </w:tc>
      </w:tr>
      <w:tr w:rsidTr="00C7412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4.2</w:t>
            </w:r>
          </w:p>
        </w:tc>
        <w:tc>
          <w:tcPr>
            <w:tcW w:w="5271" w:type="dxa"/>
            <w:tcBorders>
              <w:top w:val="nil"/>
              <w:left w:val="nil"/>
              <w:bottom w:val="nil"/>
              <w:right w:val="nil"/>
            </w:tcBorders>
            <w:tcMar>
              <w:top w:w="0" w:type="dxa"/>
              <w:left w:w="62" w:type="dxa"/>
              <w:bottom w:w="0" w:type="dxa"/>
              <w:right w:w="62" w:type="dxa"/>
            </w:tcMar>
          </w:tcPr>
          <w:p w:rsidR="00000000" w:rsidRPr="00C7412A" w:rsidP="00C7412A">
            <w:pPr>
              <w:pStyle w:val="BodyText"/>
            </w:pPr>
            <w:r w:rsidRPr="00C7412A">
              <w:t>Provide documentation, such as modification instructions and drawings, repair scheme instructions and drawings and data required by CM and/or ILS</w:t>
            </w:r>
          </w:p>
        </w:tc>
      </w:tr>
    </w:tbl>
    <w:p w:rsidR="00000000" w:rsidRPr="00C7412A" w:rsidP="00C7412A">
      <w:pPr>
        <w:pStyle w:val="BodyText"/>
      </w:pPr>
    </w:p>
    <w:p w:rsidR="00000000" w:rsidRPr="00C7412A" w:rsidP="00C7412A">
      <w:pPr>
        <w:pStyle w:val="AllowPageBreak"/>
      </w:pPr>
    </w:p>
    <w:p w:rsidR="00000000" w:rsidRPr="00C7412A" w:rsidP="00C7412A">
      <w:pPr>
        <w:pStyle w:val="Heading1"/>
      </w:pPr>
      <w:bookmarkStart w:id="7" w:name="O_724242"/>
      <w:bookmarkEnd w:id="7"/>
      <w:r w:rsidRPr="00C7412A">
        <w:t>Foundation Skills</w:t>
      </w:r>
    </w:p>
    <w:p w:rsidR="00000000" w:rsidRPr="00C7412A" w:rsidP="00AA45ED">
      <w:pPr>
        <w:pStyle w:val="BodyText"/>
      </w:pPr>
      <w:r w:rsidRPr="00C7412A">
        <w:t>Foundation skills essential to performance are explicit in the performance criteria of this unit of competency.</w:t>
      </w:r>
    </w:p>
    <w:p w:rsidR="00000000" w:rsidRPr="00C7412A" w:rsidP="00C7412A">
      <w:pPr>
        <w:pStyle w:val="Heading1"/>
      </w:pPr>
      <w:bookmarkStart w:id="8" w:name="O_724241"/>
      <w:bookmarkEnd w:id="8"/>
      <w:r w:rsidRPr="00C7412A">
        <w:t>Range of Conditions</w:t>
      </w:r>
    </w:p>
    <w:tbl>
      <w:tblPr>
        <w:tblW w:w="0" w:type="auto"/>
        <w:tblLayout w:type="fixed"/>
        <w:tblCellMar>
          <w:left w:w="62" w:type="dxa"/>
          <w:right w:w="62" w:type="dxa"/>
        </w:tblCellMar>
        <w:tblLook w:val="0000"/>
      </w:tblPr>
      <w:tblGrid>
        <w:gridCol w:w="3150"/>
        <w:gridCol w:w="5922"/>
      </w:tblGrid>
      <w:tr w:rsidTr="00C741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t>This field allows for different work environments and conditions that may affect performance. Essential ope</w:t>
            </w:r>
            <w:r w:rsidRPr="00C7412A">
              <w:t>rating conditions that may be present (depending on the work situation, needs of the candidate, accessibility of the item, and local industry and regional contexts) are included.</w:t>
            </w:r>
          </w:p>
        </w:tc>
      </w:tr>
      <w:tr w:rsidTr="00C741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rPr>
                <w:rStyle w:val="SpecialBold"/>
              </w:rPr>
              <w:t>Aircraft structure includes:</w:t>
            </w:r>
          </w:p>
        </w:tc>
        <w:tc>
          <w:tcPr>
            <w:tcW w:w="5922" w:type="dxa"/>
            <w:tcBorders>
              <w:top w:val="nil"/>
              <w:left w:val="nil"/>
              <w:bottom w:val="nil"/>
              <w:right w:val="nil"/>
            </w:tcBorders>
            <w:tcMar>
              <w:top w:w="0" w:type="dxa"/>
              <w:left w:w="62" w:type="dxa"/>
              <w:bottom w:w="0" w:type="dxa"/>
              <w:right w:w="62" w:type="dxa"/>
            </w:tcMar>
          </w:tcPr>
          <w:p w:rsidR="00000000" w:rsidRPr="00C7412A" w:rsidP="00C7412A">
            <w:pPr>
              <w:pStyle w:val="ListBullet"/>
            </w:pPr>
            <w:r w:rsidRPr="00C7412A">
              <w:t>Primary structure</w:t>
            </w:r>
          </w:p>
          <w:p w:rsidR="00000000" w:rsidRPr="00C7412A" w:rsidP="00C7412A">
            <w:pPr>
              <w:pStyle w:val="ListBullet"/>
            </w:pPr>
            <w:r w:rsidRPr="00C7412A">
              <w:t>Secondary structure</w:t>
            </w:r>
          </w:p>
          <w:p w:rsidR="00000000" w:rsidRPr="00C7412A" w:rsidP="00C7412A">
            <w:pPr>
              <w:pStyle w:val="ListBullet"/>
            </w:pPr>
            <w:r w:rsidRPr="00C7412A">
              <w:t>Tertiar</w:t>
            </w:r>
            <w:r w:rsidRPr="00C7412A">
              <w:t>y structure</w:t>
            </w:r>
          </w:p>
          <w:p w:rsidR="00000000" w:rsidP="00C7412A">
            <w:pPr>
              <w:pStyle w:val="ListBullet"/>
              <w:rPr>
                <w:lang w:val="en-NZ"/>
              </w:rPr>
            </w:pPr>
            <w:r w:rsidRPr="00C7412A">
              <w:t>Assembly and attachment hardware</w:t>
            </w:r>
          </w:p>
        </w:tc>
      </w:tr>
      <w:tr w:rsidTr="00C741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rPr>
                <w:rStyle w:val="SpecialBold"/>
              </w:rPr>
              <w:t>Aircraft structural components include:</w:t>
            </w:r>
          </w:p>
        </w:tc>
        <w:tc>
          <w:tcPr>
            <w:tcW w:w="5922" w:type="dxa"/>
            <w:tcBorders>
              <w:top w:val="nil"/>
              <w:left w:val="nil"/>
              <w:bottom w:val="nil"/>
              <w:right w:val="nil"/>
            </w:tcBorders>
            <w:tcMar>
              <w:top w:w="0" w:type="dxa"/>
              <w:left w:w="62" w:type="dxa"/>
              <w:bottom w:w="0" w:type="dxa"/>
              <w:right w:w="62" w:type="dxa"/>
            </w:tcMar>
          </w:tcPr>
          <w:p w:rsidR="00000000" w:rsidRPr="00C7412A" w:rsidP="00C7412A">
            <w:pPr>
              <w:pStyle w:val="ListBullet"/>
            </w:pPr>
            <w:r w:rsidRPr="00C7412A">
              <w:t>Fuselage</w:t>
            </w:r>
          </w:p>
          <w:p w:rsidR="00000000" w:rsidRPr="00C7412A" w:rsidP="00C7412A">
            <w:pPr>
              <w:pStyle w:val="ListBullet"/>
            </w:pPr>
            <w:r w:rsidRPr="00C7412A">
              <w:t>Wings</w:t>
            </w:r>
          </w:p>
          <w:p w:rsidR="00000000" w:rsidRPr="00C7412A" w:rsidP="00C7412A">
            <w:pPr>
              <w:pStyle w:val="ListBullet"/>
            </w:pPr>
            <w:r w:rsidRPr="00C7412A">
              <w:t>Tailplane</w:t>
            </w:r>
          </w:p>
          <w:p w:rsidR="00000000" w:rsidRPr="00C7412A" w:rsidP="00C7412A">
            <w:pPr>
              <w:pStyle w:val="ListBullet"/>
            </w:pPr>
            <w:r w:rsidRPr="00C7412A">
              <w:t>Fin</w:t>
            </w:r>
          </w:p>
          <w:p w:rsidR="00000000" w:rsidRPr="00C7412A" w:rsidP="00C7412A">
            <w:pPr>
              <w:pStyle w:val="ListBullet"/>
            </w:pPr>
            <w:r w:rsidRPr="00C7412A">
              <w:t>Flight control surfaces</w:t>
            </w:r>
          </w:p>
          <w:p w:rsidR="00000000" w:rsidRPr="00C7412A" w:rsidP="00C7412A">
            <w:pPr>
              <w:pStyle w:val="ListBullet"/>
            </w:pPr>
            <w:r w:rsidRPr="00C7412A">
              <w:t xml:space="preserve">Flaps </w:t>
            </w:r>
          </w:p>
          <w:p w:rsidR="00000000" w:rsidRPr="00C7412A" w:rsidP="00C7412A">
            <w:pPr>
              <w:pStyle w:val="ListBullet"/>
            </w:pPr>
            <w:r w:rsidRPr="00C7412A">
              <w:t>Doors</w:t>
            </w:r>
          </w:p>
          <w:p w:rsidR="00000000" w:rsidRPr="00C7412A" w:rsidP="00C7412A">
            <w:pPr>
              <w:pStyle w:val="ListBullet"/>
            </w:pPr>
            <w:r w:rsidRPr="00C7412A">
              <w:t>Access panels</w:t>
            </w:r>
          </w:p>
          <w:p w:rsidR="00000000" w:rsidRPr="00C7412A" w:rsidP="00C7412A">
            <w:pPr>
              <w:pStyle w:val="ListBullet"/>
            </w:pPr>
            <w:r w:rsidRPr="00C7412A">
              <w:t>Engine nacelles</w:t>
            </w:r>
          </w:p>
          <w:p w:rsidR="00000000" w:rsidRPr="00C7412A" w:rsidP="00C7412A">
            <w:pPr>
              <w:pStyle w:val="ListBullet"/>
            </w:pPr>
            <w:r w:rsidRPr="00C7412A">
              <w:t>Pylons</w:t>
            </w:r>
          </w:p>
          <w:p w:rsidR="00000000" w:rsidRPr="00C7412A" w:rsidP="00C7412A">
            <w:pPr>
              <w:pStyle w:val="ListBullet"/>
            </w:pPr>
            <w:r w:rsidRPr="00C7412A">
              <w:t>Fairings</w:t>
            </w:r>
          </w:p>
          <w:p w:rsidR="00000000" w:rsidRPr="00C7412A" w:rsidP="00C7412A">
            <w:pPr>
              <w:pStyle w:val="ListBullet"/>
            </w:pPr>
            <w:r w:rsidRPr="00C7412A">
              <w:t>Windscreens and windows</w:t>
            </w:r>
          </w:p>
          <w:p w:rsidR="00000000" w:rsidP="00C7412A">
            <w:pPr>
              <w:pStyle w:val="ListBullet"/>
              <w:rPr>
                <w:lang w:val="en-NZ"/>
              </w:rPr>
            </w:pPr>
            <w:r w:rsidRPr="00C7412A">
              <w:t>Bearings, assembly and attachment hardware</w:t>
            </w:r>
          </w:p>
        </w:tc>
      </w:tr>
      <w:tr w:rsidTr="00C7412A">
        <w:tblPrEx>
          <w:tblW w:w="0" w:type="auto"/>
          <w:tblLayout w:type="fixed"/>
          <w:tblCellMar>
            <w:left w:w="62" w:type="dxa"/>
            <w:right w:w="62" w:type="dxa"/>
          </w:tblCellMar>
          <w:tblLook w:val="0000"/>
        </w:tblPrEx>
        <w:trPr>
          <w:trHeight w:val="1119"/>
        </w:trPr>
        <w:tc>
          <w:tcPr>
            <w:tcW w:w="315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rPr>
                <w:rStyle w:val="SpecialBold"/>
              </w:rPr>
              <w:t>Standards and guidance material include:</w:t>
            </w:r>
          </w:p>
        </w:tc>
        <w:tc>
          <w:tcPr>
            <w:tcW w:w="5922" w:type="dxa"/>
            <w:tcBorders>
              <w:top w:val="nil"/>
              <w:left w:val="nil"/>
              <w:bottom w:val="nil"/>
              <w:right w:val="nil"/>
            </w:tcBorders>
            <w:tcMar>
              <w:top w:w="0" w:type="dxa"/>
              <w:left w:w="62" w:type="dxa"/>
              <w:bottom w:w="0" w:type="dxa"/>
              <w:right w:w="62" w:type="dxa"/>
            </w:tcMar>
          </w:tcPr>
          <w:p w:rsidR="00000000" w:rsidRPr="00C7412A" w:rsidP="00C7412A">
            <w:pPr>
              <w:pStyle w:val="ListBullet"/>
            </w:pPr>
            <w:r w:rsidRPr="00C7412A">
              <w:t>ADF AAP7001.054 Airworthiness Design Requirements Manual</w:t>
            </w:r>
          </w:p>
          <w:p w:rsidR="00000000" w:rsidRPr="00C7412A" w:rsidP="00C7412A">
            <w:pPr>
              <w:pStyle w:val="ListBullet"/>
            </w:pPr>
            <w:r w:rsidRPr="00C7412A">
              <w:t xml:space="preserve">FAR Part 23 Airworthiness Standards for Airplanes in the Normal, Utility, Aerobatic or Commuter Categories </w:t>
            </w:r>
          </w:p>
          <w:p w:rsidR="00000000" w:rsidRPr="00C7412A" w:rsidP="00C7412A">
            <w:pPr>
              <w:pStyle w:val="ListBullet"/>
            </w:pPr>
            <w:r w:rsidRPr="00C7412A">
              <w:t xml:space="preserve">FAR Part 25 Airworthiness Standards for Airplanes in the Transport Category </w:t>
            </w:r>
          </w:p>
          <w:p w:rsidR="00000000" w:rsidRPr="00C7412A" w:rsidP="00C7412A">
            <w:pPr>
              <w:pStyle w:val="ListBullet"/>
            </w:pPr>
            <w:r w:rsidRPr="00C7412A">
              <w:t>EASA CS-23 Certification Specifications for Aeroplanes in the Normal, Utility, Aerobatic or Commuter Categories</w:t>
            </w:r>
          </w:p>
          <w:p w:rsidR="00000000" w:rsidRPr="00C7412A" w:rsidP="00C7412A">
            <w:pPr>
              <w:pStyle w:val="ListBullet"/>
            </w:pPr>
            <w:r w:rsidRPr="00C7412A">
              <w:t>EASA CS-25 Certification Specifications for Airplanes in the Transp</w:t>
            </w:r>
            <w:r w:rsidRPr="00C7412A">
              <w:t>ort Category</w:t>
            </w:r>
          </w:p>
          <w:p w:rsidR="00000000" w:rsidRPr="00C7412A" w:rsidP="00C7412A">
            <w:pPr>
              <w:pStyle w:val="ListBullet"/>
            </w:pPr>
            <w:r w:rsidRPr="00C7412A">
              <w:t>CASA AC21.16(0) Approval of material, parts, processes and appliances</w:t>
            </w:r>
          </w:p>
          <w:p w:rsidR="00000000" w:rsidRPr="00C7412A" w:rsidP="00C7412A">
            <w:pPr>
              <w:pStyle w:val="ListBullet"/>
            </w:pPr>
            <w:r w:rsidRPr="00C7412A">
              <w:t>CASA AC21.145(0) Manufacture of parts during the course of maintenance</w:t>
            </w:r>
          </w:p>
          <w:p w:rsidR="00000000" w:rsidRPr="00C7412A" w:rsidP="00C7412A">
            <w:pPr>
              <w:pStyle w:val="ListBullet"/>
            </w:pPr>
            <w:r w:rsidRPr="00C7412A">
              <w:t>CASA AC21.601(0) Australian Technical Standards Order Authorisation</w:t>
            </w:r>
          </w:p>
          <w:p w:rsidR="00000000" w:rsidRPr="00C7412A" w:rsidP="00C7412A">
            <w:pPr>
              <w:pStyle w:val="ListBullet"/>
            </w:pPr>
            <w:r w:rsidRPr="00C7412A">
              <w:t>CASA CAAP35-7(0) Design approval o</w:t>
            </w:r>
            <w:r w:rsidRPr="00C7412A">
              <w:t xml:space="preserve">f modifications and repairs </w:t>
            </w:r>
          </w:p>
          <w:p w:rsidR="00000000" w:rsidRPr="00C7412A" w:rsidP="00C7412A">
            <w:pPr>
              <w:pStyle w:val="ListBullet"/>
            </w:pPr>
            <w:r w:rsidRPr="00C7412A">
              <w:t>CASA AC 21-99 Aircraft Wiring and Bonding</w:t>
            </w:r>
          </w:p>
          <w:p w:rsidR="00000000" w:rsidRPr="00C7412A" w:rsidP="00C7412A">
            <w:pPr>
              <w:pStyle w:val="ListBullet"/>
            </w:pPr>
            <w:r w:rsidRPr="00C7412A">
              <w:t>FAA AC 43-13-1B Acceptable Methods, Techniques and Practices – Aircraft Inspection and Repair</w:t>
            </w:r>
          </w:p>
          <w:p w:rsidR="00000000" w:rsidP="00C7412A">
            <w:pPr>
              <w:pStyle w:val="ListBullet"/>
              <w:rPr>
                <w:lang w:val="en-NZ"/>
              </w:rPr>
            </w:pPr>
            <w:r w:rsidRPr="00C7412A">
              <w:t>MIL-HDBK-1530A (USAF) Aircraft Structural Integrity Program General Guidelines For</w:t>
            </w:r>
          </w:p>
        </w:tc>
      </w:tr>
      <w:tr w:rsidTr="00C741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rPr>
                <w:rStyle w:val="SpecialBold"/>
              </w:rPr>
              <w:t>Configu</w:t>
            </w:r>
            <w:r w:rsidRPr="00C7412A">
              <w:rPr>
                <w:rStyle w:val="SpecialBold"/>
              </w:rPr>
              <w:t>ration management (CM)</w:t>
            </w:r>
          </w:p>
        </w:tc>
        <w:tc>
          <w:tcPr>
            <w:tcW w:w="5922" w:type="dxa"/>
            <w:tcBorders>
              <w:top w:val="nil"/>
              <w:left w:val="nil"/>
              <w:bottom w:val="nil"/>
              <w:right w:val="nil"/>
            </w:tcBorders>
            <w:tcMar>
              <w:top w:w="0" w:type="dxa"/>
              <w:left w:w="62" w:type="dxa"/>
              <w:bottom w:w="0" w:type="dxa"/>
              <w:right w:w="62" w:type="dxa"/>
            </w:tcMar>
          </w:tcPr>
          <w:p w:rsidR="00000000" w:rsidP="00C7412A">
            <w:pPr>
              <w:pStyle w:val="ListBullet"/>
              <w:rPr>
                <w:lang w:val="en-NZ"/>
              </w:rPr>
            </w:pPr>
            <w:r w:rsidRPr="00C7412A">
              <w:t>CM is a process for control and documentation of the design and development process and for the management of system, component and software throughout the service life</w:t>
            </w:r>
          </w:p>
        </w:tc>
      </w:tr>
      <w:tr w:rsidTr="00C741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C7412A" w:rsidP="00C7412A">
            <w:pPr>
              <w:pStyle w:val="ListBullet"/>
            </w:pPr>
            <w:r w:rsidRPr="00C7412A">
              <w:t>ILS is an integrated approach to the management of logistic disciplines originally developed for the management of military systems from design concept to final disposal at life-of-type. It covers:</w:t>
            </w:r>
          </w:p>
          <w:p w:rsidR="00000000" w:rsidRPr="00C7412A" w:rsidP="00C7412A">
            <w:pPr>
              <w:pStyle w:val="ListBullet2"/>
            </w:pPr>
            <w:r w:rsidRPr="00C7412A">
              <w:t xml:space="preserve">reliability engineering, maintainability engineering and </w:t>
            </w:r>
            <w:r w:rsidRPr="00C7412A">
              <w:t>maintenance planning</w:t>
            </w:r>
          </w:p>
          <w:p w:rsidR="00000000" w:rsidRPr="00C7412A" w:rsidP="00C7412A">
            <w:pPr>
              <w:pStyle w:val="ListBullet2"/>
            </w:pPr>
            <w:r w:rsidRPr="00C7412A">
              <w:t>supply and support</w:t>
            </w:r>
          </w:p>
          <w:p w:rsidR="00000000" w:rsidRPr="00C7412A" w:rsidP="00C7412A">
            <w:pPr>
              <w:pStyle w:val="ListBullet2"/>
            </w:pPr>
            <w:r w:rsidRPr="00C7412A">
              <w:t>support and test equipment</w:t>
            </w:r>
          </w:p>
          <w:p w:rsidR="00000000" w:rsidRPr="00C7412A" w:rsidP="00C7412A">
            <w:pPr>
              <w:pStyle w:val="ListBullet2"/>
            </w:pPr>
            <w:r w:rsidRPr="00C7412A">
              <w:t>manpower and personnel</w:t>
            </w:r>
          </w:p>
          <w:p w:rsidR="00000000" w:rsidRPr="00C7412A" w:rsidP="00C7412A">
            <w:pPr>
              <w:pStyle w:val="ListBullet2"/>
            </w:pPr>
            <w:r w:rsidRPr="00C7412A">
              <w:t>training and training support</w:t>
            </w:r>
          </w:p>
          <w:p w:rsidR="00000000" w:rsidRPr="00C7412A" w:rsidP="00C7412A">
            <w:pPr>
              <w:pStyle w:val="ListBullet2"/>
            </w:pPr>
            <w:r w:rsidRPr="00C7412A">
              <w:t>technical data and publications</w:t>
            </w:r>
          </w:p>
          <w:p w:rsidR="00000000" w:rsidRPr="00C7412A" w:rsidP="00C7412A">
            <w:pPr>
              <w:pStyle w:val="ListBullet2"/>
            </w:pPr>
            <w:r w:rsidRPr="00C7412A">
              <w:t>computer resources support</w:t>
            </w:r>
          </w:p>
          <w:p w:rsidR="00000000" w:rsidRPr="00C7412A" w:rsidP="00C7412A">
            <w:pPr>
              <w:pStyle w:val="ListBullet2"/>
            </w:pPr>
            <w:r w:rsidRPr="00C7412A">
              <w:t>facilities</w:t>
            </w:r>
          </w:p>
          <w:p w:rsidR="00000000" w:rsidRPr="00C7412A" w:rsidP="00C7412A">
            <w:pPr>
              <w:pStyle w:val="ListBullet2"/>
            </w:pPr>
            <w:r w:rsidRPr="00C7412A">
              <w:t>packaging, handling, storage and transportation</w:t>
            </w:r>
          </w:p>
          <w:p w:rsidR="00000000" w:rsidP="00C7412A">
            <w:pPr>
              <w:pStyle w:val="ListBullet2"/>
              <w:rPr>
                <w:lang w:val="en-NZ"/>
              </w:rPr>
            </w:pPr>
            <w:r w:rsidRPr="00C7412A">
              <w:t>design interface</w:t>
            </w:r>
          </w:p>
        </w:tc>
      </w:tr>
      <w:tr w:rsidTr="00C741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412A">
            <w:pPr>
              <w:pStyle w:val="BodyText"/>
              <w:rPr>
                <w:lang w:val="en-NZ"/>
              </w:rPr>
            </w:pPr>
            <w:r w:rsidRPr="00C7412A">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C7412A" w:rsidP="00C7412A">
            <w:pPr>
              <w:pStyle w:val="ListBullet"/>
            </w:pPr>
            <w:r w:rsidRPr="00C7412A">
              <w:t>Assistance from individuals with CASA maintenance certification licenses or those with supervisory authorisations in the ADF regulatory system</w:t>
            </w:r>
          </w:p>
          <w:p w:rsidR="00000000" w:rsidRPr="00C7412A" w:rsidP="00C7412A">
            <w:pPr>
              <w:pStyle w:val="ListBullet"/>
            </w:pPr>
            <w:r w:rsidRPr="00C7412A">
              <w:t>Professional support from engineers employed within:</w:t>
            </w:r>
          </w:p>
          <w:p w:rsidR="00000000" w:rsidRPr="00C7412A" w:rsidP="00C7412A">
            <w:pPr>
              <w:pStyle w:val="ListBullet2"/>
            </w:pPr>
            <w:r w:rsidRPr="00C7412A">
              <w:t>organisations with CASA continuing airworthiness management or maintenance approvals</w:t>
            </w:r>
          </w:p>
          <w:p w:rsidR="00000000" w:rsidRPr="00C7412A" w:rsidP="00C7412A">
            <w:pPr>
              <w:pStyle w:val="ListBullet2"/>
            </w:pPr>
            <w:r w:rsidRPr="00C7412A">
              <w:t>approved engineering organisations under the ADF regulatory system</w:t>
            </w:r>
          </w:p>
          <w:p w:rsidR="00000000" w:rsidP="00C7412A">
            <w:pPr>
              <w:pStyle w:val="ListBullet"/>
              <w:rPr>
                <w:lang w:val="en-NZ"/>
              </w:rPr>
            </w:pPr>
            <w:r w:rsidRPr="00C7412A">
              <w:t>Engineers employed within organisations recognised by overseas airworthiness organisations</w:t>
            </w:r>
          </w:p>
        </w:tc>
      </w:tr>
      <w:tr w:rsidTr="00C7412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C7412A" w:rsidP="00C7412A">
            <w:pPr>
              <w:pStyle w:val="BodyText"/>
            </w:pPr>
            <w:r w:rsidRPr="00C7412A">
              <w:rPr>
                <w:rStyle w:val="SpecialBold"/>
              </w:rPr>
              <w:t>WHS, regulatory requirements and enterprise procedures include:</w:t>
            </w:r>
          </w:p>
          <w:p w:rsidR="00000000" w:rsidP="00C7412A">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C7412A" w:rsidP="00C7412A">
            <w:pPr>
              <w:pStyle w:val="ListBullet"/>
            </w:pPr>
            <w:r w:rsidRPr="00C7412A">
              <w:t>WHS Acts and regulations</w:t>
            </w:r>
          </w:p>
          <w:p w:rsidR="00000000" w:rsidRPr="00C7412A" w:rsidP="00C7412A">
            <w:pPr>
              <w:pStyle w:val="ListBullet"/>
            </w:pPr>
            <w:r w:rsidRPr="00C7412A">
              <w:t>Relevant standards</w:t>
            </w:r>
          </w:p>
          <w:p w:rsidR="00000000" w:rsidRPr="00C7412A" w:rsidP="00C7412A">
            <w:pPr>
              <w:pStyle w:val="ListBullet"/>
            </w:pPr>
            <w:r w:rsidRPr="00C7412A">
              <w:t>Industry codes of practice</w:t>
            </w:r>
          </w:p>
          <w:p w:rsidR="00000000" w:rsidRPr="00C7412A" w:rsidP="00C7412A">
            <w:pPr>
              <w:pStyle w:val="ListBullet"/>
            </w:pPr>
            <w:r w:rsidRPr="00C7412A">
              <w:t>Risk assessments</w:t>
            </w:r>
          </w:p>
          <w:p w:rsidR="00000000" w:rsidRPr="00C7412A" w:rsidP="00C7412A">
            <w:pPr>
              <w:pStyle w:val="ListBullet"/>
            </w:pPr>
            <w:r w:rsidRPr="00C7412A">
              <w:t xml:space="preserve">Registration requirements </w:t>
            </w:r>
          </w:p>
          <w:p w:rsidR="00000000" w:rsidRPr="00C7412A" w:rsidP="00C7412A">
            <w:pPr>
              <w:pStyle w:val="ListBullet"/>
            </w:pPr>
            <w:r w:rsidRPr="00C7412A">
              <w:t>Safe work practices</w:t>
            </w:r>
          </w:p>
          <w:p w:rsidR="00000000" w:rsidRPr="00C7412A" w:rsidP="00C7412A">
            <w:pPr>
              <w:pStyle w:val="ListBullet"/>
            </w:pPr>
            <w:r w:rsidRPr="00C7412A">
              <w:t>Civil Aviation Safety Regulations</w:t>
            </w:r>
          </w:p>
          <w:p w:rsidR="00000000" w:rsidRPr="00C7412A" w:rsidP="00C7412A">
            <w:pPr>
              <w:pStyle w:val="ListBullet"/>
            </w:pPr>
            <w:r w:rsidRPr="00C7412A">
              <w:t>AAP7001.053 ADF Technical Airworthiness Management Manual</w:t>
            </w:r>
          </w:p>
          <w:p w:rsidR="00000000" w:rsidRPr="00C7412A" w:rsidP="00C7412A">
            <w:pPr>
              <w:pStyle w:val="ListBullet"/>
            </w:pPr>
            <w:r w:rsidRPr="00C7412A">
              <w:t>Overseas airworthiness authorities, where applicable, e.g. Federal Aviation Administration, Transport Canada, European Aviation Safety Agency</w:t>
            </w:r>
          </w:p>
        </w:tc>
      </w:tr>
    </w:tbl>
    <w:p w:rsidR="00000000" w:rsidRPr="00C7412A" w:rsidP="00C7412A">
      <w:pPr>
        <w:pStyle w:val="BodyText"/>
      </w:pPr>
    </w:p>
    <w:p w:rsidR="00000000" w:rsidRPr="00C7412A" w:rsidP="00C7412A">
      <w:pPr>
        <w:pStyle w:val="AllowPageBreak"/>
      </w:pPr>
    </w:p>
    <w:p w:rsidR="00000000" w:rsidRPr="00C7412A" w:rsidP="00C7412A">
      <w:pPr>
        <w:pStyle w:val="Heading1"/>
      </w:pPr>
      <w:bookmarkStart w:id="9" w:name="O_724240"/>
      <w:bookmarkEnd w:id="9"/>
      <w:r w:rsidRPr="00C7412A">
        <w:t>Unit Mapping Information</w:t>
      </w:r>
    </w:p>
    <w:p w:rsidR="00000000" w:rsidRPr="00C7412A" w:rsidP="00AA45ED">
      <w:pPr>
        <w:pStyle w:val="BodyText"/>
      </w:pPr>
      <w:r w:rsidRPr="00C7412A">
        <w:t xml:space="preserve">Release 1 – </w:t>
      </w:r>
      <w:r w:rsidRPr="00C7412A">
        <w:t>New unit based on MEM23084A Apply scientific principles and techniques in aeronautical engineering situations and MEM23095A Apply aeronautical system design principles and techniques in aeronautical engineering situations – units not equivalent</w:t>
      </w:r>
    </w:p>
    <w:p w:rsidR="00000000" w:rsidRPr="00C7412A" w:rsidP="00C7412A">
      <w:pPr>
        <w:pStyle w:val="Heading1"/>
      </w:pPr>
      <w:bookmarkStart w:id="10" w:name="O_724233"/>
      <w:bookmarkEnd w:id="10"/>
      <w:r w:rsidRPr="00C7412A">
        <w:t>Links</w:t>
      </w:r>
    </w:p>
    <w:p w:rsidR="00000000" w:rsidRPr="00C7412A" w:rsidP="00AA45ED">
      <w:pPr>
        <w:pStyle w:val="BodyText"/>
      </w:pPr>
      <w:r w:rsidRPr="00C7412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802D1">
        <w:rPr>
          <w:rStyle w:val="Hyperlink"/>
        </w:rPr>
        <w:t>https://vetnet.gov.au/Pages/TrainingDocs.aspx?q=ce216c9c-04d5-4b3b-9bcf-4e81d0950371</w:t>
      </w:r>
      <w:r>
        <w:fldChar w:fldCharType="end"/>
      </w:r>
    </w:p>
    <w:p w:rsidR="00000000" w:rsidRPr="00C7412A" w:rsidP="00C7412A"/>
    <w:sectPr w:rsidSect="00C741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2A" w:rsidRPr="00AA45ED" w:rsidP="00AA4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ED" w:rsidP="00C74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5ED" w:rsidP="00C741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5ED" w:rsidP="00C74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12A" w:rsidRPr="00AA45ED" w:rsidP="00AA45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ED" w:rsidRPr="002D2AF8" w:rsidP="00C7412A">
    <w:pPr>
      <w:pStyle w:val="Header"/>
      <w:framePr w:wrap="around"/>
    </w:pPr>
    <w:r>
      <w:fldChar w:fldCharType="begin"/>
    </w:r>
    <w:r>
      <w:instrText xml:space="preserve"> TITLE   \* MERGEFORMAT </w:instrText>
    </w:r>
    <w:r>
      <w:fldChar w:fldCharType="separate"/>
    </w:r>
    <w:r>
      <w:t>MEA724 Evaluate aircraft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A45ED" w:rsidP="00C74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A0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0D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0A5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12A"/>
    <w:pPr>
      <w:spacing w:before="360" w:after="60"/>
      <w:outlineLvl w:val="0"/>
    </w:pPr>
    <w:rPr>
      <w:sz w:val="32"/>
    </w:rPr>
  </w:style>
  <w:style w:type="paragraph" w:styleId="Heading2">
    <w:name w:val="heading 2"/>
    <w:basedOn w:val="HeadingBase"/>
    <w:next w:val="BodyText"/>
    <w:link w:val="Heading2Char"/>
    <w:qFormat/>
    <w:rsid w:val="00C7412A"/>
    <w:pPr>
      <w:keepLines/>
      <w:spacing w:before="240" w:after="120"/>
      <w:outlineLvl w:val="1"/>
    </w:pPr>
    <w:rPr>
      <w:sz w:val="28"/>
      <w:szCs w:val="40"/>
    </w:rPr>
  </w:style>
  <w:style w:type="paragraph" w:styleId="Heading3">
    <w:name w:val="heading 3"/>
    <w:basedOn w:val="HeadingBase"/>
    <w:next w:val="BodyText"/>
    <w:link w:val="Heading3Char"/>
    <w:qFormat/>
    <w:rsid w:val="00C7412A"/>
    <w:pPr>
      <w:spacing w:before="180" w:after="120"/>
      <w:outlineLvl w:val="2"/>
    </w:pPr>
    <w:rPr>
      <w:spacing w:val="-10"/>
      <w:kern w:val="32"/>
    </w:rPr>
  </w:style>
  <w:style w:type="paragraph" w:styleId="Heading4">
    <w:name w:val="heading 4"/>
    <w:basedOn w:val="HeadingBase"/>
    <w:next w:val="BodyText"/>
    <w:link w:val="Heading4Char"/>
    <w:qFormat/>
    <w:rsid w:val="00C7412A"/>
    <w:pPr>
      <w:spacing w:before="160" w:after="120"/>
      <w:outlineLvl w:val="3"/>
    </w:pPr>
    <w:rPr>
      <w:sz w:val="22"/>
    </w:rPr>
  </w:style>
  <w:style w:type="paragraph" w:styleId="Heading5">
    <w:name w:val="heading 5"/>
    <w:basedOn w:val="HeadingBase"/>
    <w:next w:val="Normal"/>
    <w:link w:val="Heading5Char"/>
    <w:qFormat/>
    <w:rsid w:val="00C7412A"/>
    <w:pPr>
      <w:spacing w:before="80"/>
      <w:outlineLvl w:val="4"/>
    </w:pPr>
    <w:rPr>
      <w:color w:val="918585"/>
      <w:sz w:val="20"/>
    </w:rPr>
  </w:style>
  <w:style w:type="paragraph" w:styleId="Heading6">
    <w:name w:val="heading 6"/>
    <w:basedOn w:val="HeadingBase"/>
    <w:next w:val="Normal"/>
    <w:link w:val="Heading6Char"/>
    <w:qFormat/>
    <w:rsid w:val="00C7412A"/>
    <w:pPr>
      <w:spacing w:before="60"/>
      <w:outlineLvl w:val="5"/>
    </w:pPr>
    <w:rPr>
      <w:color w:val="918585"/>
      <w:sz w:val="20"/>
    </w:rPr>
  </w:style>
  <w:style w:type="paragraph" w:styleId="Heading7">
    <w:name w:val="heading 7"/>
    <w:basedOn w:val="Normal"/>
    <w:next w:val="Normal"/>
    <w:link w:val="Heading7Char"/>
    <w:qFormat/>
    <w:rsid w:val="00C7412A"/>
    <w:pPr>
      <w:ind w:left="720"/>
      <w:outlineLvl w:val="6"/>
    </w:pPr>
    <w:rPr>
      <w:i/>
    </w:rPr>
  </w:style>
  <w:style w:type="paragraph" w:styleId="Heading8">
    <w:name w:val="heading 8"/>
    <w:basedOn w:val="Normal"/>
    <w:next w:val="Normal"/>
    <w:link w:val="Heading8Char"/>
    <w:qFormat/>
    <w:rsid w:val="00C7412A"/>
    <w:pPr>
      <w:ind w:left="720"/>
      <w:outlineLvl w:val="7"/>
    </w:pPr>
    <w:rPr>
      <w:i/>
    </w:rPr>
  </w:style>
  <w:style w:type="paragraph" w:styleId="Heading9">
    <w:name w:val="heading 9"/>
    <w:basedOn w:val="Normal"/>
    <w:next w:val="Normal"/>
    <w:link w:val="Heading9Char"/>
    <w:qFormat/>
    <w:rsid w:val="00C7412A"/>
    <w:pPr>
      <w:ind w:left="720"/>
      <w:outlineLvl w:val="8"/>
    </w:pPr>
    <w:rPr>
      <w:i/>
    </w:rPr>
  </w:style>
  <w:style w:type="character" w:default="1" w:styleId="DefaultParagraphFont">
    <w:name w:val="Default Paragraph Font"/>
    <w:uiPriority w:val="1"/>
    <w:unhideWhenUsed/>
    <w:rsid w:val="00C74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12A"/>
  </w:style>
  <w:style w:type="character" w:customStyle="1" w:styleId="Heading1Char">
    <w:name w:val="Heading 1 Char"/>
    <w:basedOn w:val="DefaultParagraphFont"/>
    <w:link w:val="Heading1"/>
    <w:rsid w:val="00C7412A"/>
    <w:rPr>
      <w:rFonts w:ascii="Times New Roman" w:eastAsia="Times New Roman" w:hAnsi="Times New Roman" w:cs="Times New Roman"/>
      <w:b/>
      <w:sz w:val="32"/>
      <w:szCs w:val="20"/>
      <w:lang w:eastAsia="en-US"/>
    </w:rPr>
  </w:style>
  <w:style w:type="paragraph" w:styleId="BodyText">
    <w:name w:val="Body Text"/>
    <w:basedOn w:val="Normal"/>
    <w:link w:val="BodyTextChar"/>
    <w:rsid w:val="00C74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12A"/>
    <w:rPr>
      <w:rFonts w:ascii="Times New Roman" w:eastAsia="Times New Roman" w:hAnsi="Times New Roman" w:cs="Times New Roman"/>
      <w:sz w:val="24"/>
      <w:lang w:eastAsia="en-US"/>
    </w:rPr>
  </w:style>
  <w:style w:type="paragraph" w:styleId="ListBullet">
    <w:name w:val="List Bullet"/>
    <w:basedOn w:val="List"/>
    <w:rsid w:val="00C7412A"/>
    <w:pPr>
      <w:numPr>
        <w:numId w:val="12"/>
      </w:numPr>
      <w:tabs>
        <w:tab w:val="clear" w:pos="340"/>
      </w:tabs>
      <w:spacing w:before="40" w:after="40"/>
    </w:pPr>
  </w:style>
  <w:style w:type="character" w:customStyle="1" w:styleId="SpecialBold">
    <w:name w:val="Special Bold"/>
    <w:basedOn w:val="DefaultParagraphFont"/>
    <w:rsid w:val="00C7412A"/>
    <w:rPr>
      <w:b/>
      <w:spacing w:val="0"/>
    </w:rPr>
  </w:style>
  <w:style w:type="paragraph" w:styleId="ListBullet2">
    <w:name w:val="List Bullet 2"/>
    <w:basedOn w:val="List2"/>
    <w:rsid w:val="00C7412A"/>
    <w:pPr>
      <w:numPr>
        <w:numId w:val="13"/>
      </w:numPr>
      <w:tabs>
        <w:tab w:val="clear" w:pos="680"/>
      </w:tabs>
    </w:pPr>
  </w:style>
  <w:style w:type="paragraph" w:customStyle="1" w:styleId="SuperHeading">
    <w:name w:val="SuperHeading"/>
    <w:basedOn w:val="Normal"/>
    <w:rsid w:val="00C7412A"/>
    <w:pPr>
      <w:spacing w:before="240" w:after="120"/>
      <w:outlineLvl w:val="0"/>
    </w:pPr>
    <w:rPr>
      <w:rFonts w:ascii="Times New Roman" w:hAnsi="Times New Roman"/>
      <w:b/>
      <w:sz w:val="32"/>
    </w:rPr>
  </w:style>
  <w:style w:type="paragraph" w:customStyle="1" w:styleId="AllowPageBreak">
    <w:name w:val="AllowPageBreak"/>
    <w:rsid w:val="00C74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12A"/>
    <w:rPr>
      <w:rFonts w:ascii="Courier New" w:eastAsia="Times New Roman" w:hAnsi="Courier New" w:cs="Times New Roman"/>
      <w:i/>
      <w:szCs w:val="20"/>
      <w:lang w:eastAsia="en-US"/>
    </w:rPr>
  </w:style>
  <w:style w:type="paragraph" w:customStyle="1" w:styleId="HeadingBase">
    <w:name w:val="Heading Base"/>
    <w:rsid w:val="00C74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12A"/>
    <w:pPr>
      <w:tabs>
        <w:tab w:val="right" w:leader="dot" w:pos="9072"/>
      </w:tabs>
      <w:ind w:left="567"/>
    </w:pPr>
    <w:rPr>
      <w:szCs w:val="22"/>
    </w:rPr>
  </w:style>
  <w:style w:type="paragraph" w:customStyle="1" w:styleId="TOCBase">
    <w:name w:val="TOC Base"/>
    <w:rsid w:val="00C74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12A"/>
    <w:pPr>
      <w:tabs>
        <w:tab w:val="right" w:leader="dot" w:pos="9072"/>
      </w:tabs>
      <w:spacing w:before="40" w:after="40"/>
      <w:ind w:left="284"/>
    </w:pPr>
    <w:rPr>
      <w:rFonts w:ascii="Times New Roman" w:hAnsi="Times New Roman"/>
    </w:rPr>
  </w:style>
  <w:style w:type="paragraph" w:styleId="TOC1">
    <w:name w:val="toc 1"/>
    <w:basedOn w:val="TOCBase"/>
    <w:next w:val="Normal"/>
    <w:rsid w:val="00C74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12A"/>
    <w:rPr>
      <w:rFonts w:ascii="Times New Roman" w:eastAsia="Times New Roman" w:hAnsi="Times New Roman" w:cs="Times New Roman"/>
      <w:sz w:val="16"/>
      <w:lang w:eastAsia="en-US"/>
    </w:rPr>
  </w:style>
  <w:style w:type="paragraph" w:styleId="Title">
    <w:name w:val="Title"/>
    <w:basedOn w:val="HeadingBase"/>
    <w:link w:val="TitleChar"/>
    <w:qFormat/>
    <w:rsid w:val="00C7412A"/>
    <w:pPr>
      <w:spacing w:before="5040"/>
      <w:jc w:val="center"/>
    </w:pPr>
    <w:rPr>
      <w:sz w:val="48"/>
      <w:szCs w:val="72"/>
      <w:lang w:val="en-US"/>
    </w:rPr>
  </w:style>
  <w:style w:type="character" w:customStyle="1" w:styleId="TitleChar">
    <w:name w:val="Title Char"/>
    <w:basedOn w:val="DefaultParagraphFont"/>
    <w:link w:val="Title"/>
    <w:rsid w:val="00C74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12A"/>
    <w:pPr>
      <w:tabs>
        <w:tab w:val="left" w:pos="3600"/>
        <w:tab w:val="left" w:pos="3958"/>
      </w:tabs>
    </w:pPr>
  </w:style>
  <w:style w:type="paragraph" w:styleId="List">
    <w:name w:val="List"/>
    <w:basedOn w:val="BodyText"/>
    <w:next w:val="BodyText"/>
    <w:rsid w:val="00C7412A"/>
    <w:pPr>
      <w:tabs>
        <w:tab w:val="left" w:pos="340"/>
      </w:tabs>
      <w:spacing w:before="60" w:after="60"/>
      <w:ind w:left="340" w:hanging="340"/>
    </w:pPr>
  </w:style>
  <w:style w:type="paragraph" w:customStyle="1" w:styleId="Note">
    <w:name w:val="Note"/>
    <w:basedOn w:val="BodyText"/>
    <w:rsid w:val="00C74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12A"/>
    <w:pPr>
      <w:framePr w:wrap="auto" w:hAnchor="text" w:y="6049"/>
    </w:pPr>
    <w:rPr>
      <w:color w:val="000000"/>
      <w:sz w:val="40"/>
    </w:rPr>
  </w:style>
  <w:style w:type="paragraph" w:customStyle="1" w:styleId="TOCTitle">
    <w:name w:val="TOCTitle"/>
    <w:basedOn w:val="Heading1"/>
    <w:rsid w:val="00C7412A"/>
    <w:pPr>
      <w:spacing w:after="240"/>
      <w:jc w:val="center"/>
      <w:outlineLvl w:val="9"/>
    </w:pPr>
    <w:rPr>
      <w:caps/>
    </w:rPr>
  </w:style>
  <w:style w:type="paragraph" w:customStyle="1" w:styleId="Version">
    <w:name w:val="Version"/>
    <w:rsid w:val="00C74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12A"/>
    <w:pPr>
      <w:keepNext w:val="0"/>
      <w:tabs>
        <w:tab w:val="right" w:pos="4176"/>
      </w:tabs>
      <w:ind w:left="198" w:hanging="198"/>
    </w:pPr>
    <w:rPr>
      <w:rFonts w:ascii="Garamond" w:hAnsi="Garamond"/>
    </w:rPr>
  </w:style>
  <w:style w:type="paragraph" w:styleId="IndexHeading">
    <w:name w:val="index heading"/>
    <w:basedOn w:val="Normal"/>
    <w:next w:val="Index1"/>
    <w:semiHidden/>
    <w:rsid w:val="00C7412A"/>
    <w:pPr>
      <w:spacing w:before="120" w:after="120"/>
    </w:pPr>
    <w:rPr>
      <w:rFonts w:ascii="Arial" w:hAnsi="Arial"/>
      <w:b/>
      <w:color w:val="918585"/>
      <w:sz w:val="24"/>
    </w:rPr>
  </w:style>
  <w:style w:type="paragraph" w:styleId="Header">
    <w:name w:val="header"/>
    <w:basedOn w:val="Normal"/>
    <w:link w:val="HeaderChar"/>
    <w:rsid w:val="00C74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12A"/>
    <w:rPr>
      <w:rFonts w:ascii="Times New Roman" w:eastAsia="Times New Roman" w:hAnsi="Times New Roman" w:cs="Times New Roman"/>
      <w:sz w:val="16"/>
      <w:szCs w:val="20"/>
      <w:lang w:val="en-GB" w:eastAsia="en-US"/>
    </w:rPr>
  </w:style>
  <w:style w:type="paragraph" w:customStyle="1" w:styleId="Chapter">
    <w:name w:val="Chapter"/>
    <w:basedOn w:val="Normal"/>
    <w:rsid w:val="00C7412A"/>
    <w:pPr>
      <w:spacing w:before="240"/>
    </w:pPr>
    <w:rPr>
      <w:rFonts w:ascii="Times New Roman" w:hAnsi="Times New Roman"/>
      <w:smallCaps/>
      <w:spacing w:val="80"/>
      <w:sz w:val="28"/>
    </w:rPr>
  </w:style>
  <w:style w:type="paragraph" w:customStyle="1" w:styleId="InChapter">
    <w:name w:val="InChapter"/>
    <w:basedOn w:val="Heading3"/>
    <w:rsid w:val="00C7412A"/>
    <w:pPr>
      <w:spacing w:after="240"/>
      <w:outlineLvl w:val="9"/>
    </w:pPr>
    <w:rPr>
      <w:noProof/>
    </w:rPr>
  </w:style>
  <w:style w:type="paragraph" w:styleId="Index2">
    <w:name w:val="index 2"/>
    <w:basedOn w:val="Normal"/>
    <w:next w:val="Normal"/>
    <w:semiHidden/>
    <w:rsid w:val="00C7412A"/>
    <w:pPr>
      <w:tabs>
        <w:tab w:val="right" w:pos="4176"/>
      </w:tabs>
      <w:ind w:left="568" w:hanging="284"/>
    </w:pPr>
    <w:rPr>
      <w:rFonts w:ascii="Garamond" w:hAnsi="Garamond"/>
    </w:rPr>
  </w:style>
  <w:style w:type="paragraph" w:customStyle="1" w:styleId="Byline">
    <w:name w:val="Byline"/>
    <w:rsid w:val="00C74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12A"/>
    <w:pPr>
      <w:tabs>
        <w:tab w:val="clear" w:pos="3600"/>
        <w:tab w:val="clear" w:pos="3958"/>
      </w:tabs>
      <w:jc w:val="right"/>
    </w:pPr>
  </w:style>
  <w:style w:type="character" w:styleId="Emphasis">
    <w:name w:val="Emphasis"/>
    <w:basedOn w:val="DefaultParagraphFont"/>
    <w:qFormat/>
    <w:rsid w:val="00C7412A"/>
    <w:rPr>
      <w:i/>
    </w:rPr>
  </w:style>
  <w:style w:type="paragraph" w:styleId="Caption">
    <w:name w:val="caption"/>
    <w:basedOn w:val="BodyText"/>
    <w:next w:val="Normal"/>
    <w:qFormat/>
    <w:rsid w:val="00C7412A"/>
    <w:pPr>
      <w:framePr w:w="2268" w:hSpace="181" w:vSpace="181" w:wrap="around" w:vAnchor="text" w:hAnchor="page" w:x="1135" w:y="285" w:anchorLock="1"/>
    </w:pPr>
    <w:rPr>
      <w:i/>
    </w:rPr>
  </w:style>
  <w:style w:type="paragraph" w:customStyle="1" w:styleId="MiniTOCTitle">
    <w:name w:val="MiniTOCTitle"/>
    <w:basedOn w:val="Heading4"/>
    <w:rsid w:val="00C7412A"/>
    <w:pPr>
      <w:spacing w:before="240"/>
      <w:outlineLvl w:val="9"/>
    </w:pPr>
    <w:rPr>
      <w:noProof/>
      <w:sz w:val="24"/>
    </w:rPr>
  </w:style>
  <w:style w:type="paragraph" w:customStyle="1" w:styleId="MiniTOCItem">
    <w:name w:val="MiniTOCItem"/>
    <w:basedOn w:val="ListBullet"/>
    <w:rsid w:val="00C7412A"/>
    <w:pPr>
      <w:numPr>
        <w:numId w:val="0"/>
      </w:numPr>
      <w:tabs>
        <w:tab w:val="right" w:leader="dot" w:pos="6521"/>
      </w:tabs>
      <w:spacing w:before="0" w:after="0"/>
    </w:pPr>
  </w:style>
  <w:style w:type="paragraph" w:customStyle="1" w:styleId="TOFTitle">
    <w:name w:val="TOFTitle"/>
    <w:basedOn w:val="TOCTitle"/>
    <w:rsid w:val="00C7412A"/>
  </w:style>
  <w:style w:type="paragraph" w:styleId="TableofFigures">
    <w:name w:val="table of figures"/>
    <w:basedOn w:val="Normal"/>
    <w:next w:val="Normal"/>
    <w:semiHidden/>
    <w:rsid w:val="00C7412A"/>
    <w:pPr>
      <w:tabs>
        <w:tab w:val="right" w:leader="dot" w:pos="9072"/>
      </w:tabs>
      <w:ind w:left="970" w:hanging="403"/>
    </w:pPr>
    <w:rPr>
      <w:rFonts w:ascii="Times New Roman" w:hAnsi="Times New Roman"/>
      <w:b/>
    </w:rPr>
  </w:style>
  <w:style w:type="paragraph" w:styleId="ListNumber">
    <w:name w:val="List Number"/>
    <w:basedOn w:val="List"/>
    <w:rsid w:val="00C7412A"/>
    <w:pPr>
      <w:numPr>
        <w:numId w:val="15"/>
      </w:numPr>
      <w:tabs>
        <w:tab w:val="clear" w:pos="340"/>
      </w:tabs>
    </w:pPr>
  </w:style>
  <w:style w:type="character" w:customStyle="1" w:styleId="WingdingSymbols">
    <w:name w:val="Wingding Symbols"/>
    <w:rsid w:val="00C7412A"/>
    <w:rPr>
      <w:rFonts w:ascii="Wingdings" w:hAnsi="Wingdings"/>
    </w:rPr>
  </w:style>
  <w:style w:type="paragraph" w:customStyle="1" w:styleId="TableHeading">
    <w:name w:val="Table Heading"/>
    <w:basedOn w:val="HeadingBase"/>
    <w:rsid w:val="00C7412A"/>
    <w:pPr>
      <w:keepLines/>
      <w:pBdr>
        <w:bottom w:val="single" w:sz="6" w:space="1" w:color="918585"/>
      </w:pBdr>
      <w:spacing w:before="240"/>
    </w:pPr>
  </w:style>
  <w:style w:type="character" w:customStyle="1" w:styleId="HotSpot">
    <w:name w:val="HotSpot"/>
    <w:rsid w:val="00C7412A"/>
    <w:rPr>
      <w:color w:val="0033CC"/>
      <w:u w:val="none"/>
    </w:rPr>
  </w:style>
  <w:style w:type="paragraph" w:customStyle="1" w:styleId="BodyTextRight">
    <w:name w:val="Body Text Right"/>
    <w:basedOn w:val="BodyText"/>
    <w:rsid w:val="00C7412A"/>
    <w:pPr>
      <w:spacing w:before="0" w:after="0"/>
      <w:jc w:val="right"/>
    </w:pPr>
  </w:style>
  <w:style w:type="paragraph" w:styleId="Index3">
    <w:name w:val="index 3"/>
    <w:basedOn w:val="ListNumber2"/>
    <w:next w:val="Normal"/>
    <w:semiHidden/>
    <w:rsid w:val="00C7412A"/>
    <w:pPr>
      <w:numPr>
        <w:numId w:val="0"/>
      </w:numPr>
      <w:tabs>
        <w:tab w:val="right" w:leader="dot" w:pos="4176"/>
      </w:tabs>
    </w:pPr>
  </w:style>
  <w:style w:type="paragraph" w:styleId="ListNumber2">
    <w:name w:val="List Number 2"/>
    <w:basedOn w:val="List2"/>
    <w:rsid w:val="00C7412A"/>
    <w:pPr>
      <w:numPr>
        <w:numId w:val="10"/>
      </w:numPr>
      <w:tabs>
        <w:tab w:val="clear" w:pos="1060"/>
      </w:tabs>
    </w:pPr>
  </w:style>
  <w:style w:type="paragraph" w:customStyle="1" w:styleId="MarginNote">
    <w:name w:val="Margin Note"/>
    <w:basedOn w:val="BodyText"/>
    <w:rsid w:val="00C74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12A"/>
    <w:rPr>
      <w:sz w:val="32"/>
    </w:rPr>
  </w:style>
  <w:style w:type="paragraph" w:customStyle="1" w:styleId="HeadingProcedure">
    <w:name w:val="Heading Procedure"/>
    <w:basedOn w:val="HeadingBase"/>
    <w:next w:val="Normal"/>
    <w:rsid w:val="00C7412A"/>
    <w:pPr>
      <w:tabs>
        <w:tab w:val="left" w:pos="0"/>
      </w:tabs>
      <w:spacing w:before="120" w:after="60"/>
    </w:pPr>
    <w:rPr>
      <w:i/>
      <w:color w:val="918585"/>
      <w:sz w:val="22"/>
    </w:rPr>
  </w:style>
  <w:style w:type="paragraph" w:customStyle="1" w:styleId="TableBodyText">
    <w:name w:val="Table Body Text"/>
    <w:basedOn w:val="BodyText"/>
    <w:rsid w:val="00C7412A"/>
    <w:pPr>
      <w:spacing w:before="60" w:after="60"/>
    </w:pPr>
  </w:style>
  <w:style w:type="paragraph" w:styleId="ListContinue">
    <w:name w:val="List Continue"/>
    <w:basedOn w:val="List"/>
    <w:rsid w:val="00C7412A"/>
    <w:pPr>
      <w:ind w:firstLine="0"/>
    </w:pPr>
  </w:style>
  <w:style w:type="paragraph" w:customStyle="1" w:styleId="ListNote">
    <w:name w:val="List Note"/>
    <w:basedOn w:val="List"/>
    <w:rsid w:val="00C7412A"/>
    <w:pPr>
      <w:pBdr>
        <w:top w:val="single" w:sz="6" w:space="2" w:color="918585"/>
        <w:bottom w:val="single" w:sz="6" w:space="2" w:color="918585"/>
      </w:pBdr>
      <w:tabs>
        <w:tab w:val="left" w:pos="1021"/>
      </w:tabs>
      <w:ind w:firstLine="0"/>
    </w:pPr>
  </w:style>
  <w:style w:type="paragraph" w:customStyle="1" w:styleId="Warning">
    <w:name w:val="Warning"/>
    <w:basedOn w:val="BodyText"/>
    <w:rsid w:val="00C7412A"/>
    <w:pPr>
      <w:shd w:val="clear" w:color="auto" w:fill="D9D9D9"/>
      <w:tabs>
        <w:tab w:val="left" w:pos="992"/>
      </w:tabs>
      <w:ind w:left="119" w:right="119"/>
    </w:pPr>
    <w:rPr>
      <w:sz w:val="20"/>
    </w:rPr>
  </w:style>
  <w:style w:type="paragraph" w:customStyle="1" w:styleId="MarginIcons">
    <w:name w:val="Margin Icons"/>
    <w:basedOn w:val="BodyText"/>
    <w:rsid w:val="00C74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12A"/>
    <w:rPr>
      <w:rFonts w:ascii="Courier New" w:hAnsi="Courier New"/>
    </w:rPr>
  </w:style>
  <w:style w:type="paragraph" w:customStyle="1" w:styleId="NoteBullet">
    <w:name w:val="Note Bullet"/>
    <w:basedOn w:val="Note"/>
    <w:rsid w:val="00C7412A"/>
    <w:pPr>
      <w:tabs>
        <w:tab w:val="clear" w:pos="680"/>
      </w:tabs>
      <w:spacing w:before="60" w:after="60"/>
    </w:pPr>
  </w:style>
  <w:style w:type="paragraph" w:customStyle="1" w:styleId="SubHeading2">
    <w:name w:val="SubHeading2"/>
    <w:basedOn w:val="HeadingBase"/>
    <w:rsid w:val="00C7412A"/>
    <w:pPr>
      <w:spacing w:before="240" w:after="60"/>
    </w:pPr>
    <w:rPr>
      <w:sz w:val="20"/>
    </w:rPr>
  </w:style>
  <w:style w:type="paragraph" w:customStyle="1" w:styleId="SubHeading1">
    <w:name w:val="SubHeading1"/>
    <w:basedOn w:val="HeadingBase"/>
    <w:rsid w:val="00C7412A"/>
    <w:pPr>
      <w:spacing w:before="240" w:after="60"/>
    </w:pPr>
    <w:rPr>
      <w:color w:val="918585"/>
      <w:sz w:val="22"/>
    </w:rPr>
  </w:style>
  <w:style w:type="paragraph" w:customStyle="1" w:styleId="SideHeading">
    <w:name w:val="Side Heading"/>
    <w:basedOn w:val="HeadingBase"/>
    <w:rsid w:val="00C74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12A"/>
    <w:pPr>
      <w:tabs>
        <w:tab w:val="num" w:pos="360"/>
      </w:tabs>
    </w:pPr>
  </w:style>
  <w:style w:type="paragraph" w:styleId="PlainText">
    <w:name w:val="Plain Text"/>
    <w:basedOn w:val="Normal"/>
    <w:link w:val="PlainTextChar"/>
    <w:rsid w:val="00C7412A"/>
    <w:rPr>
      <w:sz w:val="20"/>
    </w:rPr>
  </w:style>
  <w:style w:type="character" w:customStyle="1" w:styleId="PlainTextChar">
    <w:name w:val="Plain Text Char"/>
    <w:basedOn w:val="DefaultParagraphFont"/>
    <w:link w:val="PlainText"/>
    <w:rsid w:val="00C7412A"/>
    <w:rPr>
      <w:rFonts w:ascii="Courier New" w:eastAsia="Times New Roman" w:hAnsi="Courier New" w:cs="Times New Roman"/>
      <w:sz w:val="20"/>
      <w:szCs w:val="20"/>
      <w:lang w:eastAsia="en-US"/>
    </w:rPr>
  </w:style>
  <w:style w:type="character" w:customStyle="1" w:styleId="MenuOption">
    <w:name w:val="Menu Option"/>
    <w:basedOn w:val="DefaultParagraphFont"/>
    <w:rsid w:val="00C7412A"/>
    <w:rPr>
      <w:b/>
      <w:smallCaps/>
    </w:rPr>
  </w:style>
  <w:style w:type="paragraph" w:customStyle="1" w:styleId="TableListNumber">
    <w:name w:val="Table List Number"/>
    <w:basedOn w:val="ListNumber"/>
    <w:rsid w:val="00C7412A"/>
    <w:pPr>
      <w:numPr>
        <w:numId w:val="0"/>
      </w:numPr>
    </w:pPr>
  </w:style>
  <w:style w:type="paragraph" w:styleId="TOC4">
    <w:name w:val="toc 4"/>
    <w:basedOn w:val="TOCBase"/>
    <w:next w:val="Normal"/>
    <w:semiHidden/>
    <w:rsid w:val="00C7412A"/>
    <w:pPr>
      <w:tabs>
        <w:tab w:val="right" w:leader="dot" w:pos="9071"/>
      </w:tabs>
      <w:ind w:left="1701"/>
    </w:pPr>
  </w:style>
  <w:style w:type="paragraph" w:customStyle="1" w:styleId="ListAlpha">
    <w:name w:val="List Alpha"/>
    <w:basedOn w:val="List"/>
    <w:rsid w:val="00C7412A"/>
    <w:pPr>
      <w:numPr>
        <w:numId w:val="9"/>
      </w:numPr>
    </w:pPr>
  </w:style>
  <w:style w:type="paragraph" w:customStyle="1" w:styleId="ListAlpha2">
    <w:name w:val="List Alpha 2"/>
    <w:basedOn w:val="List2"/>
    <w:rsid w:val="00C7412A"/>
    <w:pPr>
      <w:numPr>
        <w:numId w:val="8"/>
      </w:numPr>
    </w:pPr>
  </w:style>
  <w:style w:type="paragraph" w:styleId="List2">
    <w:name w:val="List 2"/>
    <w:basedOn w:val="BodyText"/>
    <w:rsid w:val="00C7412A"/>
    <w:pPr>
      <w:tabs>
        <w:tab w:val="left" w:pos="680"/>
      </w:tabs>
      <w:spacing w:before="60" w:after="60"/>
      <w:ind w:left="680" w:hanging="340"/>
    </w:pPr>
  </w:style>
  <w:style w:type="paragraph" w:styleId="List3">
    <w:name w:val="List 3"/>
    <w:basedOn w:val="BodyText"/>
    <w:rsid w:val="00C7412A"/>
    <w:pPr>
      <w:tabs>
        <w:tab w:val="left" w:pos="1021"/>
      </w:tabs>
      <w:spacing w:before="60" w:after="60"/>
      <w:ind w:left="1020" w:hanging="340"/>
    </w:pPr>
  </w:style>
  <w:style w:type="paragraph" w:styleId="List4">
    <w:name w:val="List 4"/>
    <w:basedOn w:val="BodyText"/>
    <w:rsid w:val="00C7412A"/>
    <w:pPr>
      <w:tabs>
        <w:tab w:val="left" w:pos="1361"/>
      </w:tabs>
      <w:spacing w:before="60" w:after="60"/>
      <w:ind w:left="1361" w:hanging="340"/>
    </w:pPr>
  </w:style>
  <w:style w:type="paragraph" w:styleId="List5">
    <w:name w:val="List 5"/>
    <w:basedOn w:val="BodyText"/>
    <w:rsid w:val="00C7412A"/>
    <w:pPr>
      <w:tabs>
        <w:tab w:val="left" w:pos="1701"/>
      </w:tabs>
      <w:spacing w:before="60" w:after="60"/>
      <w:ind w:left="1701" w:hanging="340"/>
    </w:pPr>
  </w:style>
  <w:style w:type="paragraph" w:styleId="ListBullet3">
    <w:name w:val="List Bullet 3"/>
    <w:basedOn w:val="List3"/>
    <w:rsid w:val="00C7412A"/>
    <w:pPr>
      <w:numPr>
        <w:numId w:val="14"/>
      </w:numPr>
      <w:tabs>
        <w:tab w:val="clear" w:pos="1021"/>
      </w:tabs>
      <w:ind w:left="1037" w:hanging="357"/>
    </w:pPr>
  </w:style>
  <w:style w:type="paragraph" w:styleId="ListBullet4">
    <w:name w:val="List Bullet 4"/>
    <w:basedOn w:val="List4"/>
    <w:rsid w:val="00C7412A"/>
    <w:pPr>
      <w:numPr>
        <w:numId w:val="3"/>
      </w:numPr>
      <w:tabs>
        <w:tab w:val="clear" w:pos="1361"/>
      </w:tabs>
    </w:pPr>
  </w:style>
  <w:style w:type="paragraph" w:styleId="ListBullet5">
    <w:name w:val="List Bullet 5"/>
    <w:basedOn w:val="List5"/>
    <w:rsid w:val="00C7412A"/>
    <w:pPr>
      <w:numPr>
        <w:numId w:val="4"/>
      </w:numPr>
    </w:pPr>
  </w:style>
  <w:style w:type="paragraph" w:styleId="ListContinue2">
    <w:name w:val="List Continue 2"/>
    <w:basedOn w:val="List2"/>
    <w:rsid w:val="00C7412A"/>
    <w:pPr>
      <w:ind w:firstLine="0"/>
    </w:pPr>
  </w:style>
  <w:style w:type="paragraph" w:styleId="ListContinue3">
    <w:name w:val="List Continue 3"/>
    <w:basedOn w:val="List3"/>
    <w:rsid w:val="00C7412A"/>
    <w:pPr>
      <w:ind w:left="1021" w:firstLine="0"/>
    </w:pPr>
  </w:style>
  <w:style w:type="paragraph" w:styleId="ListContinue4">
    <w:name w:val="List Continue 4"/>
    <w:basedOn w:val="List4"/>
    <w:rsid w:val="00C7412A"/>
    <w:pPr>
      <w:ind w:firstLine="0"/>
    </w:pPr>
  </w:style>
  <w:style w:type="paragraph" w:styleId="ListContinue5">
    <w:name w:val="List Continue 5"/>
    <w:basedOn w:val="List5"/>
    <w:rsid w:val="00C7412A"/>
    <w:pPr>
      <w:ind w:firstLine="0"/>
    </w:pPr>
  </w:style>
  <w:style w:type="paragraph" w:styleId="ListNumber3">
    <w:name w:val="List Number 3"/>
    <w:basedOn w:val="List3"/>
    <w:rsid w:val="00C7412A"/>
    <w:pPr>
      <w:numPr>
        <w:numId w:val="5"/>
      </w:numPr>
    </w:pPr>
  </w:style>
  <w:style w:type="paragraph" w:styleId="ListNumber4">
    <w:name w:val="List Number 4"/>
    <w:basedOn w:val="List4"/>
    <w:rsid w:val="00C7412A"/>
    <w:pPr>
      <w:numPr>
        <w:numId w:val="6"/>
      </w:numPr>
    </w:pPr>
  </w:style>
  <w:style w:type="paragraph" w:styleId="ListNumber5">
    <w:name w:val="List Number 5"/>
    <w:basedOn w:val="List5"/>
    <w:rsid w:val="00C7412A"/>
    <w:pPr>
      <w:numPr>
        <w:numId w:val="7"/>
      </w:numPr>
    </w:pPr>
  </w:style>
  <w:style w:type="paragraph" w:styleId="BlockText">
    <w:name w:val="Block Text"/>
    <w:basedOn w:val="Normal"/>
    <w:rsid w:val="00C7412A"/>
    <w:pPr>
      <w:spacing w:after="120"/>
      <w:ind w:left="1440" w:right="1440"/>
    </w:pPr>
  </w:style>
  <w:style w:type="character" w:customStyle="1" w:styleId="Subscript">
    <w:name w:val="Subscript"/>
    <w:basedOn w:val="DefaultParagraphFont"/>
    <w:rsid w:val="00C7412A"/>
    <w:rPr>
      <w:sz w:val="16"/>
      <w:vertAlign w:val="subscript"/>
    </w:rPr>
  </w:style>
  <w:style w:type="character" w:customStyle="1" w:styleId="Superscript">
    <w:name w:val="Superscript"/>
    <w:basedOn w:val="DefaultParagraphFont"/>
    <w:rsid w:val="00C7412A"/>
    <w:rPr>
      <w:sz w:val="16"/>
      <w:vertAlign w:val="superscript"/>
    </w:rPr>
  </w:style>
  <w:style w:type="character" w:customStyle="1" w:styleId="Symbols">
    <w:name w:val="Symbols"/>
    <w:basedOn w:val="DefaultParagraphFont"/>
    <w:rsid w:val="00C7412A"/>
    <w:rPr>
      <w:rFonts w:ascii="Symbol" w:hAnsi="Symbol"/>
    </w:rPr>
  </w:style>
  <w:style w:type="character" w:customStyle="1" w:styleId="MenuOptions">
    <w:name w:val="Menu Options"/>
    <w:basedOn w:val="DefaultParagraphFont"/>
    <w:rsid w:val="00C7412A"/>
    <w:rPr>
      <w:rFonts w:ascii="Arial Narrow" w:hAnsi="Arial Narrow"/>
      <w:smallCaps/>
    </w:rPr>
  </w:style>
  <w:style w:type="character" w:customStyle="1" w:styleId="Buttons">
    <w:name w:val="Buttons"/>
    <w:basedOn w:val="DefaultParagraphFont"/>
    <w:rsid w:val="00C7412A"/>
    <w:rPr>
      <w:b/>
    </w:rPr>
  </w:style>
  <w:style w:type="character" w:customStyle="1" w:styleId="Underlined">
    <w:name w:val="Underlined"/>
    <w:basedOn w:val="DefaultParagraphFont"/>
    <w:rsid w:val="00C7412A"/>
    <w:rPr>
      <w:u w:val="single"/>
    </w:rPr>
  </w:style>
  <w:style w:type="paragraph" w:customStyle="1" w:styleId="TableBodyTextRight">
    <w:name w:val="Table Body Text Right"/>
    <w:basedOn w:val="TableBodyText"/>
    <w:rsid w:val="00C7412A"/>
    <w:pPr>
      <w:widowControl w:val="0"/>
      <w:autoSpaceDE w:val="0"/>
      <w:autoSpaceDN w:val="0"/>
      <w:adjustRightInd w:val="0"/>
      <w:jc w:val="right"/>
    </w:pPr>
    <w:rPr>
      <w:rFonts w:cs="Arial"/>
      <w:szCs w:val="18"/>
    </w:rPr>
  </w:style>
  <w:style w:type="paragraph" w:customStyle="1" w:styleId="CopyrightText">
    <w:name w:val="Copyright Text"/>
    <w:basedOn w:val="BodyText"/>
    <w:rsid w:val="00C7412A"/>
    <w:rPr>
      <w:sz w:val="18"/>
    </w:rPr>
  </w:style>
  <w:style w:type="paragraph" w:customStyle="1" w:styleId="BodySmallRight">
    <w:name w:val="Body Small Right"/>
    <w:basedOn w:val="BodyTextRight"/>
    <w:rsid w:val="00C7412A"/>
    <w:rPr>
      <w:sz w:val="18"/>
      <w:szCs w:val="18"/>
    </w:rPr>
  </w:style>
  <w:style w:type="paragraph" w:customStyle="1" w:styleId="MarginEdition">
    <w:name w:val="Margin Edition"/>
    <w:basedOn w:val="MarginNote"/>
    <w:rsid w:val="00C7412A"/>
    <w:pPr>
      <w:spacing w:before="0" w:after="0"/>
    </w:pPr>
    <w:rPr>
      <w:rFonts w:ascii="Times New Roman" w:hAnsi="Times New Roman"/>
      <w:color w:val="999999"/>
    </w:rPr>
  </w:style>
  <w:style w:type="paragraph" w:customStyle="1" w:styleId="Spacer">
    <w:name w:val="Spacer"/>
    <w:basedOn w:val="Normal"/>
    <w:rsid w:val="00C7412A"/>
    <w:rPr>
      <w:sz w:val="2"/>
      <w:szCs w:val="2"/>
    </w:rPr>
  </w:style>
  <w:style w:type="character" w:customStyle="1" w:styleId="Small">
    <w:name w:val="Small"/>
    <w:basedOn w:val="DefaultParagraphFont"/>
    <w:rsid w:val="00C7412A"/>
    <w:rPr>
      <w:sz w:val="16"/>
    </w:rPr>
  </w:style>
  <w:style w:type="paragraph" w:customStyle="1" w:styleId="WideTable">
    <w:name w:val="Wide Table"/>
    <w:basedOn w:val="Normal"/>
    <w:rsid w:val="00C7412A"/>
    <w:pPr>
      <w:ind w:left="-1418"/>
    </w:pPr>
    <w:rPr>
      <w:sz w:val="2"/>
      <w:szCs w:val="2"/>
    </w:rPr>
  </w:style>
  <w:style w:type="character" w:styleId="PageNumber">
    <w:name w:val="page number"/>
    <w:basedOn w:val="DefaultParagraphFont"/>
    <w:rsid w:val="00C7412A"/>
  </w:style>
  <w:style w:type="paragraph" w:styleId="Quote">
    <w:name w:val="Quote"/>
    <w:basedOn w:val="Heading1"/>
    <w:link w:val="QuoteChar"/>
    <w:qFormat/>
    <w:rsid w:val="00C7412A"/>
    <w:rPr>
      <w:b w:val="0"/>
      <w:sz w:val="72"/>
      <w:szCs w:val="72"/>
      <w:lang w:val="en-NZ"/>
    </w:rPr>
  </w:style>
  <w:style w:type="character" w:customStyle="1" w:styleId="QuoteChar">
    <w:name w:val="Quote Char"/>
    <w:basedOn w:val="DefaultParagraphFont"/>
    <w:link w:val="Quote"/>
    <w:rsid w:val="00C74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12A"/>
    <w:pPr>
      <w:pageBreakBefore/>
    </w:pPr>
  </w:style>
  <w:style w:type="paragraph" w:customStyle="1" w:styleId="Border">
    <w:name w:val="Border"/>
    <w:basedOn w:val="Normal"/>
    <w:qFormat/>
    <w:rsid w:val="00C74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12A"/>
    <w:rPr>
      <w:b/>
      <w:bCs/>
      <w:i/>
      <w:iCs/>
      <w:color w:val="auto"/>
    </w:rPr>
  </w:style>
  <w:style w:type="paragraph" w:styleId="IntenseQuote">
    <w:name w:val="Intense Quote"/>
    <w:basedOn w:val="Normal"/>
    <w:next w:val="Normal"/>
    <w:link w:val="IntenseQuoteChar"/>
    <w:uiPriority w:val="30"/>
    <w:qFormat/>
    <w:rsid w:val="00C74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12A"/>
    <w:rPr>
      <w:smallCaps/>
      <w:color w:val="auto"/>
      <w:u w:val="single"/>
    </w:rPr>
  </w:style>
  <w:style w:type="character" w:styleId="IntenseReference">
    <w:name w:val="Intense Reference"/>
    <w:basedOn w:val="DefaultParagraphFont"/>
    <w:uiPriority w:val="32"/>
    <w:qFormat/>
    <w:rsid w:val="00C7412A"/>
    <w:rPr>
      <w:b/>
      <w:bCs/>
      <w:smallCaps/>
      <w:color w:val="auto"/>
      <w:spacing w:val="5"/>
      <w:u w:val="single"/>
    </w:rPr>
  </w:style>
  <w:style w:type="paragraph" w:customStyle="1" w:styleId="2ColumnHeading">
    <w:name w:val="2Column Heading"/>
    <w:basedOn w:val="BodyText"/>
    <w:qFormat/>
    <w:rsid w:val="00C7412A"/>
    <w:pPr>
      <w:spacing w:after="60"/>
      <w:ind w:left="-2268"/>
    </w:pPr>
    <w:rPr>
      <w:b/>
    </w:rPr>
  </w:style>
  <w:style w:type="paragraph" w:customStyle="1" w:styleId="Heading1TOC">
    <w:name w:val="Heading1 TOC"/>
    <w:basedOn w:val="Normal"/>
    <w:qFormat/>
    <w:rsid w:val="00C7412A"/>
    <w:pPr>
      <w:spacing w:before="240" w:after="120"/>
    </w:pPr>
    <w:rPr>
      <w:rFonts w:ascii="Times New Roman" w:hAnsi="Times New Roman"/>
      <w:b/>
      <w:sz w:val="32"/>
    </w:rPr>
  </w:style>
  <w:style w:type="paragraph" w:customStyle="1" w:styleId="Heading2TOC">
    <w:name w:val="Heading2 TOC"/>
    <w:basedOn w:val="Normal"/>
    <w:qFormat/>
    <w:rsid w:val="00C7412A"/>
    <w:pPr>
      <w:spacing w:before="240" w:after="60"/>
    </w:pPr>
    <w:rPr>
      <w:rFonts w:ascii="Times New Roman" w:hAnsi="Times New Roman"/>
      <w:b/>
      <w:sz w:val="28"/>
    </w:rPr>
  </w:style>
  <w:style w:type="character" w:customStyle="1" w:styleId="Underline">
    <w:name w:val="Underline"/>
    <w:basedOn w:val="DefaultParagraphFont"/>
    <w:qFormat/>
    <w:rsid w:val="00C7412A"/>
    <w:rPr>
      <w:u w:val="single"/>
    </w:rPr>
  </w:style>
  <w:style w:type="character" w:customStyle="1" w:styleId="BoldandItalics">
    <w:name w:val="Bold and Italics"/>
    <w:qFormat/>
    <w:rsid w:val="00C7412A"/>
    <w:rPr>
      <w:b/>
      <w:i/>
      <w:u w:val="none"/>
    </w:rPr>
  </w:style>
  <w:style w:type="paragraph" w:styleId="BalloonText">
    <w:name w:val="Balloon Text"/>
    <w:basedOn w:val="Normal"/>
    <w:link w:val="BalloonTextChar"/>
    <w:rsid w:val="00C7412A"/>
    <w:rPr>
      <w:rFonts w:ascii="Tahoma" w:hAnsi="Tahoma" w:cs="Tahoma"/>
      <w:sz w:val="16"/>
      <w:szCs w:val="16"/>
    </w:rPr>
  </w:style>
  <w:style w:type="character" w:customStyle="1" w:styleId="BalloonTextChar">
    <w:name w:val="Balloon Text Char"/>
    <w:basedOn w:val="DefaultParagraphFont"/>
    <w:link w:val="BalloonText"/>
    <w:rsid w:val="00C74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12A"/>
    <w:rPr>
      <w:b/>
      <w:color w:val="660033"/>
      <w:spacing w:val="0"/>
    </w:rPr>
  </w:style>
  <w:style w:type="paragraph" w:customStyle="1" w:styleId="Nameditemlist">
    <w:name w:val="Named item list"/>
    <w:basedOn w:val="BodyText"/>
    <w:qFormat/>
    <w:rsid w:val="00C7412A"/>
    <w:pPr>
      <w:tabs>
        <w:tab w:val="left" w:pos="2835"/>
      </w:tabs>
      <w:ind w:left="2835" w:hanging="2835"/>
    </w:pPr>
  </w:style>
  <w:style w:type="paragraph" w:customStyle="1" w:styleId="BodyTextnopadding">
    <w:name w:val="Body Text no padding"/>
    <w:basedOn w:val="BodyText"/>
    <w:qFormat/>
    <w:rsid w:val="00C7412A"/>
    <w:pPr>
      <w:spacing w:before="0" w:after="0"/>
    </w:pPr>
  </w:style>
  <w:style w:type="paragraph" w:customStyle="1" w:styleId="BodyTextBold">
    <w:name w:val="Body Text Bold"/>
    <w:basedOn w:val="BodyText"/>
    <w:qFormat/>
    <w:rsid w:val="00C7412A"/>
    <w:rPr>
      <w:b/>
    </w:rPr>
  </w:style>
  <w:style w:type="character" w:styleId="Hyperlink">
    <w:name w:val="Hyperlink"/>
    <w:basedOn w:val="DefaultParagraphFont"/>
    <w:uiPriority w:val="99"/>
    <w:unhideWhenUsed/>
    <w:rsid w:val="00AA4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945</Words>
  <Characters>6625</Characters>
  <Application>Microsoft Office Word</Application>
  <DocSecurity>0</DocSecurity>
  <Lines>265</Lines>
  <Paragraphs>154</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MEA724 Evaluate aircraft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2023-02-03T07:30:00Z</dcterms:created>
  <dcterms:modified xsi:type="dcterms:W3CDTF">2023-02-03T07:30:00Z</dcterms:modified>
</cp:coreProperties>
</file>