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3393" w:rsidP="006233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MEA724 Evaluate aircraft structure</w:t>
      </w:r>
      <w:r>
        <w:fldChar w:fldCharType="end"/>
      </w:r>
    </w:p>
    <w:p w:rsidR="00623393" w:rsidP="00623393">
      <w:pPr>
        <w:pStyle w:val="Version"/>
        <w:sectPr w:rsidSect="002411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1176" w:rsidP="00241176">
      <w:pPr>
        <w:pStyle w:val="SuperHeading"/>
      </w:pPr>
      <w:r w:rsidRPr="00241176">
        <w:t>MEA724 Evaluate aircraft structure</w:t>
      </w:r>
    </w:p>
    <w:p w:rsidR="00000000" w:rsidRPr="00241176" w:rsidP="00241176">
      <w:pPr>
        <w:pStyle w:val="Heading1"/>
      </w:pPr>
      <w:bookmarkStart w:id="1" w:name="O_724239"/>
      <w:bookmarkEnd w:id="1"/>
      <w:r w:rsidRPr="00241176">
        <w:t>Modification History</w:t>
      </w:r>
    </w:p>
    <w:p w:rsidR="00000000" w:rsidRPr="00241176" w:rsidP="00623393">
      <w:pPr>
        <w:pStyle w:val="BodyText"/>
      </w:pPr>
      <w:r w:rsidRPr="00241176">
        <w:t>Release 1 - New unit of competency</w:t>
      </w:r>
    </w:p>
    <w:p w:rsidR="00000000" w:rsidRPr="00241176" w:rsidP="00241176">
      <w:pPr>
        <w:pStyle w:val="Heading1"/>
      </w:pPr>
      <w:bookmarkStart w:id="2" w:name="O_724247"/>
      <w:bookmarkEnd w:id="2"/>
      <w:r w:rsidRPr="00241176">
        <w:t>Application</w:t>
      </w:r>
    </w:p>
    <w:p w:rsidR="00000000" w:rsidRPr="00241176" w:rsidP="00623393">
      <w:pPr>
        <w:pStyle w:val="BodyText"/>
      </w:pPr>
      <w:r w:rsidRPr="00241176">
        <w:t>This unit of competency applies to aircraft primary, secondary and tertiary structure and related structural components. It involves evaluation of structure and structural</w:t>
      </w:r>
      <w:r w:rsidRPr="00241176">
        <w:t xml:space="preserve"> components for compliance with design standards and with airworthiness regulatory requirements within both civil and military environments.</w:t>
      </w:r>
    </w:p>
    <w:p w:rsidR="00000000" w:rsidRPr="00241176" w:rsidP="00623393">
      <w:pPr>
        <w:pStyle w:val="BodyText"/>
      </w:pPr>
      <w:r w:rsidRPr="00241176">
        <w:t>Also covered is documentation of the evaluation process within management systems, such as configuration managemen</w:t>
      </w:r>
      <w:r w:rsidRPr="00241176">
        <w:t>t (CM) and integrated logistic support (ILS).</w:t>
      </w:r>
    </w:p>
    <w:p w:rsidR="00000000" w:rsidRPr="00241176" w:rsidP="00623393">
      <w:pPr>
        <w:pStyle w:val="BodyText"/>
      </w:pPr>
      <w:r w:rsidRPr="00241176">
        <w:t>It is suitable for people working as paraprofessionals within aircraft design teams, within the engineering departments of aircraft maintenance organisations or employed within Continuing Airworthiness Managem</w:t>
      </w:r>
      <w:r w:rsidRPr="00241176">
        <w:t>ent Organisations (CAMOs) and Approved Engineering Organisations (AEOs), and for those pursuing qualifications or careers in those fields.</w:t>
      </w:r>
    </w:p>
    <w:p w:rsidR="00000000" w:rsidRPr="00241176" w:rsidP="00623393">
      <w:pPr>
        <w:pStyle w:val="BodyText"/>
      </w:pPr>
      <w:r w:rsidRPr="00241176">
        <w:t>This unit is used in workplaces that operate under the airworthiness regulatory systems of the Australian Defence Fo</w:t>
      </w:r>
      <w:r w:rsidRPr="00241176">
        <w:t>rce (ADF) and the Civil Aviation Safety Authority (CASA).</w:t>
      </w:r>
    </w:p>
    <w:p w:rsidR="00000000" w:rsidRPr="00241176" w:rsidP="00241176">
      <w:pPr>
        <w:pStyle w:val="Heading1"/>
      </w:pPr>
      <w:bookmarkStart w:id="3" w:name="O_724246"/>
      <w:bookmarkEnd w:id="3"/>
      <w:r w:rsidRPr="0024117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2"/>
        <w:gridCol w:w="6108"/>
      </w:tblGrid>
      <w:tr w:rsidTr="00241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MEA709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Apply aeronautical structure design techniques</w:t>
            </w:r>
          </w:p>
        </w:tc>
      </w:tr>
      <w:tr w:rsidTr="00241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MEM234019A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Apply finite element analysis in engineering design</w:t>
            </w:r>
          </w:p>
        </w:tc>
      </w:tr>
      <w:tr w:rsidTr="00241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MEM234022A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176" w:rsidP="00241176">
            <w:pPr>
              <w:pStyle w:val="BodyText"/>
            </w:pPr>
            <w:r w:rsidRPr="00241176">
              <w:t>Apply advanced calculus to technology problems</w:t>
            </w:r>
          </w:p>
        </w:tc>
      </w:tr>
    </w:tbl>
    <w:p w:rsidR="00000000" w:rsidRPr="00241176" w:rsidP="00241176">
      <w:pPr>
        <w:pStyle w:val="BodyText"/>
      </w:pPr>
    </w:p>
    <w:p w:rsidR="00000000" w:rsidRPr="00241176" w:rsidP="00241176">
      <w:pPr>
        <w:pStyle w:val="AllowPageBreak"/>
      </w:pPr>
    </w:p>
    <w:p w:rsidR="00000000" w:rsidRPr="00241176" w:rsidP="00241176">
      <w:pPr>
        <w:pStyle w:val="Heading1"/>
      </w:pPr>
      <w:bookmarkStart w:id="4" w:name="O_724245"/>
      <w:bookmarkEnd w:id="4"/>
      <w:r w:rsidRPr="00241176">
        <w:t>Competency Field</w:t>
      </w:r>
    </w:p>
    <w:p w:rsidR="00000000" w:rsidRPr="00241176" w:rsidP="00241176">
      <w:pPr>
        <w:pStyle w:val="Heading1"/>
      </w:pPr>
      <w:bookmarkStart w:id="5" w:name="O_724244"/>
      <w:bookmarkEnd w:id="5"/>
      <w:r w:rsidRPr="00241176">
        <w:t>Unit Sector</w:t>
      </w:r>
    </w:p>
    <w:p w:rsidR="00000000" w:rsidRPr="00241176" w:rsidP="00241176">
      <w:pPr>
        <w:pStyle w:val="Heading1"/>
      </w:pPr>
      <w:bookmarkStart w:id="6" w:name="O_724243"/>
      <w:bookmarkEnd w:id="6"/>
      <w:r w:rsidRPr="00241176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17"/>
        <w:gridCol w:w="2438"/>
        <w:gridCol w:w="860"/>
        <w:gridCol w:w="5271"/>
      </w:tblGrid>
      <w:tr w:rsidTr="0024117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 xml:space="preserve">Elements describe the essential </w:t>
            </w:r>
            <w:r w:rsidRPr="00241176">
              <w:t>outcomes.</w:t>
            </w:r>
          </w:p>
        </w:tc>
        <w:tc>
          <w:tcPr>
            <w:tcW w:w="6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Performance criteria describe the performance needed</w:t>
            </w:r>
            <w:r w:rsidRPr="00241176">
              <w:t xml:space="preserve"> to </w:t>
            </w:r>
            <w:r w:rsidRPr="00241176">
              <w:t xml:space="preserve">demonstrate achievement of the element. </w:t>
            </w:r>
          </w:p>
        </w:tc>
      </w:tr>
      <w:tr w:rsidTr="0024117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1.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Prepare to evaluate structure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1.1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Confirm and apply safe working practices relating to aircraft structure</w:t>
            </w:r>
          </w:p>
        </w:tc>
      </w:tr>
      <w:tr w:rsidTr="0024117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1.2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Determine parameters and context of applications and purpose of evaluation</w:t>
            </w:r>
          </w:p>
        </w:tc>
      </w:tr>
      <w:tr w:rsidTr="0024117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1.3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Confirm personal functions and responsibilities, team and support functional group interdependencies and communications</w:t>
            </w:r>
          </w:p>
        </w:tc>
      </w:tr>
      <w:tr w:rsidTr="0024117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1.4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Confirm that tasks and responsibilities are appropriate to qualifications and delegations and that appropriate support, including</w:t>
            </w:r>
            <w:r w:rsidRPr="00241176">
              <w:t xml:space="preserve"> technical and professional assistance, is available</w:t>
            </w:r>
          </w:p>
        </w:tc>
      </w:tr>
      <w:tr w:rsidTr="0024117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1.5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Determine chain of responsibility for the activity evaluation, reporting arrangements and timelines</w:t>
            </w:r>
          </w:p>
        </w:tc>
      </w:tr>
      <w:tr w:rsidTr="0024117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1.6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 xml:space="preserve">Identify work health and safety (WHS) and regulatory requirements with particular </w:t>
            </w:r>
            <w:r w:rsidRPr="00241176">
              <w:t>emphasis on safety, codes of practice and standards, including airworthiness regulatory requirements for aircraft structure, risk management and organisational procedures</w:t>
            </w:r>
          </w:p>
        </w:tc>
      </w:tr>
      <w:tr w:rsidTr="0024117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2.</w:t>
            </w:r>
          </w:p>
        </w:tc>
        <w:tc>
          <w:tcPr>
            <w:tcW w:w="243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Identify principles and techniques required for evaluation of aircraft structure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2.1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Identify features and functions of aircraft structure and structural components</w:t>
            </w:r>
          </w:p>
        </w:tc>
      </w:tr>
      <w:tr w:rsidTr="0024117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2.2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Review aircraft structural design, layout and assembly requirements and techniques</w:t>
            </w:r>
          </w:p>
        </w:tc>
      </w:tr>
      <w:tr w:rsidTr="0024117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2.3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Identify requirements applicable to ageing aircraft structural inspection and maintenance</w:t>
            </w:r>
          </w:p>
        </w:tc>
      </w:tr>
      <w:tr w:rsidTr="0024117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3.</w:t>
            </w:r>
          </w:p>
        </w:tc>
        <w:tc>
          <w:tcPr>
            <w:tcW w:w="243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Evaluate aircraft structure and structural components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3.1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Evaluate proposed modifications to structure and structural components</w:t>
            </w:r>
          </w:p>
        </w:tc>
      </w:tr>
      <w:tr w:rsidTr="0024117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3.2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Evaluate structural maintenance requirements</w:t>
            </w:r>
          </w:p>
        </w:tc>
      </w:tr>
      <w:tr w:rsidTr="0024117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3.3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Evaluate structural damage and defect history</w:t>
            </w:r>
          </w:p>
        </w:tc>
      </w:tr>
      <w:tr w:rsidTr="0024117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3.4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Evaluate proposed repair schemes and extensions to existing schemes</w:t>
            </w:r>
          </w:p>
        </w:tc>
      </w:tr>
      <w:tr w:rsidTr="0024117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3.5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Evaluate for compliance with WHS Acts, regulations, codes, directives and standards/specifications, including those related to risk management</w:t>
            </w:r>
          </w:p>
        </w:tc>
      </w:tr>
      <w:tr w:rsidTr="0024117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4.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Report results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4.1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Report results of scoping, principles and techniques identification and evaluation of stru</w:t>
            </w:r>
            <w:r w:rsidRPr="00241176">
              <w:t>cture and structural components</w:t>
            </w:r>
          </w:p>
        </w:tc>
      </w:tr>
      <w:tr w:rsidTr="0024117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4.2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176" w:rsidP="00241176">
            <w:pPr>
              <w:pStyle w:val="BodyText"/>
            </w:pPr>
            <w:r w:rsidRPr="00241176">
              <w:t>Provide documentation, such as modification instructions and drawings, repair scheme instructions and drawings and data required by CM and/or ILS</w:t>
            </w:r>
          </w:p>
        </w:tc>
      </w:tr>
    </w:tbl>
    <w:p w:rsidR="00000000" w:rsidRPr="00241176" w:rsidP="00241176">
      <w:pPr>
        <w:pStyle w:val="BodyText"/>
      </w:pPr>
    </w:p>
    <w:p w:rsidR="00000000" w:rsidRPr="00241176" w:rsidP="00241176">
      <w:pPr>
        <w:pStyle w:val="AllowPageBreak"/>
      </w:pPr>
    </w:p>
    <w:p w:rsidR="00000000" w:rsidRPr="00241176" w:rsidP="00241176">
      <w:pPr>
        <w:pStyle w:val="Heading1"/>
      </w:pPr>
      <w:bookmarkStart w:id="7" w:name="O_724242"/>
      <w:bookmarkEnd w:id="7"/>
      <w:r w:rsidRPr="00241176">
        <w:t>Foundation Skills</w:t>
      </w:r>
    </w:p>
    <w:p w:rsidR="00000000" w:rsidRPr="00241176" w:rsidP="00623393">
      <w:pPr>
        <w:pStyle w:val="BodyText"/>
      </w:pPr>
      <w:r w:rsidRPr="00241176">
        <w:t>Foundation skills essential to performance are explicit in the performance criteria of this unit of competency.</w:t>
      </w:r>
    </w:p>
    <w:p w:rsidR="00000000" w:rsidRPr="00241176" w:rsidP="00241176">
      <w:pPr>
        <w:pStyle w:val="Heading1"/>
      </w:pPr>
      <w:bookmarkStart w:id="8" w:name="O_724241"/>
      <w:bookmarkEnd w:id="8"/>
      <w:r w:rsidRPr="0024117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0"/>
        <w:gridCol w:w="5922"/>
      </w:tblGrid>
      <w:tr w:rsidTr="00241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t>This field allows for different work environments and conditions that may affect performance. Essential ope</w:t>
            </w:r>
            <w:r w:rsidRPr="00241176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241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rPr>
                <w:rStyle w:val="SpecialBold"/>
              </w:rPr>
              <w:t>Aircraft structure includes:</w:t>
            </w:r>
          </w:p>
        </w:tc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176" w:rsidP="00241176">
            <w:pPr>
              <w:pStyle w:val="ListBullet"/>
            </w:pPr>
            <w:r w:rsidRPr="00241176">
              <w:t>Primary structure</w:t>
            </w:r>
          </w:p>
          <w:p w:rsidR="00000000" w:rsidRPr="00241176" w:rsidP="00241176">
            <w:pPr>
              <w:pStyle w:val="ListBullet"/>
            </w:pPr>
            <w:r w:rsidRPr="00241176">
              <w:t>Secondary structure</w:t>
            </w:r>
          </w:p>
          <w:p w:rsidR="00000000" w:rsidRPr="00241176" w:rsidP="00241176">
            <w:pPr>
              <w:pStyle w:val="ListBullet"/>
            </w:pPr>
            <w:r w:rsidRPr="00241176">
              <w:t>Tertiar</w:t>
            </w:r>
            <w:r w:rsidRPr="00241176">
              <w:t>y structure</w:t>
            </w:r>
          </w:p>
          <w:p w:rsidR="00000000" w:rsidP="00241176">
            <w:pPr>
              <w:pStyle w:val="ListBullet"/>
              <w:rPr>
                <w:lang w:val="en-NZ"/>
              </w:rPr>
            </w:pPr>
            <w:r w:rsidRPr="00241176">
              <w:t>Assembly and attachment hardware</w:t>
            </w:r>
          </w:p>
        </w:tc>
      </w:tr>
      <w:tr w:rsidTr="00241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rPr>
                <w:rStyle w:val="SpecialBold"/>
              </w:rPr>
              <w:t>Aircraft structural components include:</w:t>
            </w:r>
          </w:p>
        </w:tc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176" w:rsidP="00241176">
            <w:pPr>
              <w:pStyle w:val="ListBullet"/>
            </w:pPr>
            <w:r w:rsidRPr="00241176">
              <w:t>Fuselage</w:t>
            </w:r>
          </w:p>
          <w:p w:rsidR="00000000" w:rsidRPr="00241176" w:rsidP="00241176">
            <w:pPr>
              <w:pStyle w:val="ListBullet"/>
            </w:pPr>
            <w:r w:rsidRPr="00241176">
              <w:t>Wings</w:t>
            </w:r>
          </w:p>
          <w:p w:rsidR="00000000" w:rsidRPr="00241176" w:rsidP="00241176">
            <w:pPr>
              <w:pStyle w:val="ListBullet"/>
            </w:pPr>
            <w:r w:rsidRPr="00241176">
              <w:t>Tailplane</w:t>
            </w:r>
          </w:p>
          <w:p w:rsidR="00000000" w:rsidRPr="00241176" w:rsidP="00241176">
            <w:pPr>
              <w:pStyle w:val="ListBullet"/>
            </w:pPr>
            <w:r w:rsidRPr="00241176">
              <w:t>Fin</w:t>
            </w:r>
          </w:p>
          <w:p w:rsidR="00000000" w:rsidRPr="00241176" w:rsidP="00241176">
            <w:pPr>
              <w:pStyle w:val="ListBullet"/>
            </w:pPr>
            <w:r w:rsidRPr="00241176">
              <w:t>Flight control surfaces</w:t>
            </w:r>
          </w:p>
          <w:p w:rsidR="00000000" w:rsidRPr="00241176" w:rsidP="00241176">
            <w:pPr>
              <w:pStyle w:val="ListBullet"/>
            </w:pPr>
            <w:r w:rsidRPr="00241176">
              <w:t xml:space="preserve">Flaps </w:t>
            </w:r>
          </w:p>
          <w:p w:rsidR="00000000" w:rsidRPr="00241176" w:rsidP="00241176">
            <w:pPr>
              <w:pStyle w:val="ListBullet"/>
            </w:pPr>
            <w:r w:rsidRPr="00241176">
              <w:t>Doors</w:t>
            </w:r>
          </w:p>
          <w:p w:rsidR="00000000" w:rsidRPr="00241176" w:rsidP="00241176">
            <w:pPr>
              <w:pStyle w:val="ListBullet"/>
            </w:pPr>
            <w:r w:rsidRPr="00241176">
              <w:t>Access panels</w:t>
            </w:r>
          </w:p>
          <w:p w:rsidR="00000000" w:rsidRPr="00241176" w:rsidP="00241176">
            <w:pPr>
              <w:pStyle w:val="ListBullet"/>
            </w:pPr>
            <w:r w:rsidRPr="00241176">
              <w:t>Engine nacelles</w:t>
            </w:r>
          </w:p>
          <w:p w:rsidR="00000000" w:rsidRPr="00241176" w:rsidP="00241176">
            <w:pPr>
              <w:pStyle w:val="ListBullet"/>
            </w:pPr>
            <w:r w:rsidRPr="00241176">
              <w:t>Pylons</w:t>
            </w:r>
          </w:p>
          <w:p w:rsidR="00000000" w:rsidRPr="00241176" w:rsidP="00241176">
            <w:pPr>
              <w:pStyle w:val="ListBullet"/>
            </w:pPr>
            <w:r w:rsidRPr="00241176">
              <w:t>Fairings</w:t>
            </w:r>
          </w:p>
          <w:p w:rsidR="00000000" w:rsidRPr="00241176" w:rsidP="00241176">
            <w:pPr>
              <w:pStyle w:val="ListBullet"/>
            </w:pPr>
            <w:r w:rsidRPr="00241176">
              <w:t>Windscreens and windows</w:t>
            </w:r>
          </w:p>
          <w:p w:rsidR="00000000" w:rsidP="00241176">
            <w:pPr>
              <w:pStyle w:val="ListBullet"/>
              <w:rPr>
                <w:lang w:val="en-NZ"/>
              </w:rPr>
            </w:pPr>
            <w:r w:rsidRPr="00241176">
              <w:t>Bearings, assembly and attachment hardware</w:t>
            </w:r>
          </w:p>
        </w:tc>
      </w:tr>
      <w:tr w:rsidTr="00241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19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rPr>
                <w:rStyle w:val="SpecialBold"/>
              </w:rPr>
              <w:t>Standards and guidance material include:</w:t>
            </w:r>
          </w:p>
        </w:tc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176" w:rsidP="00241176">
            <w:pPr>
              <w:pStyle w:val="ListBullet"/>
            </w:pPr>
            <w:r w:rsidRPr="00241176">
              <w:t>ADF AAP7001.054 Airworthiness Design Requirements Manual</w:t>
            </w:r>
          </w:p>
          <w:p w:rsidR="00000000" w:rsidRPr="00241176" w:rsidP="00241176">
            <w:pPr>
              <w:pStyle w:val="ListBullet"/>
            </w:pPr>
            <w:r w:rsidRPr="00241176">
              <w:t xml:space="preserve">FAR Part 23 Airworthiness Standards for Airplanes in the Normal, Utility, Aerobatic or Commuter Categories </w:t>
            </w:r>
          </w:p>
          <w:p w:rsidR="00000000" w:rsidRPr="00241176" w:rsidP="00241176">
            <w:pPr>
              <w:pStyle w:val="ListBullet"/>
            </w:pPr>
            <w:r w:rsidRPr="00241176">
              <w:t>FAR P</w:t>
            </w:r>
            <w:r w:rsidRPr="00241176">
              <w:t xml:space="preserve">art 25 Airworthiness Standards for Airplanes in the Transport Category </w:t>
            </w:r>
          </w:p>
          <w:p w:rsidR="00000000" w:rsidRPr="00241176" w:rsidP="00241176">
            <w:pPr>
              <w:pStyle w:val="ListBullet"/>
            </w:pPr>
            <w:r w:rsidRPr="00241176">
              <w:t>EASA CS-23 Certification Specifications for Aeroplanes in the Normal, Utility, Aerobatic or Commuter Categories</w:t>
            </w:r>
          </w:p>
          <w:p w:rsidR="00000000" w:rsidRPr="00241176" w:rsidP="00241176">
            <w:pPr>
              <w:pStyle w:val="ListBullet"/>
            </w:pPr>
            <w:r w:rsidRPr="00241176">
              <w:t>EASA CS-25 Certification Specifications for Airplanes in the Transport C</w:t>
            </w:r>
            <w:r w:rsidRPr="00241176">
              <w:t>ategory</w:t>
            </w:r>
          </w:p>
          <w:p w:rsidR="00000000" w:rsidRPr="00241176" w:rsidP="00241176">
            <w:pPr>
              <w:pStyle w:val="ListBullet"/>
            </w:pPr>
            <w:r w:rsidRPr="00241176">
              <w:t>CASA AC21.16(0) Approval of material, parts, processes and appliances</w:t>
            </w:r>
          </w:p>
          <w:p w:rsidR="00000000" w:rsidRPr="00241176" w:rsidP="00241176">
            <w:pPr>
              <w:pStyle w:val="ListBullet"/>
            </w:pPr>
            <w:r w:rsidRPr="00241176">
              <w:t>CASA AC21.145(0) Manufacture of parts during the course of maintenance</w:t>
            </w:r>
          </w:p>
          <w:p w:rsidR="00000000" w:rsidRPr="00241176" w:rsidP="00241176">
            <w:pPr>
              <w:pStyle w:val="ListBullet"/>
            </w:pPr>
            <w:r w:rsidRPr="00241176">
              <w:t>CASA AC21.601(0) Australian Technical Standards Order Authorisation</w:t>
            </w:r>
          </w:p>
          <w:p w:rsidR="00000000" w:rsidRPr="00241176" w:rsidP="00241176">
            <w:pPr>
              <w:pStyle w:val="ListBullet"/>
            </w:pPr>
            <w:r w:rsidRPr="00241176">
              <w:t>CASA CAAP35-7(0) Design approval of mod</w:t>
            </w:r>
            <w:r w:rsidRPr="00241176">
              <w:t xml:space="preserve">ifications and repairs </w:t>
            </w:r>
          </w:p>
          <w:p w:rsidR="00000000" w:rsidRPr="00241176" w:rsidP="00241176">
            <w:pPr>
              <w:pStyle w:val="ListBullet"/>
            </w:pPr>
            <w:r w:rsidRPr="00241176">
              <w:t>CASA AC 21-99 Aircraft Wiring and Bonding</w:t>
            </w:r>
          </w:p>
          <w:p w:rsidR="00000000" w:rsidRPr="00241176" w:rsidP="00241176">
            <w:pPr>
              <w:pStyle w:val="ListBullet"/>
            </w:pPr>
            <w:r w:rsidRPr="00241176">
              <w:t>FAA AC 43-13-1B Acceptable Methods, Techniques and Practices – Aircraft Inspection and Repair</w:t>
            </w:r>
          </w:p>
          <w:p w:rsidR="00000000" w:rsidP="00241176">
            <w:pPr>
              <w:pStyle w:val="ListBullet"/>
              <w:rPr>
                <w:lang w:val="en-NZ"/>
              </w:rPr>
            </w:pPr>
            <w:r w:rsidRPr="00241176">
              <w:t>MIL-HDBK-1530A (USAF) Aircraft Structural Integrity Program General Guidelines For</w:t>
            </w:r>
          </w:p>
        </w:tc>
      </w:tr>
      <w:tr w:rsidTr="00241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rPr>
                <w:rStyle w:val="SpecialBold"/>
              </w:rPr>
              <w:t>Configuration management (CM)</w:t>
            </w:r>
          </w:p>
        </w:tc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ListBullet"/>
              <w:rPr>
                <w:lang w:val="en-NZ"/>
              </w:rPr>
            </w:pPr>
            <w:r w:rsidRPr="00241176">
              <w:t>CM is a process for control and documentation of the design and development process and for the management of system, component and software throughout the service life</w:t>
            </w:r>
          </w:p>
        </w:tc>
      </w:tr>
      <w:tr w:rsidTr="00241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rPr>
                <w:rStyle w:val="SpecialBold"/>
              </w:rPr>
              <w:t>Integrated logistic support (ILS)</w:t>
            </w:r>
          </w:p>
        </w:tc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176" w:rsidP="00241176">
            <w:pPr>
              <w:pStyle w:val="ListBullet"/>
            </w:pPr>
            <w:r w:rsidRPr="00241176">
              <w:t>ILS is an integrated</w:t>
            </w:r>
            <w:r w:rsidRPr="00241176">
              <w:t xml:space="preserve"> approach to the management of logistic disciplines originally developed for the management of military systems from design concept to final disposal at life-of-type. It covers:</w:t>
            </w:r>
          </w:p>
          <w:p w:rsidR="00000000" w:rsidRPr="00241176" w:rsidP="00241176">
            <w:pPr>
              <w:pStyle w:val="ListBullet2"/>
            </w:pPr>
            <w:r w:rsidRPr="00241176">
              <w:t>reliability engineering, maintainability engineering and maintenance planning</w:t>
            </w:r>
          </w:p>
          <w:p w:rsidR="00000000" w:rsidRPr="00241176" w:rsidP="00241176">
            <w:pPr>
              <w:pStyle w:val="ListBullet2"/>
            </w:pPr>
            <w:r w:rsidRPr="00241176">
              <w:t>supply and support</w:t>
            </w:r>
          </w:p>
          <w:p w:rsidR="00000000" w:rsidRPr="00241176" w:rsidP="00241176">
            <w:pPr>
              <w:pStyle w:val="ListBullet2"/>
            </w:pPr>
            <w:r w:rsidRPr="00241176">
              <w:t>support and test equipment</w:t>
            </w:r>
          </w:p>
          <w:p w:rsidR="00000000" w:rsidRPr="00241176" w:rsidP="00241176">
            <w:pPr>
              <w:pStyle w:val="ListBullet2"/>
            </w:pPr>
            <w:r w:rsidRPr="00241176">
              <w:t>manpower and personnel</w:t>
            </w:r>
          </w:p>
          <w:p w:rsidR="00000000" w:rsidRPr="00241176" w:rsidP="00241176">
            <w:pPr>
              <w:pStyle w:val="ListBullet2"/>
            </w:pPr>
            <w:r w:rsidRPr="00241176">
              <w:t>training and training support</w:t>
            </w:r>
          </w:p>
          <w:p w:rsidR="00000000" w:rsidRPr="00241176" w:rsidP="00241176">
            <w:pPr>
              <w:pStyle w:val="ListBullet2"/>
            </w:pPr>
            <w:r w:rsidRPr="00241176">
              <w:t>technical data and publications</w:t>
            </w:r>
          </w:p>
          <w:p w:rsidR="00000000" w:rsidRPr="00241176" w:rsidP="00241176">
            <w:pPr>
              <w:pStyle w:val="ListBullet2"/>
            </w:pPr>
            <w:r w:rsidRPr="00241176">
              <w:t>computer resources support</w:t>
            </w:r>
          </w:p>
          <w:p w:rsidR="00000000" w:rsidRPr="00241176" w:rsidP="00241176">
            <w:pPr>
              <w:pStyle w:val="ListBullet2"/>
            </w:pPr>
            <w:r w:rsidRPr="00241176">
              <w:t>facilities</w:t>
            </w:r>
          </w:p>
          <w:p w:rsidR="00000000" w:rsidRPr="00241176" w:rsidP="00241176">
            <w:pPr>
              <w:pStyle w:val="ListBullet2"/>
            </w:pPr>
            <w:r w:rsidRPr="00241176">
              <w:t>packaging, handling, storage and transportation</w:t>
            </w:r>
          </w:p>
          <w:p w:rsidR="00000000" w:rsidP="00241176">
            <w:pPr>
              <w:pStyle w:val="ListBullet2"/>
              <w:rPr>
                <w:lang w:val="en-NZ"/>
              </w:rPr>
            </w:pPr>
            <w:r w:rsidRPr="00241176">
              <w:t>design interface</w:t>
            </w:r>
          </w:p>
        </w:tc>
      </w:tr>
      <w:tr w:rsidTr="00241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176">
            <w:pPr>
              <w:pStyle w:val="BodyText"/>
              <w:rPr>
                <w:lang w:val="en-NZ"/>
              </w:rPr>
            </w:pPr>
            <w:r w:rsidRPr="00241176">
              <w:rPr>
                <w:rStyle w:val="SpecialBold"/>
              </w:rPr>
              <w:t>Appropriate technical and professional assistance includes:</w:t>
            </w:r>
          </w:p>
        </w:tc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176" w:rsidP="00241176">
            <w:pPr>
              <w:pStyle w:val="ListBullet"/>
            </w:pPr>
            <w:r w:rsidRPr="00241176">
              <w:t>Assistance from individuals with CASA maintenance certification licenses or those with supervisory authorisations in the ADF regulatory system</w:t>
            </w:r>
          </w:p>
          <w:p w:rsidR="00000000" w:rsidRPr="00241176" w:rsidP="00241176">
            <w:pPr>
              <w:pStyle w:val="ListBullet"/>
            </w:pPr>
            <w:r w:rsidRPr="00241176">
              <w:t>Professional support from engineers employed within:</w:t>
            </w:r>
          </w:p>
          <w:p w:rsidR="00000000" w:rsidRPr="00241176" w:rsidP="00241176">
            <w:pPr>
              <w:pStyle w:val="ListBullet2"/>
            </w:pPr>
            <w:r w:rsidRPr="00241176">
              <w:t>organisations with CASA continuing airworthiness management or maintenance approvals</w:t>
            </w:r>
          </w:p>
          <w:p w:rsidR="00000000" w:rsidRPr="00241176" w:rsidP="00241176">
            <w:pPr>
              <w:pStyle w:val="ListBullet2"/>
            </w:pPr>
            <w:r w:rsidRPr="00241176">
              <w:t>approved engineering organisations under the ADF regulatory system</w:t>
            </w:r>
          </w:p>
          <w:p w:rsidR="00000000" w:rsidP="00241176">
            <w:pPr>
              <w:pStyle w:val="ListBullet"/>
              <w:rPr>
                <w:lang w:val="en-NZ"/>
              </w:rPr>
            </w:pPr>
            <w:r w:rsidRPr="00241176">
              <w:t>Engineers employed within organisations recognised by overseas airworthiness organisations</w:t>
            </w:r>
          </w:p>
        </w:tc>
      </w:tr>
      <w:tr w:rsidTr="00241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176" w:rsidP="00241176">
            <w:pPr>
              <w:pStyle w:val="BodyText"/>
            </w:pPr>
            <w:r w:rsidRPr="00241176">
              <w:rPr>
                <w:rStyle w:val="SpecialBold"/>
              </w:rPr>
              <w:t>WHS, r</w:t>
            </w:r>
            <w:r w:rsidRPr="00241176">
              <w:rPr>
                <w:rStyle w:val="SpecialBold"/>
              </w:rPr>
              <w:t>egulatory requirements and enterprise procedures include:</w:t>
            </w:r>
          </w:p>
          <w:p w:rsidR="00000000" w:rsidP="00241176">
            <w:pPr>
              <w:pStyle w:val="BodyText"/>
              <w:rPr>
                <w:lang w:val="en-NZ"/>
              </w:rPr>
            </w:pPr>
          </w:p>
        </w:tc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176" w:rsidP="00241176">
            <w:pPr>
              <w:pStyle w:val="ListBullet"/>
            </w:pPr>
            <w:r w:rsidRPr="00241176">
              <w:t>WHS Acts and regulations</w:t>
            </w:r>
          </w:p>
          <w:p w:rsidR="00000000" w:rsidRPr="00241176" w:rsidP="00241176">
            <w:pPr>
              <w:pStyle w:val="ListBullet"/>
            </w:pPr>
            <w:r w:rsidRPr="00241176">
              <w:t>Relevant standards</w:t>
            </w:r>
          </w:p>
          <w:p w:rsidR="00000000" w:rsidRPr="00241176" w:rsidP="00241176">
            <w:pPr>
              <w:pStyle w:val="ListBullet"/>
            </w:pPr>
            <w:r w:rsidRPr="00241176">
              <w:t>Industry codes of practice</w:t>
            </w:r>
          </w:p>
          <w:p w:rsidR="00000000" w:rsidRPr="00241176" w:rsidP="00241176">
            <w:pPr>
              <w:pStyle w:val="ListBullet"/>
            </w:pPr>
            <w:r w:rsidRPr="00241176">
              <w:t>Risk assessments</w:t>
            </w:r>
          </w:p>
          <w:p w:rsidR="00000000" w:rsidRPr="00241176" w:rsidP="00241176">
            <w:pPr>
              <w:pStyle w:val="ListBullet"/>
            </w:pPr>
            <w:r w:rsidRPr="00241176">
              <w:t xml:space="preserve">Registration requirements </w:t>
            </w:r>
          </w:p>
          <w:p w:rsidR="00000000" w:rsidRPr="00241176" w:rsidP="00241176">
            <w:pPr>
              <w:pStyle w:val="ListBullet"/>
            </w:pPr>
            <w:r w:rsidRPr="00241176">
              <w:t>Safe work practices</w:t>
            </w:r>
          </w:p>
          <w:p w:rsidR="00000000" w:rsidRPr="00241176" w:rsidP="00241176">
            <w:pPr>
              <w:pStyle w:val="ListBullet"/>
            </w:pPr>
            <w:r w:rsidRPr="00241176">
              <w:t>Civil Aviation Safety Regulations</w:t>
            </w:r>
          </w:p>
          <w:p w:rsidR="00000000" w:rsidRPr="00241176" w:rsidP="00241176">
            <w:pPr>
              <w:pStyle w:val="ListBullet"/>
            </w:pPr>
            <w:r w:rsidRPr="00241176">
              <w:t>AAP7001.053 ADF Technical A</w:t>
            </w:r>
            <w:r w:rsidRPr="00241176">
              <w:t>irworthiness Management Manual</w:t>
            </w:r>
          </w:p>
          <w:p w:rsidR="00000000" w:rsidRPr="00241176" w:rsidP="00241176">
            <w:pPr>
              <w:pStyle w:val="ListBullet"/>
            </w:pPr>
            <w:r w:rsidRPr="00241176">
              <w:t>Overseas airworthiness authorities, where applicable, e.g. Federal Aviation Administration, Transport Canada, European Aviation Safety Agency</w:t>
            </w:r>
          </w:p>
        </w:tc>
      </w:tr>
    </w:tbl>
    <w:p w:rsidR="00000000" w:rsidRPr="00241176" w:rsidP="00241176">
      <w:pPr>
        <w:pStyle w:val="BodyText"/>
      </w:pPr>
    </w:p>
    <w:p w:rsidR="00000000" w:rsidRPr="00241176" w:rsidP="00241176">
      <w:pPr>
        <w:pStyle w:val="AllowPageBreak"/>
      </w:pPr>
    </w:p>
    <w:p w:rsidR="00000000" w:rsidRPr="00241176" w:rsidP="00241176">
      <w:pPr>
        <w:pStyle w:val="Heading1"/>
      </w:pPr>
      <w:bookmarkStart w:id="9" w:name="O_724240"/>
      <w:bookmarkEnd w:id="9"/>
      <w:r w:rsidRPr="00241176">
        <w:t>Unit Mapping Information</w:t>
      </w:r>
    </w:p>
    <w:p w:rsidR="00000000" w:rsidRPr="00241176" w:rsidP="00623393">
      <w:pPr>
        <w:pStyle w:val="BodyText"/>
      </w:pPr>
      <w:r w:rsidRPr="00241176">
        <w:t>Release 1 –</w:t>
      </w:r>
      <w:r w:rsidRPr="00241176">
        <w:t xml:space="preserve"> New unit based on MEM23084A Apply scientific principles and techniques in aeronautical engineering situations and MEM23095A Apply aeronautical system design principles and techniques in aeronautical engineering situations – units not equivalent</w:t>
      </w:r>
    </w:p>
    <w:p w:rsidR="00000000" w:rsidRPr="00241176" w:rsidP="00241176">
      <w:pPr>
        <w:pStyle w:val="Heading1"/>
      </w:pPr>
      <w:bookmarkStart w:id="10" w:name="O_724233"/>
      <w:bookmarkEnd w:id="10"/>
      <w:r w:rsidRPr="00241176">
        <w:t>Links</w:t>
      </w:r>
    </w:p>
    <w:p w:rsidR="00000000" w:rsidRPr="00241176" w:rsidP="00623393">
      <w:pPr>
        <w:pStyle w:val="BodyText"/>
      </w:pPr>
      <w:r w:rsidRPr="002411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DE27E9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241176" w:rsidP="00623393">
      <w:pPr>
        <w:pStyle w:val="BodyText"/>
        <w:sectPr w:rsidSect="002411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1176" w:rsidP="00241176">
      <w:pPr>
        <w:pStyle w:val="SuperHeading"/>
      </w:pPr>
      <w:r w:rsidRPr="00241176">
        <w:t>Assessment Requirements for MEA724 Evaluate aircra</w:t>
      </w:r>
      <w:r w:rsidRPr="00241176">
        <w:t>ft structure</w:t>
      </w:r>
    </w:p>
    <w:p w:rsidR="00000000" w:rsidRPr="00241176" w:rsidP="00241176">
      <w:pPr>
        <w:pStyle w:val="Heading1"/>
      </w:pPr>
      <w:bookmarkStart w:id="11" w:name="O_724235"/>
      <w:bookmarkEnd w:id="11"/>
      <w:r w:rsidRPr="00241176">
        <w:t>Modification History</w:t>
      </w:r>
    </w:p>
    <w:p w:rsidR="00000000" w:rsidRPr="00241176" w:rsidP="00623393">
      <w:pPr>
        <w:pStyle w:val="BodyText"/>
      </w:pPr>
      <w:r w:rsidRPr="00241176">
        <w:t>Release 1 - New unit of competency</w:t>
      </w:r>
    </w:p>
    <w:p w:rsidR="00000000" w:rsidRPr="00241176" w:rsidP="00241176">
      <w:pPr>
        <w:pStyle w:val="Heading1"/>
      </w:pPr>
      <w:bookmarkStart w:id="12" w:name="O_724238"/>
      <w:bookmarkEnd w:id="12"/>
      <w:r w:rsidRPr="00241176">
        <w:t>Performance Evidence</w:t>
      </w:r>
    </w:p>
    <w:p w:rsidR="00000000" w:rsidRPr="00241176" w:rsidP="00623393">
      <w:pPr>
        <w:pStyle w:val="BodyText"/>
      </w:pPr>
      <w:r w:rsidRPr="00241176">
        <w:t xml:space="preserve">Evidence required to demonstrate competency in this unit must be relevant to and satisfy all of the requirements of the elements and </w:t>
      </w:r>
      <w:r w:rsidRPr="00241176">
        <w:t>performance criteria under the specified conditions of assessment, and must include:</w:t>
      </w:r>
    </w:p>
    <w:p w:rsidR="00000000" w:rsidRPr="00241176" w:rsidP="00241176">
      <w:pPr>
        <w:pStyle w:val="ListBullet"/>
      </w:pPr>
      <w:r w:rsidRPr="00241176">
        <w:t>identifying WHS, regulatory and risk management procedures, structural design and construction principles, and ageing aircraft structure inspection and maintenance requir</w:t>
      </w:r>
      <w:r w:rsidRPr="00241176">
        <w:t>ements</w:t>
      </w:r>
    </w:p>
    <w:p w:rsidR="00000000" w:rsidRPr="00241176" w:rsidP="00241176">
      <w:pPr>
        <w:pStyle w:val="ListBullet"/>
      </w:pPr>
      <w:r w:rsidRPr="00241176">
        <w:t>determining and confirming:</w:t>
      </w:r>
    </w:p>
    <w:p w:rsidR="00000000" w:rsidRPr="00241176" w:rsidP="00241176">
      <w:pPr>
        <w:pStyle w:val="ListBullet2"/>
      </w:pPr>
      <w:r w:rsidRPr="00241176">
        <w:t>parameters and context of tasks</w:t>
      </w:r>
    </w:p>
    <w:p w:rsidR="00000000" w:rsidRPr="00241176" w:rsidP="00241176">
      <w:pPr>
        <w:pStyle w:val="ListBullet2"/>
      </w:pPr>
      <w:r w:rsidRPr="00241176">
        <w:t>chain of responsibility</w:t>
      </w:r>
    </w:p>
    <w:p w:rsidR="00000000" w:rsidRPr="00241176" w:rsidP="00241176">
      <w:pPr>
        <w:pStyle w:val="ListBullet2"/>
      </w:pPr>
      <w:r w:rsidRPr="00241176">
        <w:t>personal functions and responsibilities</w:t>
      </w:r>
    </w:p>
    <w:p w:rsidR="00000000" w:rsidRPr="00241176" w:rsidP="00241176">
      <w:pPr>
        <w:pStyle w:val="ListBullet2"/>
      </w:pPr>
      <w:r w:rsidRPr="00241176">
        <w:t>team and support functional group interdependencies and communications</w:t>
      </w:r>
    </w:p>
    <w:p w:rsidR="00000000" w:rsidRPr="00241176" w:rsidP="00241176">
      <w:pPr>
        <w:pStyle w:val="ListBullet2"/>
      </w:pPr>
      <w:r w:rsidRPr="00241176">
        <w:t>appropriate qualifications and delegations</w:t>
      </w:r>
    </w:p>
    <w:p w:rsidR="00000000" w:rsidRPr="00241176" w:rsidP="00241176">
      <w:pPr>
        <w:pStyle w:val="ListBullet2"/>
      </w:pPr>
      <w:r w:rsidRPr="00241176">
        <w:t>appropriate support, including technical and professional assistance</w:t>
      </w:r>
    </w:p>
    <w:p w:rsidR="00000000" w:rsidRPr="00241176" w:rsidP="00241176">
      <w:pPr>
        <w:pStyle w:val="ListBullet"/>
      </w:pPr>
      <w:r w:rsidRPr="00241176">
        <w:t>investigating associated CM and ILS requirements and drafting required data</w:t>
      </w:r>
    </w:p>
    <w:p w:rsidR="00000000" w:rsidRPr="00241176" w:rsidP="00241176">
      <w:pPr>
        <w:pStyle w:val="ListBullet"/>
      </w:pPr>
      <w:r w:rsidRPr="00241176">
        <w:t>assessing and applying:</w:t>
      </w:r>
    </w:p>
    <w:p w:rsidR="00000000" w:rsidRPr="00241176" w:rsidP="00241176">
      <w:pPr>
        <w:pStyle w:val="ListBullet2"/>
      </w:pPr>
      <w:r w:rsidRPr="00241176">
        <w:t>basic aircraft structural analysis and design procedures</w:t>
      </w:r>
    </w:p>
    <w:p w:rsidR="00000000" w:rsidRPr="00241176" w:rsidP="00241176">
      <w:pPr>
        <w:pStyle w:val="ListBullet2"/>
      </w:pPr>
      <w:r w:rsidRPr="00241176">
        <w:t>design standards</w:t>
      </w:r>
    </w:p>
    <w:p w:rsidR="00000000" w:rsidRPr="00241176" w:rsidP="00241176">
      <w:pPr>
        <w:pStyle w:val="ListBullet2"/>
      </w:pPr>
      <w:r w:rsidRPr="00241176">
        <w:t xml:space="preserve">regulatory </w:t>
      </w:r>
      <w:r w:rsidRPr="00241176">
        <w:t>requirements</w:t>
      </w:r>
    </w:p>
    <w:p w:rsidR="00000000" w:rsidRPr="00241176" w:rsidP="00241176">
      <w:pPr>
        <w:pStyle w:val="ListBullet2"/>
      </w:pPr>
      <w:r w:rsidRPr="00241176">
        <w:t xml:space="preserve">graphics skills and techniques </w:t>
      </w:r>
    </w:p>
    <w:p w:rsidR="00000000" w:rsidRPr="00241176" w:rsidP="00241176">
      <w:pPr>
        <w:pStyle w:val="ListBullet"/>
      </w:pPr>
      <w:r w:rsidRPr="00241176">
        <w:t>evaluating proposed modification and repair schemes</w:t>
      </w:r>
    </w:p>
    <w:p w:rsidR="00000000" w:rsidRPr="00241176" w:rsidP="00241176">
      <w:pPr>
        <w:pStyle w:val="ListBullet"/>
      </w:pPr>
      <w:r w:rsidRPr="00241176">
        <w:t>reporting and documenting results of scoping, principles and techniques identification and evaluation of applications.</w:t>
      </w:r>
    </w:p>
    <w:p w:rsidR="00000000" w:rsidRPr="00241176" w:rsidP="00241176">
      <w:pPr>
        <w:pStyle w:val="AllowPageBreak"/>
      </w:pPr>
    </w:p>
    <w:p w:rsidR="00000000" w:rsidRPr="00241176" w:rsidP="00241176">
      <w:pPr>
        <w:pStyle w:val="Heading1"/>
      </w:pPr>
      <w:bookmarkStart w:id="13" w:name="O_724237"/>
      <w:bookmarkEnd w:id="13"/>
      <w:r w:rsidRPr="00241176">
        <w:t>Knowledge Evidence</w:t>
      </w:r>
    </w:p>
    <w:p w:rsidR="00000000" w:rsidRPr="00241176" w:rsidP="00623393">
      <w:pPr>
        <w:pStyle w:val="BodyText"/>
      </w:pPr>
      <w:r w:rsidRPr="00241176">
        <w:t>Evidence required to demonstrate competency in this unit must be relevant to and satisfy all of the requirements of the elements and performance criteria and include knowledge of:</w:t>
      </w:r>
    </w:p>
    <w:p w:rsidR="00000000" w:rsidRPr="00241176" w:rsidP="00241176">
      <w:pPr>
        <w:pStyle w:val="ListBullet"/>
      </w:pPr>
      <w:r w:rsidRPr="00241176">
        <w:t>aircraft structural design and construction:</w:t>
      </w:r>
    </w:p>
    <w:p w:rsidR="00000000" w:rsidRPr="00241176" w:rsidP="00241176">
      <w:pPr>
        <w:pStyle w:val="ListBullet2"/>
      </w:pPr>
      <w:r w:rsidRPr="00241176">
        <w:t>design standards and manufact</w:t>
      </w:r>
      <w:r w:rsidRPr="00241176">
        <w:t>urer’s stress analysis</w:t>
      </w:r>
    </w:p>
    <w:p w:rsidR="00000000" w:rsidRPr="00241176" w:rsidP="00241176">
      <w:pPr>
        <w:pStyle w:val="ListBullet2"/>
      </w:pPr>
      <w:r w:rsidRPr="00241176">
        <w:t>structural materials</w:t>
      </w:r>
    </w:p>
    <w:p w:rsidR="00000000" w:rsidRPr="00241176" w:rsidP="00241176">
      <w:pPr>
        <w:pStyle w:val="ListBullet2"/>
      </w:pPr>
      <w:r w:rsidRPr="00241176">
        <w:t>structural hardware</w:t>
      </w:r>
    </w:p>
    <w:p w:rsidR="00000000" w:rsidRPr="00241176" w:rsidP="00241176">
      <w:pPr>
        <w:pStyle w:val="ListBullet2"/>
      </w:pPr>
      <w:r w:rsidRPr="00241176">
        <w:t>construction and assembly methods</w:t>
      </w:r>
    </w:p>
    <w:p w:rsidR="00000000" w:rsidRPr="00241176" w:rsidP="00241176">
      <w:pPr>
        <w:pStyle w:val="ListBullet2"/>
      </w:pPr>
      <w:r w:rsidRPr="00241176">
        <w:t>sealants and surface finishing schemes</w:t>
      </w:r>
    </w:p>
    <w:p w:rsidR="00000000" w:rsidRPr="00241176" w:rsidP="00241176">
      <w:pPr>
        <w:pStyle w:val="ListBullet"/>
      </w:pPr>
      <w:r w:rsidRPr="00241176">
        <w:t>basic design principles for:</w:t>
      </w:r>
    </w:p>
    <w:p w:rsidR="00000000" w:rsidRPr="00241176" w:rsidP="00241176">
      <w:pPr>
        <w:pStyle w:val="ListBullet2"/>
      </w:pPr>
      <w:r w:rsidRPr="00241176">
        <w:t>structural modifications</w:t>
      </w:r>
    </w:p>
    <w:p w:rsidR="00000000" w:rsidRPr="00241176" w:rsidP="00241176">
      <w:pPr>
        <w:pStyle w:val="ListBullet2"/>
      </w:pPr>
      <w:r w:rsidRPr="00241176">
        <w:t>repair schemes and extensions to existing schemes</w:t>
      </w:r>
    </w:p>
    <w:p w:rsidR="00000000" w:rsidRPr="00241176" w:rsidP="00241176">
      <w:pPr>
        <w:pStyle w:val="ListBullet"/>
      </w:pPr>
      <w:r w:rsidRPr="00241176">
        <w:t>ageing aircraft structural inspection and maintenance requirements</w:t>
      </w:r>
    </w:p>
    <w:p w:rsidR="00000000" w:rsidRPr="00241176" w:rsidP="00241176">
      <w:pPr>
        <w:pStyle w:val="ListBullet"/>
      </w:pPr>
      <w:r w:rsidRPr="00241176">
        <w:t>airworthiness regulator design standards</w:t>
      </w:r>
    </w:p>
    <w:p w:rsidR="00000000" w:rsidRPr="00241176" w:rsidP="00241176">
      <w:pPr>
        <w:pStyle w:val="ListBullet"/>
      </w:pPr>
      <w:r w:rsidRPr="00241176">
        <w:t xml:space="preserve">compliance requirements of the WHS Act and regulations, codes of practice, standards and risk assessment </w:t>
      </w:r>
    </w:p>
    <w:p w:rsidR="00000000" w:rsidRPr="00241176" w:rsidP="00241176">
      <w:pPr>
        <w:pStyle w:val="ListBullet"/>
      </w:pPr>
      <w:r w:rsidRPr="00241176">
        <w:t>scope of trade, technical and professional</w:t>
      </w:r>
      <w:r w:rsidRPr="00241176">
        <w:t xml:space="preserve"> support services required in aircraft structural applications</w:t>
      </w:r>
    </w:p>
    <w:p w:rsidR="00000000" w:rsidRPr="00241176" w:rsidP="00241176">
      <w:pPr>
        <w:pStyle w:val="ListBullet"/>
      </w:pPr>
      <w:r w:rsidRPr="00241176">
        <w:t>management data interface with CM and ILS.</w:t>
      </w:r>
    </w:p>
    <w:p w:rsidR="00000000" w:rsidRPr="00241176" w:rsidP="00241176">
      <w:pPr>
        <w:pStyle w:val="AllowPageBreak"/>
      </w:pPr>
    </w:p>
    <w:p w:rsidR="00000000" w:rsidRPr="00241176" w:rsidP="00241176">
      <w:pPr>
        <w:pStyle w:val="Heading1"/>
      </w:pPr>
      <w:bookmarkStart w:id="14" w:name="O_724236"/>
      <w:bookmarkEnd w:id="14"/>
      <w:r w:rsidRPr="00241176">
        <w:t>Assessment Conditions</w:t>
      </w:r>
    </w:p>
    <w:p w:rsidR="00000000" w:rsidRPr="00241176" w:rsidP="00241176">
      <w:pPr>
        <w:pStyle w:val="ListBullet"/>
      </w:pPr>
      <w:r w:rsidRPr="00241176">
        <w:t xml:space="preserve">This unit may be assessed on the job, off the job or a combination of both on and off the job. Where </w:t>
      </w:r>
      <w:r w:rsidRPr="00241176">
        <w:t xml:space="preserve">assessment occurs off the job, that is, the candidate is not in productive work, then a simulated working environment must be used that reflects realistic workplace situations and conditions. </w:t>
      </w:r>
    </w:p>
    <w:p w:rsidR="00000000" w:rsidRPr="00241176" w:rsidP="00241176">
      <w:pPr>
        <w:pStyle w:val="ListBullet"/>
      </w:pPr>
      <w:r w:rsidRPr="00241176">
        <w:t xml:space="preserve">The competencies covered by this unit would be demonstrated by </w:t>
      </w:r>
      <w:r w:rsidRPr="00241176">
        <w:t xml:space="preserve">an individual working alone or as part of a team. </w:t>
      </w:r>
    </w:p>
    <w:p w:rsidR="00000000" w:rsidRPr="00241176" w:rsidP="00241176">
      <w:pPr>
        <w:pStyle w:val="ListBullet"/>
      </w:pPr>
      <w:r w:rsidRPr="00241176">
        <w:t>Where applicable, reasonable adjustment must be made to work environments and training situations to accommodate ethnicity, age, gender, demographics and disability.</w:t>
      </w:r>
    </w:p>
    <w:p w:rsidR="00000000" w:rsidRPr="00241176" w:rsidP="00241176">
      <w:pPr>
        <w:pStyle w:val="ListBullet"/>
      </w:pPr>
      <w:r w:rsidRPr="00241176">
        <w:t>Assessment methods must be by direct ob</w:t>
      </w:r>
      <w:r w:rsidRPr="00241176">
        <w:t>servation of tasks and include questioning on underpinning knowledge to ensure its correct interpretation and application.</w:t>
      </w:r>
    </w:p>
    <w:p w:rsidR="00000000" w:rsidRPr="00241176" w:rsidP="00241176">
      <w:pPr>
        <w:pStyle w:val="ListBullet"/>
      </w:pPr>
      <w:r w:rsidRPr="00241176">
        <w:t>Assessment may be applied under project-related conditions (real or simulated) and require evidence of process.</w:t>
      </w:r>
    </w:p>
    <w:p w:rsidR="00000000" w:rsidRPr="00241176" w:rsidP="00241176">
      <w:pPr>
        <w:pStyle w:val="ListBullet"/>
      </w:pPr>
      <w:r w:rsidRPr="00241176">
        <w:t>Assessment must confi</w:t>
      </w:r>
      <w:r w:rsidRPr="00241176">
        <w:t>rm a reasonable inference that competency is able not only to be satisfied under the particular circumstance, but is able to be transferred to other circumstances.</w:t>
      </w:r>
    </w:p>
    <w:p w:rsidR="00000000" w:rsidRPr="00241176" w:rsidP="00241176">
      <w:pPr>
        <w:pStyle w:val="ListBullet"/>
      </w:pPr>
      <w:r w:rsidRPr="00241176">
        <w:t>Assessors must be satisfied that the candidate can competently and consistently:</w:t>
      </w:r>
    </w:p>
    <w:p w:rsidR="00000000" w:rsidRPr="00241176" w:rsidP="00241176">
      <w:pPr>
        <w:pStyle w:val="ListBullet2"/>
      </w:pPr>
      <w:r w:rsidRPr="00241176">
        <w:t>identify and apply WHS, regulatory and risk management procedures</w:t>
      </w:r>
    </w:p>
    <w:p w:rsidR="00000000" w:rsidRPr="00241176" w:rsidP="00241176">
      <w:pPr>
        <w:pStyle w:val="ListBullet2"/>
      </w:pPr>
      <w:r w:rsidRPr="00241176">
        <w:t>determine parameters and context of tasks, personal, team, technical and professional assistance and support, personnel functions and responsibilities, and chain of responsibility</w:t>
      </w:r>
    </w:p>
    <w:p w:rsidR="00000000" w:rsidRPr="00241176" w:rsidP="00241176">
      <w:pPr>
        <w:pStyle w:val="ListBullet2"/>
      </w:pPr>
      <w:r w:rsidRPr="00241176">
        <w:t>investigat</w:t>
      </w:r>
      <w:r w:rsidRPr="00241176">
        <w:t>e sustainability implications of aircraft structure as specified in CM and/or ILS requirements</w:t>
      </w:r>
    </w:p>
    <w:p w:rsidR="00000000" w:rsidRPr="00241176" w:rsidP="00241176">
      <w:pPr>
        <w:pStyle w:val="ListBullet2"/>
      </w:pPr>
      <w:r w:rsidRPr="00241176">
        <w:t>assess and apply basic aircraft structural design and maintenance/repair requirements, and graphics skills and techniques</w:t>
      </w:r>
    </w:p>
    <w:p w:rsidR="00000000" w:rsidRPr="00241176" w:rsidP="00241176">
      <w:pPr>
        <w:pStyle w:val="ListBullet2"/>
      </w:pPr>
      <w:r w:rsidRPr="00241176">
        <w:t>evaluate aircraft structure and structu</w:t>
      </w:r>
      <w:r w:rsidRPr="00241176">
        <w:t xml:space="preserve">ral components for compliance with WHS and airworthiness regulatory requirements </w:t>
      </w:r>
    </w:p>
    <w:p w:rsidR="00000000" w:rsidRPr="00241176" w:rsidP="00241176">
      <w:pPr>
        <w:pStyle w:val="ListBullet2"/>
      </w:pPr>
      <w:r w:rsidRPr="00241176">
        <w:t>report and document results, including provision of CM and ILS input data.</w:t>
      </w:r>
    </w:p>
    <w:p w:rsidR="00000000" w:rsidRPr="00241176" w:rsidP="00241176">
      <w:pPr>
        <w:pStyle w:val="ListBullet"/>
      </w:pPr>
      <w:r w:rsidRPr="00241176">
        <w:t>Assessment may be in conjunction with assessment of other units of competency where required.</w:t>
      </w:r>
    </w:p>
    <w:p w:rsidR="00000000" w:rsidRPr="00241176" w:rsidP="00241176">
      <w:pPr>
        <w:pStyle w:val="ListBullet"/>
      </w:pPr>
      <w:r w:rsidRPr="00241176">
        <w:t>Asse</w:t>
      </w:r>
      <w:r w:rsidRPr="00241176">
        <w:t>ssors must satisfy the requirements of the National Vocational Education and Training Regulator (Australian Skills Quality Authority, or its successors).</w:t>
      </w:r>
    </w:p>
    <w:p w:rsidR="00000000" w:rsidRPr="00241176" w:rsidP="00241176">
      <w:pPr>
        <w:pStyle w:val="AllowPageBreak"/>
      </w:pPr>
    </w:p>
    <w:p w:rsidR="00000000" w:rsidRPr="00241176" w:rsidP="00241176">
      <w:pPr>
        <w:pStyle w:val="Heading1"/>
      </w:pPr>
      <w:bookmarkStart w:id="15" w:name="O_724234"/>
      <w:bookmarkEnd w:id="15"/>
      <w:r w:rsidRPr="00241176">
        <w:t>Links</w:t>
      </w:r>
    </w:p>
    <w:p w:rsidR="00000000" w:rsidRPr="00241176" w:rsidP="00623393">
      <w:pPr>
        <w:pStyle w:val="BodyText"/>
      </w:pPr>
      <w:r w:rsidRPr="002411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DE27E9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241176" w:rsidP="00241176"/>
    <w:sectPr w:rsidSect="002411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1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176" w:rsidRPr="00623393" w:rsidP="006233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1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393" w:rsidP="002411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23393" w:rsidP="002411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23393" w:rsidP="002411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176" w:rsidP="002411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3393">
      <w:t>Approved</w:t>
    </w:r>
    <w:r w:rsidR="006233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339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3393">
      <w:rPr>
        <w:noProof/>
      </w:rPr>
      <w:t>6</w:t>
    </w:r>
    <w:r>
      <w:rPr>
        <w:noProof/>
      </w:rPr>
      <w:fldChar w:fldCharType="end"/>
    </w:r>
  </w:p>
  <w:p w:rsidR="00241176" w:rsidP="002411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33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3393">
      <w:t>Manufacturing Industry Skills Alliance</w:t>
    </w:r>
    <w:r w:rsidR="00623393">
      <w:fldChar w:fldCharType="end"/>
    </w:r>
  </w:p>
  <w:p w:rsidR="00241176" w:rsidP="002411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1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3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1176" w:rsidRPr="00623393" w:rsidP="006233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1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393" w:rsidRPr="002D2AF8" w:rsidP="002411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MEA724 Evaluate aircraft 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23393" w:rsidP="002411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176" w:rsidRPr="002D2AF8" w:rsidP="002411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3393">
      <w:t>MEA724 Evaluate aircraft structure</w:t>
    </w:r>
    <w:r w:rsidR="006233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3393">
      <w:rPr>
        <w:noProof/>
      </w:rPr>
      <w:t>1 March 2025</w:t>
    </w:r>
    <w:r>
      <w:fldChar w:fldCharType="end"/>
    </w:r>
  </w:p>
  <w:p w:rsidR="00241176" w:rsidP="002411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BA68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7C14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A026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1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11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11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11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11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11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11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11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11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11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11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1176"/>
  </w:style>
  <w:style w:type="character" w:customStyle="1" w:styleId="Heading1Char">
    <w:name w:val="Heading 1 Char"/>
    <w:basedOn w:val="DefaultParagraphFont"/>
    <w:link w:val="Heading1"/>
    <w:rsid w:val="002411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11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11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11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1176"/>
    <w:rPr>
      <w:b/>
      <w:spacing w:val="0"/>
    </w:rPr>
  </w:style>
  <w:style w:type="paragraph" w:styleId="ListBullet2">
    <w:name w:val="List Bullet 2"/>
    <w:basedOn w:val="List2"/>
    <w:rsid w:val="002411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11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11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11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11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11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11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11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11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11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11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11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11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11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11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11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11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11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11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11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11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11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11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11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11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11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11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11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11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11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11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11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11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11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11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1176"/>
    <w:rPr>
      <w:i/>
    </w:rPr>
  </w:style>
  <w:style w:type="paragraph" w:styleId="Caption">
    <w:name w:val="caption"/>
    <w:basedOn w:val="BodyText"/>
    <w:next w:val="Normal"/>
    <w:qFormat/>
    <w:rsid w:val="002411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11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11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1176"/>
  </w:style>
  <w:style w:type="paragraph" w:styleId="TableofFigures">
    <w:name w:val="table of figures"/>
    <w:basedOn w:val="Normal"/>
    <w:next w:val="Normal"/>
    <w:semiHidden/>
    <w:rsid w:val="002411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11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1176"/>
    <w:rPr>
      <w:rFonts w:ascii="Wingdings" w:hAnsi="Wingdings"/>
    </w:rPr>
  </w:style>
  <w:style w:type="paragraph" w:customStyle="1" w:styleId="TableHeading">
    <w:name w:val="Table Heading"/>
    <w:basedOn w:val="HeadingBase"/>
    <w:rsid w:val="002411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1176"/>
    <w:rPr>
      <w:color w:val="0033CC"/>
      <w:u w:val="none"/>
    </w:rPr>
  </w:style>
  <w:style w:type="paragraph" w:customStyle="1" w:styleId="BodyTextRight">
    <w:name w:val="Body Text Right"/>
    <w:basedOn w:val="BodyText"/>
    <w:rsid w:val="002411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11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11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11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11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11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1176"/>
    <w:rPr>
      <w:sz w:val="32"/>
    </w:rPr>
  </w:style>
  <w:style w:type="paragraph" w:customStyle="1" w:styleId="HeadingProcedure">
    <w:name w:val="Heading Procedure"/>
    <w:basedOn w:val="HeadingBase"/>
    <w:next w:val="Normal"/>
    <w:rsid w:val="002411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1176"/>
    <w:pPr>
      <w:spacing w:before="60" w:after="60"/>
    </w:pPr>
  </w:style>
  <w:style w:type="paragraph" w:styleId="ListContinue">
    <w:name w:val="List Continue"/>
    <w:basedOn w:val="List"/>
    <w:rsid w:val="00241176"/>
    <w:pPr>
      <w:ind w:firstLine="0"/>
    </w:pPr>
  </w:style>
  <w:style w:type="paragraph" w:customStyle="1" w:styleId="ListNote">
    <w:name w:val="List Note"/>
    <w:basedOn w:val="List"/>
    <w:rsid w:val="002411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11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11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1176"/>
    <w:rPr>
      <w:rFonts w:ascii="Courier New" w:hAnsi="Courier New"/>
    </w:rPr>
  </w:style>
  <w:style w:type="paragraph" w:customStyle="1" w:styleId="NoteBullet">
    <w:name w:val="Note Bullet"/>
    <w:basedOn w:val="Note"/>
    <w:rsid w:val="002411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11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11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11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11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11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11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1176"/>
    <w:rPr>
      <w:b/>
      <w:smallCaps/>
    </w:rPr>
  </w:style>
  <w:style w:type="paragraph" w:customStyle="1" w:styleId="TableListNumber">
    <w:name w:val="Table List Number"/>
    <w:basedOn w:val="ListNumber"/>
    <w:rsid w:val="002411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11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1176"/>
    <w:pPr>
      <w:numPr>
        <w:numId w:val="9"/>
      </w:numPr>
    </w:pPr>
  </w:style>
  <w:style w:type="paragraph" w:customStyle="1" w:styleId="ListAlpha2">
    <w:name w:val="List Alpha 2"/>
    <w:basedOn w:val="List2"/>
    <w:rsid w:val="00241176"/>
    <w:pPr>
      <w:numPr>
        <w:numId w:val="8"/>
      </w:numPr>
    </w:pPr>
  </w:style>
  <w:style w:type="paragraph" w:styleId="List2">
    <w:name w:val="List 2"/>
    <w:basedOn w:val="BodyText"/>
    <w:rsid w:val="002411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11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11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11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11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11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1176"/>
    <w:pPr>
      <w:numPr>
        <w:numId w:val="4"/>
      </w:numPr>
    </w:pPr>
  </w:style>
  <w:style w:type="paragraph" w:styleId="ListContinue2">
    <w:name w:val="List Continue 2"/>
    <w:basedOn w:val="List2"/>
    <w:rsid w:val="00241176"/>
    <w:pPr>
      <w:ind w:firstLine="0"/>
    </w:pPr>
  </w:style>
  <w:style w:type="paragraph" w:styleId="ListContinue3">
    <w:name w:val="List Continue 3"/>
    <w:basedOn w:val="List3"/>
    <w:rsid w:val="00241176"/>
    <w:pPr>
      <w:ind w:left="1021" w:firstLine="0"/>
    </w:pPr>
  </w:style>
  <w:style w:type="paragraph" w:styleId="ListContinue4">
    <w:name w:val="List Continue 4"/>
    <w:basedOn w:val="List4"/>
    <w:rsid w:val="00241176"/>
    <w:pPr>
      <w:ind w:firstLine="0"/>
    </w:pPr>
  </w:style>
  <w:style w:type="paragraph" w:styleId="ListContinue5">
    <w:name w:val="List Continue 5"/>
    <w:basedOn w:val="List5"/>
    <w:rsid w:val="00241176"/>
    <w:pPr>
      <w:ind w:firstLine="0"/>
    </w:pPr>
  </w:style>
  <w:style w:type="paragraph" w:styleId="ListNumber3">
    <w:name w:val="List Number 3"/>
    <w:basedOn w:val="List3"/>
    <w:rsid w:val="00241176"/>
    <w:pPr>
      <w:numPr>
        <w:numId w:val="5"/>
      </w:numPr>
    </w:pPr>
  </w:style>
  <w:style w:type="paragraph" w:styleId="ListNumber4">
    <w:name w:val="List Number 4"/>
    <w:basedOn w:val="List4"/>
    <w:rsid w:val="00241176"/>
    <w:pPr>
      <w:numPr>
        <w:numId w:val="6"/>
      </w:numPr>
    </w:pPr>
  </w:style>
  <w:style w:type="paragraph" w:styleId="ListNumber5">
    <w:name w:val="List Number 5"/>
    <w:basedOn w:val="List5"/>
    <w:rsid w:val="00241176"/>
    <w:pPr>
      <w:numPr>
        <w:numId w:val="7"/>
      </w:numPr>
    </w:pPr>
  </w:style>
  <w:style w:type="paragraph" w:styleId="BlockText">
    <w:name w:val="Block Text"/>
    <w:basedOn w:val="Normal"/>
    <w:rsid w:val="002411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11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1176"/>
    <w:rPr>
      <w:sz w:val="16"/>
      <w:vertAlign w:val="superscript"/>
    </w:rPr>
  </w:style>
  <w:style w:type="character" w:customStyle="1" w:styleId="Symbols">
    <w:name w:val="Symbols"/>
    <w:basedOn w:val="DefaultParagraphFont"/>
    <w:rsid w:val="00241176"/>
    <w:rPr>
      <w:rFonts w:ascii="Symbol" w:hAnsi="Symbol"/>
    </w:rPr>
  </w:style>
  <w:style w:type="character" w:customStyle="1" w:styleId="MenuOptions">
    <w:name w:val="Menu Options"/>
    <w:basedOn w:val="DefaultParagraphFont"/>
    <w:rsid w:val="002411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1176"/>
    <w:rPr>
      <w:b/>
    </w:rPr>
  </w:style>
  <w:style w:type="character" w:customStyle="1" w:styleId="Underlined">
    <w:name w:val="Underlined"/>
    <w:basedOn w:val="DefaultParagraphFont"/>
    <w:rsid w:val="00241176"/>
    <w:rPr>
      <w:u w:val="single"/>
    </w:rPr>
  </w:style>
  <w:style w:type="paragraph" w:customStyle="1" w:styleId="TableBodyTextRight">
    <w:name w:val="Table Body Text Right"/>
    <w:basedOn w:val="TableBodyText"/>
    <w:rsid w:val="002411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1176"/>
    <w:rPr>
      <w:sz w:val="18"/>
    </w:rPr>
  </w:style>
  <w:style w:type="paragraph" w:customStyle="1" w:styleId="BodySmallRight">
    <w:name w:val="Body Small Right"/>
    <w:basedOn w:val="BodyTextRight"/>
    <w:rsid w:val="00241176"/>
    <w:rPr>
      <w:sz w:val="18"/>
      <w:szCs w:val="18"/>
    </w:rPr>
  </w:style>
  <w:style w:type="paragraph" w:customStyle="1" w:styleId="MarginEdition">
    <w:name w:val="Margin Edition"/>
    <w:basedOn w:val="MarginNote"/>
    <w:rsid w:val="002411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1176"/>
    <w:rPr>
      <w:sz w:val="2"/>
      <w:szCs w:val="2"/>
    </w:rPr>
  </w:style>
  <w:style w:type="character" w:customStyle="1" w:styleId="Small">
    <w:name w:val="Small"/>
    <w:basedOn w:val="DefaultParagraphFont"/>
    <w:rsid w:val="00241176"/>
    <w:rPr>
      <w:sz w:val="16"/>
    </w:rPr>
  </w:style>
  <w:style w:type="paragraph" w:customStyle="1" w:styleId="WideTable">
    <w:name w:val="Wide Table"/>
    <w:basedOn w:val="Normal"/>
    <w:rsid w:val="002411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1176"/>
  </w:style>
  <w:style w:type="paragraph" w:styleId="Quote">
    <w:name w:val="Quote"/>
    <w:basedOn w:val="Heading1"/>
    <w:link w:val="QuoteChar"/>
    <w:qFormat/>
    <w:rsid w:val="002411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11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1176"/>
    <w:pPr>
      <w:pageBreakBefore/>
    </w:pPr>
  </w:style>
  <w:style w:type="paragraph" w:customStyle="1" w:styleId="Border">
    <w:name w:val="Border"/>
    <w:basedOn w:val="Normal"/>
    <w:qFormat/>
    <w:rsid w:val="002411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11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1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1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11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11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11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11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11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1176"/>
    <w:rPr>
      <w:u w:val="single"/>
    </w:rPr>
  </w:style>
  <w:style w:type="character" w:customStyle="1" w:styleId="BoldandItalics">
    <w:name w:val="Bold and Italics"/>
    <w:qFormat/>
    <w:rsid w:val="00241176"/>
    <w:rPr>
      <w:b/>
      <w:i/>
      <w:u w:val="none"/>
    </w:rPr>
  </w:style>
  <w:style w:type="paragraph" w:styleId="BalloonText">
    <w:name w:val="Balloon Text"/>
    <w:basedOn w:val="Normal"/>
    <w:link w:val="BalloonTextChar"/>
    <w:rsid w:val="002411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11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11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11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11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11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1176"/>
    <w:pPr>
      <w:spacing w:before="0" w:after="0"/>
    </w:pPr>
  </w:style>
  <w:style w:type="paragraph" w:customStyle="1" w:styleId="BodyTextBold">
    <w:name w:val="Body Text Bold"/>
    <w:basedOn w:val="BodyText"/>
    <w:qFormat/>
    <w:rsid w:val="00241176"/>
    <w:rPr>
      <w:b/>
    </w:rPr>
  </w:style>
  <w:style w:type="character" w:styleId="Hyperlink">
    <w:name w:val="Hyperlink"/>
    <w:basedOn w:val="DefaultParagraphFont"/>
    <w:uiPriority w:val="99"/>
    <w:unhideWhenUsed/>
    <w:rsid w:val="006233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1521</Words>
  <Characters>10482</Characters>
  <Application>Microsoft Office Word</Application>
  <DocSecurity>0</DocSecurity>
  <Lines>349</Lines>
  <Paragraphs>218</Paragraphs>
  <ScaleCrop>false</ScaleCrop>
  <Company>Author-it Software Corporation Ltd.</Company>
  <LinksUpToDate>false</LinksUpToDate>
  <CharactersWithSpaces>11785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MEA724 Evaluate aircraft structure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2025-03-01T11:10:00Z</dcterms:created>
  <dcterms:modified xsi:type="dcterms:W3CDTF">2025-03-01T11:10:00Z</dcterms:modified>
</cp:coreProperties>
</file>