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A0B" w:rsidP="00D32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MEA723 Evaluate aircraft pneumatic systems</w:t>
      </w:r>
      <w:r>
        <w:fldChar w:fldCharType="end"/>
      </w:r>
    </w:p>
    <w:p w:rsidR="00D32A0B" w:rsidP="00D32A0B">
      <w:pPr>
        <w:pStyle w:val="Version"/>
        <w:sectPr w:rsidSect="002A6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EEB" w:rsidP="002A6EEB">
      <w:pPr>
        <w:pStyle w:val="SuperHeading"/>
      </w:pPr>
      <w:r w:rsidRPr="002A6EEB">
        <w:t>MEA723 Evaluate aircraft pneumatic systems</w:t>
      </w:r>
    </w:p>
    <w:p w:rsidR="00000000" w:rsidRPr="002A6EEB" w:rsidP="002A6EEB">
      <w:pPr>
        <w:pStyle w:val="Heading1"/>
      </w:pPr>
      <w:bookmarkStart w:id="1" w:name="O_724220"/>
      <w:bookmarkEnd w:id="1"/>
      <w:r w:rsidRPr="002A6EEB">
        <w:t>Modification History</w:t>
      </w:r>
    </w:p>
    <w:p w:rsidR="00000000" w:rsidRPr="002A6EEB" w:rsidP="00D32A0B">
      <w:pPr>
        <w:pStyle w:val="BodyText"/>
      </w:pPr>
      <w:r w:rsidRPr="002A6EEB">
        <w:t>Release 1 - New unit of competency</w:t>
      </w:r>
    </w:p>
    <w:p w:rsidR="00000000" w:rsidRPr="002A6EEB" w:rsidP="002A6EEB">
      <w:pPr>
        <w:pStyle w:val="Heading1"/>
      </w:pPr>
      <w:bookmarkStart w:id="2" w:name="O_724228"/>
      <w:bookmarkEnd w:id="2"/>
      <w:r w:rsidRPr="002A6EEB">
        <w:t>Application</w:t>
      </w:r>
    </w:p>
    <w:p w:rsidR="00000000" w:rsidRPr="002A6EEB" w:rsidP="00D32A0B">
      <w:pPr>
        <w:pStyle w:val="BodyText"/>
      </w:pPr>
      <w:r w:rsidRPr="002A6EEB">
        <w:t>This unit of competency applies to pneumatic air supply, air cycle air conditioning, pressurisation, anti-ice and actuating systems, and their components. It involves eval</w:t>
      </w:r>
      <w:r w:rsidRPr="002A6EEB">
        <w:t xml:space="preserve">uation of systems and components for compliance with design and performance standards and with airworthiness regulatory requirements within both civil and military environments. </w:t>
      </w:r>
    </w:p>
    <w:p w:rsidR="00000000" w:rsidRPr="002A6EEB" w:rsidP="00D32A0B">
      <w:pPr>
        <w:pStyle w:val="BodyText"/>
      </w:pPr>
      <w:r w:rsidRPr="002A6EEB">
        <w:t>Also covered is documentation of the evaluation process within management sy</w:t>
      </w:r>
      <w:r w:rsidRPr="002A6EEB">
        <w:t>stems, such as configuration management (CM) and integrated logistic support (ILS).</w:t>
      </w:r>
    </w:p>
    <w:p w:rsidR="00000000" w:rsidRPr="002A6EEB" w:rsidP="00D32A0B">
      <w:pPr>
        <w:pStyle w:val="BodyText"/>
      </w:pPr>
      <w:r w:rsidRPr="002A6EEB">
        <w:t>It is suitable for people working as paraprofessionals within aircraft design teams, within the engineering departments of aircraft maintenance organisations or employed w</w:t>
      </w:r>
      <w:r w:rsidRPr="002A6EEB">
        <w:t>ithin Continuing Airworthiness Management Organisations (CAMOs) and Approved Engineering Organisations (AEOs), and for those pursuing qualifications or careers in those fields.</w:t>
      </w:r>
    </w:p>
    <w:p w:rsidR="00000000" w:rsidRPr="002A6EEB" w:rsidP="00D32A0B">
      <w:pPr>
        <w:pStyle w:val="BodyText"/>
      </w:pPr>
      <w:r w:rsidRPr="002A6EEB">
        <w:t>This unit is used in workplaces that operate under the airworthiness regulator</w:t>
      </w:r>
      <w:r w:rsidRPr="002A6EEB">
        <w:t>y systems of the Australian Defence Force (ADF) and the Civil Aviation Safety Authority (CASA).</w:t>
      </w:r>
    </w:p>
    <w:p w:rsidR="00000000" w:rsidRPr="002A6EEB" w:rsidP="002A6EEB">
      <w:pPr>
        <w:pStyle w:val="Heading1"/>
      </w:pPr>
      <w:bookmarkStart w:id="3" w:name="O_724227"/>
      <w:bookmarkEnd w:id="3"/>
      <w:r w:rsidRPr="002A6EE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5"/>
        <w:gridCol w:w="6194"/>
      </w:tblGrid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MEA710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Apply aeronautical system design techniques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MEM23004A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Apply technical mathematics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MEM23007A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BodyText"/>
            </w:pPr>
            <w:r w:rsidRPr="002A6EEB">
              <w:t>Apply calculus to engin</w:t>
            </w:r>
            <w:r w:rsidRPr="002A6EEB">
              <w:t>eering tasks</w:t>
            </w:r>
          </w:p>
        </w:tc>
      </w:tr>
    </w:tbl>
    <w:p w:rsidR="00000000" w:rsidRPr="002A6EEB" w:rsidP="002A6EEB">
      <w:pPr>
        <w:pStyle w:val="BodyText"/>
      </w:pPr>
    </w:p>
    <w:p w:rsidR="00000000" w:rsidRPr="002A6EEB" w:rsidP="002A6EEB">
      <w:pPr>
        <w:pStyle w:val="AllowPageBreak"/>
      </w:pPr>
    </w:p>
    <w:p w:rsidR="00000000" w:rsidRPr="002A6EEB" w:rsidP="002A6EEB">
      <w:pPr>
        <w:pStyle w:val="Heading1"/>
      </w:pPr>
      <w:bookmarkStart w:id="4" w:name="O_724226"/>
      <w:bookmarkEnd w:id="4"/>
      <w:r w:rsidRPr="002A6EEB">
        <w:t>Competency Field</w:t>
      </w:r>
    </w:p>
    <w:p w:rsidR="00000000" w:rsidRPr="002A6EEB" w:rsidP="00D32A0B">
      <w:pPr>
        <w:pStyle w:val="BodyText"/>
      </w:pPr>
      <w:r w:rsidRPr="002A6EEB">
        <w:t>Aeronautical engineering</w:t>
      </w:r>
    </w:p>
    <w:p w:rsidR="00000000" w:rsidRPr="002A6EEB" w:rsidP="002A6EEB">
      <w:pPr>
        <w:pStyle w:val="Heading1"/>
      </w:pPr>
      <w:bookmarkStart w:id="5" w:name="O_724225"/>
      <w:bookmarkEnd w:id="5"/>
      <w:r w:rsidRPr="002A6EEB">
        <w:t>Unit Sector</w:t>
      </w:r>
    </w:p>
    <w:p w:rsidR="00000000" w:rsidRPr="002A6EEB" w:rsidP="002A6EEB">
      <w:pPr>
        <w:pStyle w:val="Heading1"/>
      </w:pPr>
      <w:bookmarkStart w:id="6" w:name="O_724224"/>
      <w:bookmarkEnd w:id="6"/>
      <w:r w:rsidRPr="002A6EE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 xml:space="preserve">Performance criteria describe the performance needed to demonstrate achievement of the element. 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Determine scope of aircraft pneumatic system applications for evaluation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Confirm and apply safe working practices relating to aircraft pneumatic systems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Determine parameters and context of applications and purpose of evaluation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Confirm personal functions and responsibilities, team and support functional group inte</w:t>
            </w:r>
            <w:r w:rsidRPr="002A6EEB">
              <w:t>rdependencies and communications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Confirm that tasks and responsibilities are appropriate to qualifications and delegations and that appropriate support, including technical and professional assistance, is available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Determine chain of responsibility for the activity evaluation, reporting arrangements and timelines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Identify work health and safety (WHS) and regulatory requirements with particular emphasis on safety, codes of practice, performance requirements and</w:t>
            </w:r>
            <w:r w:rsidRPr="002A6EEB">
              <w:t xml:space="preserve"> standards, including airworthiness regulatory requirements for pneumatic systems, risk management and organisational procedures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Identify principles and techniques required for evaluation of aircraft pneumatic system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 xml:space="preserve">Identify features </w:t>
            </w:r>
            <w:r w:rsidRPr="002A6EEB">
              <w:t>and functions of aircraft pneumatic systems and components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Review aircraft pneumatic system design and layout requirements and techniques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Identify system electrical control power requirements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3.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Evaluate aircraft pneumatic system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Evaluate system requirements and operating environment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Evaluate suitability of components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Evaluate suitability of aircraft pneumatic systems and co</w:t>
            </w:r>
            <w:r w:rsidRPr="002A6EEB">
              <w:t>mponents, including control, indication and interface with other systems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Evaluate application for compliance with WHS Acts, regulations, codes, directives and standards/specifications, including those related to risk management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Report results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Report results of scoping, principles and techniques identification and evaluation of applications</w:t>
            </w:r>
          </w:p>
        </w:tc>
      </w:tr>
      <w:tr w:rsidTr="002A6E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BodyText"/>
            </w:pPr>
            <w:r w:rsidRPr="002A6EEB">
              <w:t>Provide documentation, such as system schematics, wiring diagrams and data required by CM and/or ILS</w:t>
            </w:r>
          </w:p>
        </w:tc>
      </w:tr>
    </w:tbl>
    <w:p w:rsidR="00000000" w:rsidRPr="002A6EEB" w:rsidP="002A6EEB">
      <w:pPr>
        <w:pStyle w:val="BodyText"/>
      </w:pPr>
    </w:p>
    <w:p w:rsidR="00000000" w:rsidRPr="002A6EEB" w:rsidP="002A6EEB">
      <w:pPr>
        <w:pStyle w:val="AllowPageBreak"/>
      </w:pPr>
    </w:p>
    <w:p w:rsidR="00000000" w:rsidRPr="002A6EEB" w:rsidP="002A6EEB">
      <w:pPr>
        <w:pStyle w:val="Heading1"/>
      </w:pPr>
      <w:bookmarkStart w:id="7" w:name="O_724223"/>
      <w:bookmarkEnd w:id="7"/>
      <w:r w:rsidRPr="002A6EEB">
        <w:t>Foundation Skills</w:t>
      </w:r>
    </w:p>
    <w:p w:rsidR="00000000" w:rsidRPr="002A6EEB" w:rsidP="00D32A0B">
      <w:pPr>
        <w:pStyle w:val="BodyText"/>
      </w:pPr>
      <w:r w:rsidRPr="002A6EEB">
        <w:t>Foundati</w:t>
      </w:r>
      <w:r w:rsidRPr="002A6EEB">
        <w:t>on skills essential to performance are explicit in the performance criteria of this unit of competency.</w:t>
      </w:r>
    </w:p>
    <w:p w:rsidR="00000000" w:rsidRPr="002A6EEB" w:rsidP="002A6EEB">
      <w:pPr>
        <w:pStyle w:val="Heading1"/>
      </w:pPr>
      <w:bookmarkStart w:id="8" w:name="O_724222"/>
      <w:bookmarkEnd w:id="8"/>
      <w:r w:rsidRPr="002A6EE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t>This field allows for different work environments and conditions that may affect performance. Essential operating c</w:t>
            </w:r>
            <w:r w:rsidRPr="002A6EEB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>Aircraft pneumatic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ListBullet"/>
            </w:pPr>
            <w:r w:rsidRPr="002A6EEB">
              <w:t>Pneumatic air source and distribution</w:t>
            </w:r>
          </w:p>
          <w:p w:rsidR="00000000" w:rsidRPr="002A6EEB" w:rsidP="002A6EEB">
            <w:pPr>
              <w:pStyle w:val="ListBullet"/>
            </w:pPr>
            <w:r w:rsidRPr="002A6EEB">
              <w:t>Air cycle air conditioning</w:t>
            </w:r>
          </w:p>
          <w:p w:rsidR="00000000" w:rsidRPr="002A6EEB" w:rsidP="002A6EEB">
            <w:pPr>
              <w:pStyle w:val="ListBullet"/>
            </w:pPr>
            <w:r w:rsidRPr="002A6EEB">
              <w:t>Pressurisation</w:t>
            </w:r>
          </w:p>
          <w:p w:rsidR="00000000" w:rsidRPr="002A6EEB" w:rsidP="002A6EEB">
            <w:pPr>
              <w:pStyle w:val="ListBullet"/>
            </w:pPr>
            <w:r w:rsidRPr="002A6EEB">
              <w:t>Anti-ice</w:t>
            </w:r>
          </w:p>
          <w:p w:rsidR="00000000" w:rsidRPr="002A6EEB" w:rsidP="002A6EEB">
            <w:pPr>
              <w:pStyle w:val="ListBullet"/>
            </w:pPr>
            <w:r w:rsidRPr="002A6EEB">
              <w:t xml:space="preserve">Landing gear retraction </w:t>
            </w:r>
          </w:p>
          <w:p w:rsidR="00000000" w:rsidRPr="002A6EEB" w:rsidP="002A6EEB">
            <w:pPr>
              <w:pStyle w:val="ListBullet"/>
            </w:pPr>
            <w:r w:rsidRPr="002A6EEB">
              <w:t>Brakes</w:t>
            </w:r>
          </w:p>
          <w:p w:rsidR="00000000" w:rsidP="002A6EEB">
            <w:pPr>
              <w:pStyle w:val="ListBullet"/>
              <w:rPr>
                <w:lang w:val="en-NZ"/>
              </w:rPr>
            </w:pPr>
            <w:r w:rsidRPr="002A6EEB">
              <w:t>Interfaces with other aircraft systems and with electrical and instrument systems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>Aircraft pneumatic system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ListBullet"/>
            </w:pPr>
            <w:r w:rsidRPr="002A6EEB">
              <w:t>Air pumps</w:t>
            </w:r>
          </w:p>
          <w:p w:rsidR="00000000" w:rsidRPr="002A6EEB" w:rsidP="002A6EEB">
            <w:pPr>
              <w:pStyle w:val="ListBullet"/>
            </w:pPr>
            <w:r w:rsidRPr="002A6EEB">
              <w:t>Engine bleed air valves</w:t>
            </w:r>
          </w:p>
          <w:p w:rsidR="00000000" w:rsidRPr="002A6EEB" w:rsidP="002A6EEB">
            <w:pPr>
              <w:pStyle w:val="ListBullet"/>
            </w:pPr>
            <w:r w:rsidRPr="002A6EEB">
              <w:t>Filters</w:t>
            </w:r>
          </w:p>
          <w:p w:rsidR="00000000" w:rsidRPr="002A6EEB" w:rsidP="002A6EEB">
            <w:pPr>
              <w:pStyle w:val="ListBullet"/>
            </w:pPr>
            <w:r w:rsidRPr="002A6EEB">
              <w:t>Valves</w:t>
            </w:r>
          </w:p>
          <w:p w:rsidR="00000000" w:rsidRPr="002A6EEB" w:rsidP="002A6EEB">
            <w:pPr>
              <w:pStyle w:val="ListBullet"/>
            </w:pPr>
            <w:r w:rsidRPr="002A6EEB">
              <w:t>Heat exchangers</w:t>
            </w:r>
          </w:p>
          <w:p w:rsidR="00000000" w:rsidRPr="002A6EEB" w:rsidP="002A6EEB">
            <w:pPr>
              <w:pStyle w:val="ListBullet"/>
            </w:pPr>
            <w:r w:rsidRPr="002A6EEB">
              <w:t>Pressurisation outflow valves</w:t>
            </w:r>
          </w:p>
          <w:p w:rsidR="00000000" w:rsidRPr="002A6EEB" w:rsidP="002A6EEB">
            <w:pPr>
              <w:pStyle w:val="ListBullet"/>
            </w:pPr>
            <w:r w:rsidRPr="002A6EEB">
              <w:t>Pressurisation safety valves</w:t>
            </w:r>
          </w:p>
          <w:p w:rsidR="00000000" w:rsidRPr="002A6EEB" w:rsidP="002A6EEB">
            <w:pPr>
              <w:pStyle w:val="ListBullet"/>
            </w:pPr>
            <w:r w:rsidRPr="002A6EEB">
              <w:t>Pressurisation controllers</w:t>
            </w:r>
          </w:p>
          <w:p w:rsidR="00000000" w:rsidRPr="002A6EEB" w:rsidP="002A6EEB">
            <w:pPr>
              <w:pStyle w:val="ListBullet"/>
            </w:pPr>
            <w:r w:rsidRPr="002A6EEB">
              <w:t>Actuators</w:t>
            </w:r>
          </w:p>
          <w:p w:rsidR="00000000" w:rsidRPr="002A6EEB" w:rsidP="002A6EEB">
            <w:pPr>
              <w:pStyle w:val="ListBullet"/>
            </w:pPr>
            <w:r w:rsidRPr="002A6EEB">
              <w:t>Ducting and plumbing</w:t>
            </w:r>
          </w:p>
          <w:p w:rsidR="00000000" w:rsidRPr="002A6EEB" w:rsidP="002A6EEB">
            <w:pPr>
              <w:pStyle w:val="ListBullet"/>
            </w:pPr>
            <w:r w:rsidRPr="002A6EEB">
              <w:t>Reservoirs</w:t>
            </w:r>
          </w:p>
          <w:p w:rsidR="00000000" w:rsidRPr="002A6EEB" w:rsidP="002A6EEB">
            <w:pPr>
              <w:pStyle w:val="ListBullet"/>
            </w:pPr>
            <w:r w:rsidRPr="002A6EEB">
              <w:t>Brake units</w:t>
            </w:r>
          </w:p>
          <w:p w:rsidR="00000000" w:rsidRPr="002A6EEB" w:rsidP="002A6EEB">
            <w:pPr>
              <w:pStyle w:val="ListBullet"/>
            </w:pPr>
            <w:r w:rsidRPr="002A6EEB">
              <w:t>Mechanical linkages, cables and hardware</w:t>
            </w:r>
          </w:p>
          <w:p w:rsidR="00000000" w:rsidRPr="002A6EEB" w:rsidP="002A6EEB">
            <w:pPr>
              <w:pStyle w:val="ListBullet"/>
            </w:pPr>
            <w:r w:rsidRPr="002A6EEB">
              <w:t>Sensors</w:t>
            </w:r>
          </w:p>
          <w:p w:rsidR="00000000" w:rsidP="002A6EEB">
            <w:pPr>
              <w:pStyle w:val="ListBullet"/>
              <w:rPr>
                <w:lang w:val="en-NZ"/>
              </w:rPr>
            </w:pPr>
            <w:r w:rsidRPr="002A6EEB">
              <w:t>Indicators, lights and switches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>Standards and guidance material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ListBullet"/>
            </w:pPr>
            <w:r w:rsidRPr="002A6EEB">
              <w:t>ADF AAP7001.054 Airworthiness Design Requirements Manual</w:t>
            </w:r>
          </w:p>
          <w:p w:rsidR="00000000" w:rsidRPr="002A6EEB" w:rsidP="002A6EEB">
            <w:pPr>
              <w:pStyle w:val="ListBullet"/>
            </w:pPr>
            <w:r w:rsidRPr="002A6EEB">
              <w:t xml:space="preserve">FAR Part 23 Airworthiness Standards for Airplanes in the Normal, Utility, Aerobatic or Commuter Categories </w:t>
            </w:r>
          </w:p>
          <w:p w:rsidR="00000000" w:rsidRPr="002A6EEB" w:rsidP="002A6EEB">
            <w:pPr>
              <w:pStyle w:val="ListBullet"/>
            </w:pPr>
            <w:r w:rsidRPr="002A6EEB">
              <w:t>FAR Part 25 Airworthiness Standards for Airplanes</w:t>
            </w:r>
            <w:r w:rsidRPr="002A6EEB">
              <w:t xml:space="preserve"> in the Transport Category </w:t>
            </w:r>
          </w:p>
          <w:p w:rsidR="00000000" w:rsidRPr="002A6EEB" w:rsidP="002A6EEB">
            <w:pPr>
              <w:pStyle w:val="ListBullet"/>
            </w:pPr>
            <w:r w:rsidRPr="002A6EEB">
              <w:t xml:space="preserve">FAR Part 27 Airworthiness Standards for Rotorcraft in the Normal Category </w:t>
            </w:r>
          </w:p>
          <w:p w:rsidR="00000000" w:rsidRPr="002A6EEB" w:rsidP="002A6EEB">
            <w:pPr>
              <w:pStyle w:val="ListBullet"/>
            </w:pPr>
            <w:r w:rsidRPr="002A6EEB">
              <w:t>FAR Part 29 Airworthiness Standards for Rotorcraft in the Transport Category</w:t>
            </w:r>
          </w:p>
          <w:p w:rsidR="00000000" w:rsidRPr="002A6EEB" w:rsidP="002A6EEB">
            <w:pPr>
              <w:pStyle w:val="ListBullet"/>
            </w:pPr>
            <w:r w:rsidRPr="002A6EEB">
              <w:t>EASA CS-23 Certification Specifications for Aeroplanes in the Normal, Utilit</w:t>
            </w:r>
            <w:r w:rsidRPr="002A6EEB">
              <w:t>y, Aerobatic or Commuter Categories</w:t>
            </w:r>
          </w:p>
          <w:p w:rsidR="00000000" w:rsidRPr="002A6EEB" w:rsidP="002A6EEB">
            <w:pPr>
              <w:pStyle w:val="ListBullet"/>
            </w:pPr>
            <w:r w:rsidRPr="002A6EEB">
              <w:t>EASA CS-25 Certification Specifications for Airplanes in the Transport Category</w:t>
            </w:r>
          </w:p>
          <w:p w:rsidR="00000000" w:rsidRPr="002A6EEB" w:rsidP="002A6EEB">
            <w:pPr>
              <w:pStyle w:val="ListBullet"/>
            </w:pPr>
            <w:r w:rsidRPr="002A6EEB">
              <w:t>EASA CS-27 Certification Specifications for Rotorcraft in the Normal Category</w:t>
            </w:r>
          </w:p>
          <w:p w:rsidR="00000000" w:rsidRPr="002A6EEB" w:rsidP="002A6EEB">
            <w:pPr>
              <w:pStyle w:val="ListBullet"/>
            </w:pPr>
            <w:r w:rsidRPr="002A6EEB">
              <w:t xml:space="preserve">EASA CS-29 Certification Specifications for Rotorcraft in the </w:t>
            </w:r>
            <w:r w:rsidRPr="002A6EEB">
              <w:t>Transport Category</w:t>
            </w:r>
          </w:p>
          <w:p w:rsidR="00000000" w:rsidRPr="002A6EEB" w:rsidP="002A6EEB">
            <w:pPr>
              <w:pStyle w:val="ListBullet"/>
            </w:pPr>
            <w:r w:rsidRPr="002A6EEB">
              <w:t>CASA AC 21-99 Aircraft Wiring and Bonding</w:t>
            </w:r>
          </w:p>
          <w:p w:rsidR="00000000" w:rsidP="002A6EEB">
            <w:pPr>
              <w:pStyle w:val="ListBullet"/>
              <w:rPr>
                <w:lang w:val="en-NZ"/>
              </w:rPr>
            </w:pPr>
            <w:r w:rsidRPr="002A6EEB">
              <w:t>FAA AC 43-13-1B Acceptable Methods, Techniques and Practices – Aircraft Inspection and Repair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>Configuration management (CM)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ListBullet"/>
              <w:rPr>
                <w:lang w:val="en-NZ"/>
              </w:rPr>
            </w:pPr>
            <w:r w:rsidRPr="002A6EEB">
              <w:t>CM is a process for control and documentation of the design and devel</w:t>
            </w:r>
            <w:r w:rsidRPr="002A6EEB">
              <w:t>opment process and for the management of system, component and software throughout the service life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>Integrated logistic support (ILS)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ListBullet"/>
            </w:pPr>
            <w:r w:rsidRPr="002A6EEB">
              <w:t xml:space="preserve">ILS is an integrated approach to the management of logistic disciplines originally developed </w:t>
            </w:r>
            <w:r w:rsidRPr="002A6EEB">
              <w:t>for the management of military systems from design concept to final disposal at life-of-type. It covers:</w:t>
            </w:r>
          </w:p>
          <w:p w:rsidR="00000000" w:rsidRPr="002A6EEB" w:rsidP="002A6EEB">
            <w:pPr>
              <w:pStyle w:val="ListBullet2"/>
            </w:pPr>
            <w:r w:rsidRPr="002A6EEB">
              <w:t>reliability engineering, maintainability engineering and maintenance planning</w:t>
            </w:r>
          </w:p>
          <w:p w:rsidR="00000000" w:rsidRPr="002A6EEB" w:rsidP="002A6EEB">
            <w:pPr>
              <w:pStyle w:val="ListBullet2"/>
            </w:pPr>
            <w:r w:rsidRPr="002A6EEB">
              <w:t>supply and support</w:t>
            </w:r>
          </w:p>
          <w:p w:rsidR="00000000" w:rsidRPr="002A6EEB" w:rsidP="002A6EEB">
            <w:pPr>
              <w:pStyle w:val="ListBullet2"/>
            </w:pPr>
            <w:r w:rsidRPr="002A6EEB">
              <w:t>support and test equipment</w:t>
            </w:r>
          </w:p>
          <w:p w:rsidR="00000000" w:rsidRPr="002A6EEB" w:rsidP="002A6EEB">
            <w:pPr>
              <w:pStyle w:val="ListBullet2"/>
            </w:pPr>
            <w:r w:rsidRPr="002A6EEB">
              <w:t>manpower and personnel</w:t>
            </w:r>
          </w:p>
          <w:p w:rsidR="00000000" w:rsidRPr="002A6EEB" w:rsidP="002A6EEB">
            <w:pPr>
              <w:pStyle w:val="ListBullet2"/>
            </w:pPr>
            <w:r w:rsidRPr="002A6EEB">
              <w:t>tra</w:t>
            </w:r>
            <w:r w:rsidRPr="002A6EEB">
              <w:t>ining and training support</w:t>
            </w:r>
          </w:p>
          <w:p w:rsidR="00000000" w:rsidRPr="002A6EEB" w:rsidP="002A6EEB">
            <w:pPr>
              <w:pStyle w:val="ListBullet2"/>
            </w:pPr>
            <w:r w:rsidRPr="002A6EEB">
              <w:t>technical data and publications</w:t>
            </w:r>
          </w:p>
          <w:p w:rsidR="00000000" w:rsidRPr="002A6EEB" w:rsidP="002A6EEB">
            <w:pPr>
              <w:pStyle w:val="ListBullet2"/>
            </w:pPr>
            <w:r w:rsidRPr="002A6EEB">
              <w:t>computer resources support</w:t>
            </w:r>
          </w:p>
          <w:p w:rsidR="00000000" w:rsidRPr="002A6EEB" w:rsidP="002A6EEB">
            <w:pPr>
              <w:pStyle w:val="ListBullet2"/>
            </w:pPr>
            <w:r w:rsidRPr="002A6EEB">
              <w:t>facilities</w:t>
            </w:r>
          </w:p>
          <w:p w:rsidR="00000000" w:rsidRPr="002A6EEB" w:rsidP="002A6EEB">
            <w:pPr>
              <w:pStyle w:val="ListBullet2"/>
            </w:pPr>
            <w:r w:rsidRPr="002A6EEB">
              <w:t>packaging, handling, storage and transportation</w:t>
            </w:r>
          </w:p>
          <w:p w:rsidR="00000000" w:rsidP="002A6EEB">
            <w:pPr>
              <w:pStyle w:val="ListBullet2"/>
              <w:rPr>
                <w:lang w:val="en-NZ"/>
              </w:rPr>
            </w:pPr>
            <w:r w:rsidRPr="002A6EEB">
              <w:t>design interface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ListBullet"/>
            </w:pPr>
            <w:r w:rsidRPr="002A6EEB">
              <w:t>Assistance from individuals with CASA maintenance certification licenses or those with supervisory authorisations in the ADF regulatory system</w:t>
            </w:r>
          </w:p>
          <w:p w:rsidR="00000000" w:rsidRPr="002A6EEB" w:rsidP="002A6EEB">
            <w:pPr>
              <w:pStyle w:val="ListBullet"/>
            </w:pPr>
            <w:r w:rsidRPr="002A6EEB">
              <w:t>Professional support from engineers employed within:</w:t>
            </w:r>
          </w:p>
          <w:p w:rsidR="00000000" w:rsidRPr="002A6EEB" w:rsidP="002A6EEB">
            <w:pPr>
              <w:pStyle w:val="ListBullet2"/>
            </w:pPr>
            <w:r w:rsidRPr="002A6EEB">
              <w:t>organisati</w:t>
            </w:r>
            <w:r w:rsidRPr="002A6EEB">
              <w:t>ons with CASA continuing airworthiness management or maintenance approvals</w:t>
            </w:r>
          </w:p>
          <w:p w:rsidR="00000000" w:rsidRPr="002A6EEB" w:rsidP="002A6EEB">
            <w:pPr>
              <w:pStyle w:val="ListBullet2"/>
            </w:pPr>
            <w:r w:rsidRPr="002A6EEB">
              <w:t>approved engineering organisations under the ADF regulatory system</w:t>
            </w:r>
          </w:p>
          <w:p w:rsidR="00000000" w:rsidP="002A6EEB">
            <w:pPr>
              <w:pStyle w:val="ListBullet"/>
              <w:rPr>
                <w:lang w:val="en-NZ"/>
              </w:rPr>
            </w:pPr>
            <w:r w:rsidRPr="002A6EEB">
              <w:t>Engineers employed within organisations recognised by overseas airworthiness organisations</w:t>
            </w:r>
          </w:p>
        </w:tc>
      </w:tr>
      <w:tr w:rsidTr="002A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BodyText"/>
            </w:pPr>
            <w:r w:rsidRPr="002A6EEB">
              <w:rPr>
                <w:rStyle w:val="SpecialBold"/>
              </w:rPr>
              <w:t>WHS, regulatory requi</w:t>
            </w:r>
            <w:r w:rsidRPr="002A6EEB">
              <w:rPr>
                <w:rStyle w:val="SpecialBold"/>
              </w:rPr>
              <w:t>rements and enterprise procedures include:</w:t>
            </w:r>
          </w:p>
          <w:p w:rsidR="00000000" w:rsidP="002A6EEB">
            <w:pPr>
              <w:pStyle w:val="BodyText"/>
              <w:rPr>
                <w:lang w:val="en-NZ"/>
              </w:rPr>
            </w:pPr>
            <w:r w:rsidRPr="002A6EEB">
              <w:rPr>
                <w:rStyle w:val="SpecialBold"/>
              </w:rPr>
              <w:t xml:space="preserve"> 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EEB" w:rsidP="002A6EEB">
            <w:pPr>
              <w:pStyle w:val="ListBullet"/>
            </w:pPr>
            <w:r w:rsidRPr="002A6EEB">
              <w:t>WHS Acts and regulations</w:t>
            </w:r>
          </w:p>
          <w:p w:rsidR="00000000" w:rsidRPr="002A6EEB" w:rsidP="002A6EEB">
            <w:pPr>
              <w:pStyle w:val="ListBullet"/>
            </w:pPr>
            <w:r w:rsidRPr="002A6EEB">
              <w:t>Relevant standards</w:t>
            </w:r>
          </w:p>
          <w:p w:rsidR="00000000" w:rsidRPr="002A6EEB" w:rsidP="002A6EEB">
            <w:pPr>
              <w:pStyle w:val="ListBullet"/>
            </w:pPr>
            <w:r w:rsidRPr="002A6EEB">
              <w:t>Industry codes of practice</w:t>
            </w:r>
          </w:p>
          <w:p w:rsidR="00000000" w:rsidRPr="002A6EEB" w:rsidP="002A6EEB">
            <w:pPr>
              <w:pStyle w:val="ListBullet"/>
            </w:pPr>
            <w:r w:rsidRPr="002A6EEB">
              <w:t>Risk assessments</w:t>
            </w:r>
          </w:p>
          <w:p w:rsidR="00000000" w:rsidRPr="002A6EEB" w:rsidP="002A6EEB">
            <w:pPr>
              <w:pStyle w:val="ListBullet"/>
            </w:pPr>
            <w:r w:rsidRPr="002A6EEB">
              <w:t xml:space="preserve">Registration requirements </w:t>
            </w:r>
          </w:p>
          <w:p w:rsidR="00000000" w:rsidRPr="002A6EEB" w:rsidP="002A6EEB">
            <w:pPr>
              <w:pStyle w:val="ListBullet"/>
            </w:pPr>
            <w:r w:rsidRPr="002A6EEB">
              <w:t>Safe work practices</w:t>
            </w:r>
          </w:p>
          <w:p w:rsidR="00000000" w:rsidRPr="002A6EEB" w:rsidP="002A6EEB">
            <w:pPr>
              <w:pStyle w:val="ListBullet"/>
            </w:pPr>
            <w:r w:rsidRPr="002A6EEB">
              <w:t>Civil Aviation Safety Regulations (CASRs)</w:t>
            </w:r>
          </w:p>
          <w:p w:rsidR="00000000" w:rsidRPr="002A6EEB" w:rsidP="002A6EEB">
            <w:pPr>
              <w:pStyle w:val="ListBullet"/>
            </w:pPr>
            <w:r w:rsidRPr="002A6EEB">
              <w:t>AAP</w:t>
            </w:r>
            <w:r w:rsidRPr="002A6EEB">
              <w:t>7001.053 ADF Technical Airworthiness Management Manual</w:t>
            </w:r>
          </w:p>
          <w:p w:rsidR="00000000" w:rsidRPr="002A6EEB" w:rsidP="002A6EEB">
            <w:pPr>
              <w:pStyle w:val="ListBullet"/>
            </w:pPr>
            <w:r w:rsidRPr="002A6EEB">
              <w:t>Overseas airworthiness authorities, where applicable, e.g. Federal Aviation Administration, Transport Canada, European Aviation Safety Agency</w:t>
            </w:r>
          </w:p>
        </w:tc>
      </w:tr>
    </w:tbl>
    <w:p w:rsidR="00000000" w:rsidRPr="002A6EEB" w:rsidP="002A6EEB">
      <w:pPr>
        <w:pStyle w:val="BodyText"/>
      </w:pPr>
    </w:p>
    <w:p w:rsidR="00000000" w:rsidRPr="002A6EEB" w:rsidP="002A6EEB">
      <w:pPr>
        <w:pStyle w:val="AllowPageBreak"/>
      </w:pPr>
    </w:p>
    <w:p w:rsidR="00000000" w:rsidRPr="002A6EEB" w:rsidP="002A6EEB">
      <w:pPr>
        <w:pStyle w:val="Heading1"/>
      </w:pPr>
      <w:bookmarkStart w:id="9" w:name="O_724221"/>
      <w:bookmarkEnd w:id="9"/>
      <w:r w:rsidRPr="002A6EEB">
        <w:t>Unit Mapping Information</w:t>
      </w:r>
    </w:p>
    <w:p w:rsidR="00000000" w:rsidRPr="002A6EEB" w:rsidP="00D32A0B">
      <w:pPr>
        <w:pStyle w:val="BodyText"/>
      </w:pPr>
      <w:r w:rsidRPr="002A6EEB">
        <w:t>Release 1 – new</w:t>
      </w:r>
      <w:r w:rsidRPr="002A6EEB">
        <w:t xml:space="preserve"> unit based on MEM23084A Apply scientific principles and techniques in aeronautical engineering situations and MEM23095A Apply aeronautical system design principles and techniques in aeronautical engineering situations – units not equivalent</w:t>
      </w:r>
    </w:p>
    <w:p w:rsidR="00000000" w:rsidRPr="002A6EEB" w:rsidP="002A6EEB">
      <w:pPr>
        <w:pStyle w:val="Heading1"/>
      </w:pPr>
      <w:bookmarkStart w:id="10" w:name="O_724214"/>
      <w:bookmarkEnd w:id="10"/>
      <w:r w:rsidRPr="002A6EEB">
        <w:t>Links</w:t>
      </w:r>
    </w:p>
    <w:p w:rsidR="00000000" w:rsidRPr="002A6EEB" w:rsidP="00D32A0B">
      <w:pPr>
        <w:pStyle w:val="BodyText"/>
      </w:pPr>
      <w:r w:rsidRPr="002A6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5213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A6EEB" w:rsidP="002A6EEB"/>
    <w:sectPr w:rsidSect="002A6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EB" w:rsidRPr="00D32A0B" w:rsidP="00D32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0B" w:rsidP="002A6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EEB" w:rsidRPr="00D32A0B" w:rsidP="00D32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0B" w:rsidRPr="002D2AF8" w:rsidP="002A6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MEA723 Evaluate aircraft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32A0B" w:rsidP="002A6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E84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2F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66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EEB"/>
  </w:style>
  <w:style w:type="character" w:customStyle="1" w:styleId="Heading1Char">
    <w:name w:val="Heading 1 Char"/>
    <w:basedOn w:val="DefaultParagraphFont"/>
    <w:link w:val="Heading1"/>
    <w:rsid w:val="002A6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E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EEB"/>
    <w:rPr>
      <w:b/>
      <w:spacing w:val="0"/>
    </w:rPr>
  </w:style>
  <w:style w:type="paragraph" w:styleId="ListBullet2">
    <w:name w:val="List Bullet 2"/>
    <w:basedOn w:val="List2"/>
    <w:rsid w:val="002A6E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EEB"/>
    <w:rPr>
      <w:i/>
    </w:rPr>
  </w:style>
  <w:style w:type="paragraph" w:styleId="Caption">
    <w:name w:val="caption"/>
    <w:basedOn w:val="BodyText"/>
    <w:next w:val="Normal"/>
    <w:qFormat/>
    <w:rsid w:val="002A6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EEB"/>
  </w:style>
  <w:style w:type="paragraph" w:styleId="TableofFigures">
    <w:name w:val="table of figures"/>
    <w:basedOn w:val="Normal"/>
    <w:next w:val="Normal"/>
    <w:semiHidden/>
    <w:rsid w:val="002A6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E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6EEB"/>
    <w:rPr>
      <w:rFonts w:ascii="Wingdings" w:hAnsi="Wingdings"/>
    </w:rPr>
  </w:style>
  <w:style w:type="paragraph" w:customStyle="1" w:styleId="TableHeading">
    <w:name w:val="Table Heading"/>
    <w:basedOn w:val="HeadingBase"/>
    <w:rsid w:val="002A6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EEB"/>
    <w:rPr>
      <w:color w:val="0033CC"/>
      <w:u w:val="none"/>
    </w:rPr>
  </w:style>
  <w:style w:type="paragraph" w:customStyle="1" w:styleId="BodyTextRight">
    <w:name w:val="Body Text Right"/>
    <w:basedOn w:val="BodyText"/>
    <w:rsid w:val="002A6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E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EEB"/>
    <w:rPr>
      <w:sz w:val="32"/>
    </w:rPr>
  </w:style>
  <w:style w:type="paragraph" w:customStyle="1" w:styleId="HeadingProcedure">
    <w:name w:val="Heading Procedure"/>
    <w:basedOn w:val="HeadingBase"/>
    <w:next w:val="Normal"/>
    <w:rsid w:val="002A6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EEB"/>
    <w:pPr>
      <w:spacing w:before="60" w:after="60"/>
    </w:pPr>
  </w:style>
  <w:style w:type="paragraph" w:styleId="ListContinue">
    <w:name w:val="List Continue"/>
    <w:basedOn w:val="List"/>
    <w:rsid w:val="002A6EEB"/>
    <w:pPr>
      <w:ind w:firstLine="0"/>
    </w:pPr>
  </w:style>
  <w:style w:type="paragraph" w:customStyle="1" w:styleId="ListNote">
    <w:name w:val="List Note"/>
    <w:basedOn w:val="List"/>
    <w:rsid w:val="002A6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EEB"/>
    <w:rPr>
      <w:rFonts w:ascii="Courier New" w:hAnsi="Courier New"/>
    </w:rPr>
  </w:style>
  <w:style w:type="paragraph" w:customStyle="1" w:styleId="NoteBullet">
    <w:name w:val="Note Bullet"/>
    <w:basedOn w:val="Note"/>
    <w:rsid w:val="002A6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E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EEB"/>
    <w:rPr>
      <w:b/>
      <w:smallCaps/>
    </w:rPr>
  </w:style>
  <w:style w:type="paragraph" w:customStyle="1" w:styleId="TableListNumber">
    <w:name w:val="Table List Number"/>
    <w:basedOn w:val="ListNumber"/>
    <w:rsid w:val="002A6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EEB"/>
    <w:pPr>
      <w:numPr>
        <w:numId w:val="9"/>
      </w:numPr>
    </w:pPr>
  </w:style>
  <w:style w:type="paragraph" w:customStyle="1" w:styleId="ListAlpha2">
    <w:name w:val="List Alpha 2"/>
    <w:basedOn w:val="List2"/>
    <w:rsid w:val="002A6EEB"/>
    <w:pPr>
      <w:numPr>
        <w:numId w:val="8"/>
      </w:numPr>
    </w:pPr>
  </w:style>
  <w:style w:type="paragraph" w:styleId="List2">
    <w:name w:val="List 2"/>
    <w:basedOn w:val="BodyText"/>
    <w:rsid w:val="002A6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E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E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EEB"/>
    <w:pPr>
      <w:numPr>
        <w:numId w:val="4"/>
      </w:numPr>
    </w:pPr>
  </w:style>
  <w:style w:type="paragraph" w:styleId="ListContinue2">
    <w:name w:val="List Continue 2"/>
    <w:basedOn w:val="List2"/>
    <w:rsid w:val="002A6EEB"/>
    <w:pPr>
      <w:ind w:firstLine="0"/>
    </w:pPr>
  </w:style>
  <w:style w:type="paragraph" w:styleId="ListContinue3">
    <w:name w:val="List Continue 3"/>
    <w:basedOn w:val="List3"/>
    <w:rsid w:val="002A6EEB"/>
    <w:pPr>
      <w:ind w:left="1021" w:firstLine="0"/>
    </w:pPr>
  </w:style>
  <w:style w:type="paragraph" w:styleId="ListContinue4">
    <w:name w:val="List Continue 4"/>
    <w:basedOn w:val="List4"/>
    <w:rsid w:val="002A6EEB"/>
    <w:pPr>
      <w:ind w:firstLine="0"/>
    </w:pPr>
  </w:style>
  <w:style w:type="paragraph" w:styleId="ListContinue5">
    <w:name w:val="List Continue 5"/>
    <w:basedOn w:val="List5"/>
    <w:rsid w:val="002A6EEB"/>
    <w:pPr>
      <w:ind w:firstLine="0"/>
    </w:pPr>
  </w:style>
  <w:style w:type="paragraph" w:styleId="ListNumber3">
    <w:name w:val="List Number 3"/>
    <w:basedOn w:val="List3"/>
    <w:rsid w:val="002A6EEB"/>
    <w:pPr>
      <w:numPr>
        <w:numId w:val="5"/>
      </w:numPr>
    </w:pPr>
  </w:style>
  <w:style w:type="paragraph" w:styleId="ListNumber4">
    <w:name w:val="List Number 4"/>
    <w:basedOn w:val="List4"/>
    <w:rsid w:val="002A6EEB"/>
    <w:pPr>
      <w:numPr>
        <w:numId w:val="6"/>
      </w:numPr>
    </w:pPr>
  </w:style>
  <w:style w:type="paragraph" w:styleId="ListNumber5">
    <w:name w:val="List Number 5"/>
    <w:basedOn w:val="List5"/>
    <w:rsid w:val="002A6EEB"/>
    <w:pPr>
      <w:numPr>
        <w:numId w:val="7"/>
      </w:numPr>
    </w:pPr>
  </w:style>
  <w:style w:type="paragraph" w:styleId="BlockText">
    <w:name w:val="Block Text"/>
    <w:basedOn w:val="Normal"/>
    <w:rsid w:val="002A6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EEB"/>
    <w:rPr>
      <w:sz w:val="16"/>
      <w:vertAlign w:val="superscript"/>
    </w:rPr>
  </w:style>
  <w:style w:type="character" w:customStyle="1" w:styleId="Symbols">
    <w:name w:val="Symbols"/>
    <w:basedOn w:val="DefaultParagraphFont"/>
    <w:rsid w:val="002A6EEB"/>
    <w:rPr>
      <w:rFonts w:ascii="Symbol" w:hAnsi="Symbol"/>
    </w:rPr>
  </w:style>
  <w:style w:type="character" w:customStyle="1" w:styleId="MenuOptions">
    <w:name w:val="Menu Options"/>
    <w:basedOn w:val="DefaultParagraphFont"/>
    <w:rsid w:val="002A6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EEB"/>
    <w:rPr>
      <w:b/>
    </w:rPr>
  </w:style>
  <w:style w:type="character" w:customStyle="1" w:styleId="Underlined">
    <w:name w:val="Underlined"/>
    <w:basedOn w:val="DefaultParagraphFont"/>
    <w:rsid w:val="002A6EEB"/>
    <w:rPr>
      <w:u w:val="single"/>
    </w:rPr>
  </w:style>
  <w:style w:type="paragraph" w:customStyle="1" w:styleId="TableBodyTextRight">
    <w:name w:val="Table Body Text Right"/>
    <w:basedOn w:val="TableBodyText"/>
    <w:rsid w:val="002A6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EEB"/>
    <w:rPr>
      <w:sz w:val="18"/>
    </w:rPr>
  </w:style>
  <w:style w:type="paragraph" w:customStyle="1" w:styleId="BodySmallRight">
    <w:name w:val="Body Small Right"/>
    <w:basedOn w:val="BodyTextRight"/>
    <w:rsid w:val="002A6EEB"/>
    <w:rPr>
      <w:sz w:val="18"/>
      <w:szCs w:val="18"/>
    </w:rPr>
  </w:style>
  <w:style w:type="paragraph" w:customStyle="1" w:styleId="MarginEdition">
    <w:name w:val="Margin Edition"/>
    <w:basedOn w:val="MarginNote"/>
    <w:rsid w:val="002A6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EEB"/>
    <w:rPr>
      <w:sz w:val="2"/>
      <w:szCs w:val="2"/>
    </w:rPr>
  </w:style>
  <w:style w:type="character" w:customStyle="1" w:styleId="Small">
    <w:name w:val="Small"/>
    <w:basedOn w:val="DefaultParagraphFont"/>
    <w:rsid w:val="002A6EEB"/>
    <w:rPr>
      <w:sz w:val="16"/>
    </w:rPr>
  </w:style>
  <w:style w:type="paragraph" w:customStyle="1" w:styleId="WideTable">
    <w:name w:val="Wide Table"/>
    <w:basedOn w:val="Normal"/>
    <w:rsid w:val="002A6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EEB"/>
  </w:style>
  <w:style w:type="paragraph" w:styleId="Quote">
    <w:name w:val="Quote"/>
    <w:basedOn w:val="Heading1"/>
    <w:link w:val="QuoteChar"/>
    <w:qFormat/>
    <w:rsid w:val="002A6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EEB"/>
    <w:pPr>
      <w:pageBreakBefore/>
    </w:pPr>
  </w:style>
  <w:style w:type="paragraph" w:customStyle="1" w:styleId="Border">
    <w:name w:val="Border"/>
    <w:basedOn w:val="Normal"/>
    <w:qFormat/>
    <w:rsid w:val="002A6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EEB"/>
    <w:rPr>
      <w:u w:val="single"/>
    </w:rPr>
  </w:style>
  <w:style w:type="character" w:customStyle="1" w:styleId="BoldandItalics">
    <w:name w:val="Bold and Italics"/>
    <w:qFormat/>
    <w:rsid w:val="002A6EEB"/>
    <w:rPr>
      <w:b/>
      <w:i/>
      <w:u w:val="none"/>
    </w:rPr>
  </w:style>
  <w:style w:type="paragraph" w:styleId="BalloonText">
    <w:name w:val="Balloon Text"/>
    <w:basedOn w:val="Normal"/>
    <w:link w:val="BalloonTextChar"/>
    <w:rsid w:val="002A6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EEB"/>
    <w:pPr>
      <w:spacing w:before="0" w:after="0"/>
    </w:pPr>
  </w:style>
  <w:style w:type="paragraph" w:customStyle="1" w:styleId="BodyTextBold">
    <w:name w:val="Body Text Bold"/>
    <w:basedOn w:val="BodyText"/>
    <w:qFormat/>
    <w:rsid w:val="002A6EEB"/>
    <w:rPr>
      <w:b/>
    </w:rPr>
  </w:style>
  <w:style w:type="character" w:styleId="Hyperlink">
    <w:name w:val="Hyperlink"/>
    <w:basedOn w:val="DefaultParagraphFont"/>
    <w:uiPriority w:val="99"/>
    <w:unhideWhenUsed/>
    <w:rsid w:val="00D32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6805</Characters>
  <Application>Microsoft Office Word</Application>
  <DocSecurity>0</DocSecurity>
  <Lines>272</Lines>
  <Paragraphs>155</Paragraphs>
  <ScaleCrop>false</ScaleCrop>
  <Company>Author-it Software Corporation Ltd.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MEA723 Evaluate aircraft pneumatic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2023-02-03T07:26:00Z</dcterms:created>
  <dcterms:modified xsi:type="dcterms:W3CDTF">2023-02-03T07:26:00Z</dcterms:modified>
</cp:coreProperties>
</file>