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45C" w:rsidP="005B5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MEA721 Evaluate aircraft hydro-mechanical systems</w:t>
      </w:r>
      <w:r>
        <w:fldChar w:fldCharType="end"/>
      </w:r>
    </w:p>
    <w:p w:rsidR="005B545C" w:rsidP="005B545C">
      <w:pPr>
        <w:pStyle w:val="Version"/>
        <w:sectPr w:rsidSect="004F1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2B2" w:rsidP="004F12B2">
      <w:pPr>
        <w:pStyle w:val="SuperHeading"/>
      </w:pPr>
      <w:r w:rsidRPr="004F12B2">
        <w:t>MEA721 Evaluate aircraft hydro-mechanical systems</w:t>
      </w:r>
    </w:p>
    <w:p w:rsidR="00000000" w:rsidRPr="004F12B2" w:rsidP="004F12B2">
      <w:pPr>
        <w:pStyle w:val="Heading1"/>
      </w:pPr>
      <w:bookmarkStart w:id="1" w:name="O_724182"/>
      <w:bookmarkEnd w:id="1"/>
      <w:r w:rsidRPr="004F12B2">
        <w:t>Modification History</w:t>
      </w:r>
    </w:p>
    <w:p w:rsidR="00000000" w:rsidRPr="004F12B2" w:rsidP="005B545C">
      <w:pPr>
        <w:pStyle w:val="BodyText"/>
      </w:pPr>
      <w:r w:rsidRPr="004F12B2">
        <w:t>Release 1 - New unit of competency</w:t>
      </w:r>
    </w:p>
    <w:p w:rsidR="00000000" w:rsidRPr="004F12B2" w:rsidP="004F12B2">
      <w:pPr>
        <w:pStyle w:val="Heading1"/>
      </w:pPr>
      <w:bookmarkStart w:id="2" w:name="O_724190"/>
      <w:bookmarkEnd w:id="2"/>
      <w:r w:rsidRPr="004F12B2">
        <w:t>Application</w:t>
      </w:r>
    </w:p>
    <w:p w:rsidR="00000000" w:rsidRPr="004F12B2" w:rsidP="005B545C">
      <w:pPr>
        <w:pStyle w:val="BodyText"/>
      </w:pPr>
      <w:r w:rsidRPr="004F12B2">
        <w:t>This unit of competency applies to hydraulic power, landing gear, fuel storage and distribution, water and waste, and mechanical systems and their components. It i</w:t>
      </w:r>
      <w:r w:rsidRPr="004F12B2">
        <w:t xml:space="preserve">nvolves evaluation of systems and components for compliance with design and performance standards and with airworthiness regulatory requirements within both civil and military environments. </w:t>
      </w:r>
    </w:p>
    <w:p w:rsidR="00000000" w:rsidRPr="004F12B2" w:rsidP="005B545C">
      <w:pPr>
        <w:pStyle w:val="BodyText"/>
      </w:pPr>
      <w:r w:rsidRPr="004F12B2">
        <w:t>Also covered is documentation of the evaluation process within m</w:t>
      </w:r>
      <w:r w:rsidRPr="004F12B2">
        <w:t>anagement systems, such as configuration management (CM) and integrated logistic support (ILS).</w:t>
      </w:r>
    </w:p>
    <w:p w:rsidR="00000000" w:rsidRPr="004F12B2" w:rsidP="005B545C">
      <w:pPr>
        <w:pStyle w:val="BodyText"/>
      </w:pPr>
      <w:r w:rsidRPr="004F12B2">
        <w:t>It is suitable for people working as paraprofessionals within aircraft design teams, within the engineering departments of aircraft maintenance organisations o</w:t>
      </w:r>
      <w:r w:rsidRPr="004F12B2">
        <w:t>r employed within Continuing Airworthiness Management Organisations (CAMOs) and Approved Engineering Organisations (AEOs), and for those pursuing qualifications or careers in those fields.</w:t>
      </w:r>
    </w:p>
    <w:p w:rsidR="00000000" w:rsidRPr="004F12B2" w:rsidP="005B545C">
      <w:pPr>
        <w:pStyle w:val="BodyText"/>
      </w:pPr>
      <w:r w:rsidRPr="004F12B2">
        <w:t>This unit is used in workplaces that operate under the airworthine</w:t>
      </w:r>
      <w:r w:rsidRPr="004F12B2">
        <w:t>ss regulatory systems of the Australian Defence Force (ADF) and the Civil Aviation Safety Authority (CASA).</w:t>
      </w:r>
    </w:p>
    <w:p w:rsidR="00000000" w:rsidRPr="004F12B2" w:rsidP="004F12B2">
      <w:pPr>
        <w:pStyle w:val="Heading1"/>
      </w:pPr>
      <w:bookmarkStart w:id="3" w:name="O_724189"/>
      <w:bookmarkEnd w:id="3"/>
      <w:r w:rsidRPr="004F12B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169"/>
      </w:tblGrid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MEA710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Apply aeronautical system design techniques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MEM23004A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Apply technical mathematics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MEM23007A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BodyText"/>
            </w:pPr>
            <w:r w:rsidRPr="004F12B2">
              <w:t>Apply calculus to engineering tasks</w:t>
            </w:r>
          </w:p>
        </w:tc>
      </w:tr>
    </w:tbl>
    <w:p w:rsidR="00000000" w:rsidRPr="004F12B2" w:rsidP="004F12B2">
      <w:pPr>
        <w:pStyle w:val="BodyText"/>
      </w:pPr>
    </w:p>
    <w:p w:rsidR="00000000" w:rsidRPr="004F12B2" w:rsidP="004F12B2">
      <w:pPr>
        <w:pStyle w:val="AllowPageBreak"/>
      </w:pPr>
    </w:p>
    <w:p w:rsidR="00000000" w:rsidRPr="004F12B2" w:rsidP="004F12B2">
      <w:pPr>
        <w:pStyle w:val="Heading1"/>
      </w:pPr>
      <w:bookmarkStart w:id="4" w:name="O_724188"/>
      <w:bookmarkEnd w:id="4"/>
      <w:r w:rsidRPr="004F12B2">
        <w:t>Competency Field</w:t>
      </w:r>
    </w:p>
    <w:p w:rsidR="00000000" w:rsidRPr="004F12B2" w:rsidP="004F12B2">
      <w:pPr>
        <w:pStyle w:val="Heading1"/>
      </w:pPr>
      <w:bookmarkStart w:id="5" w:name="O_724187"/>
      <w:bookmarkEnd w:id="5"/>
      <w:r w:rsidRPr="004F12B2">
        <w:t>Unit Sector</w:t>
      </w:r>
    </w:p>
    <w:p w:rsidR="00000000" w:rsidRPr="004F12B2" w:rsidP="004F12B2">
      <w:pPr>
        <w:pStyle w:val="Heading1"/>
      </w:pPr>
      <w:bookmarkStart w:id="6" w:name="O_724186"/>
      <w:bookmarkEnd w:id="6"/>
      <w:r w:rsidRPr="004F12B2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 xml:space="preserve">Elements describe the essential </w:t>
            </w:r>
            <w:r w:rsidRPr="004F12B2">
              <w:t>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 xml:space="preserve">Performance criteria describe the performance needed to </w:t>
            </w:r>
            <w:r w:rsidRPr="004F12B2">
              <w:t>demonst</w:t>
            </w:r>
            <w:r w:rsidRPr="004F12B2">
              <w:t xml:space="preserve">rate achievement of the element. 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Prepare to evaluate aircraft hydro-mechanical system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Confirm and apply safe working practices relating to hydraulic, fuel and mechanical systems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Determine parameters and context of applications and purpose of evaluation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Confirm personal functions and responsibilities, team and support functional group interdependencies and communications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1.4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Confirm that tasks and responsibilities are appropriate to qualifications and delegations and that appropriate support, including technical and professional assistance, is available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1.5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Determine chain of responsibility for the activity evaluation, repo</w:t>
            </w:r>
            <w:r w:rsidRPr="004F12B2">
              <w:t>rting arrangements and timelines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1.6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Identify work health and safety (WHS) and regulatory requirements with particular emphasis on safety, codes of practice, performance requirements and standards, including airworthiness regulatory requirements for hyd</w:t>
            </w:r>
            <w:r w:rsidRPr="004F12B2">
              <w:t>ro-mechanical systems, risk management and organisational procedures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Identify principles and techniques required for evaluation of aircraft hydro-mechanical system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Identify features and functions of aircraft hydro-mechanical systems and components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Review aircraft hydro-mechanical system design and layout requirements and techniques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2.3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Identify system electrical control power requirements and interfaces with other systems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3.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Evaluate aircraft hydro-mechanical system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Evaluate proposed modifications to aircraft hydro-mechanical systems and system components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3.2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Evaluate aircraft hydro-mechanical system and system component maintenance requirements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3.3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Evaluate aircraft hydro-mechanical system and system component reliability and defect history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3.4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Evaluate proposed component substitutions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3.5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 xml:space="preserve">Evaluate application for compliance with WHS Acts, regulations, codes, directives and standards/specifications, including those related to </w:t>
            </w:r>
            <w:r w:rsidRPr="004F12B2">
              <w:t>risk management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4.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Report results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Report results of scoping, principles and techniques identification and evalua</w:t>
            </w:r>
            <w:r w:rsidRPr="004F12B2">
              <w:t>tion of applications</w:t>
            </w:r>
          </w:p>
        </w:tc>
      </w:tr>
      <w:tr w:rsidTr="004F12B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BodyText"/>
            </w:pPr>
            <w:r w:rsidRPr="004F12B2">
              <w:t>Provide documentation, such as system schematics, software, wiring diagrams and data required by CM and/or ILS, and as required for compliance with airworthiness regulations</w:t>
            </w:r>
          </w:p>
        </w:tc>
      </w:tr>
    </w:tbl>
    <w:p w:rsidR="00000000" w:rsidRPr="004F12B2" w:rsidP="004F12B2">
      <w:pPr>
        <w:pStyle w:val="BodyText"/>
      </w:pPr>
    </w:p>
    <w:p w:rsidR="00000000" w:rsidRPr="004F12B2" w:rsidP="004F12B2">
      <w:pPr>
        <w:pStyle w:val="AllowPageBreak"/>
      </w:pPr>
    </w:p>
    <w:p w:rsidR="00000000" w:rsidRPr="004F12B2" w:rsidP="004F12B2">
      <w:pPr>
        <w:pStyle w:val="Heading1"/>
      </w:pPr>
      <w:bookmarkStart w:id="7" w:name="O_724185"/>
      <w:bookmarkEnd w:id="7"/>
      <w:r w:rsidRPr="004F12B2">
        <w:t>Foundation Skills</w:t>
      </w:r>
    </w:p>
    <w:p w:rsidR="00000000" w:rsidRPr="004F12B2" w:rsidP="005B545C">
      <w:pPr>
        <w:pStyle w:val="BodyText"/>
      </w:pPr>
      <w:r w:rsidRPr="004F12B2">
        <w:t>Foundation skills essential to performance are explicit in the performance criteria of this unit of competency.</w:t>
      </w:r>
    </w:p>
    <w:p w:rsidR="00000000" w:rsidRPr="004F12B2" w:rsidP="004F12B2">
      <w:pPr>
        <w:pStyle w:val="Heading1"/>
      </w:pPr>
      <w:bookmarkStart w:id="8" w:name="O_724184"/>
      <w:bookmarkEnd w:id="8"/>
      <w:r w:rsidRPr="004F12B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t>This field allows for different work environments and conditions that may affect performance. Essential ope</w:t>
            </w:r>
            <w:r w:rsidRPr="004F12B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rPr>
                <w:rStyle w:val="SpecialBold"/>
              </w:rPr>
              <w:t>Aircraft hydro-mechanical systems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ListBullet"/>
            </w:pPr>
            <w:r w:rsidRPr="004F12B2">
              <w:t>Hydraulic pressure generation a</w:t>
            </w:r>
            <w:r w:rsidRPr="004F12B2">
              <w:t>nd distribution</w:t>
            </w:r>
          </w:p>
          <w:p w:rsidR="00000000" w:rsidRPr="004F12B2" w:rsidP="004F12B2">
            <w:pPr>
              <w:pStyle w:val="ListBullet"/>
            </w:pPr>
            <w:r w:rsidRPr="004F12B2">
              <w:t xml:space="preserve">Landing gear retraction </w:t>
            </w:r>
          </w:p>
          <w:p w:rsidR="00000000" w:rsidRPr="004F12B2" w:rsidP="004F12B2">
            <w:pPr>
              <w:pStyle w:val="ListBullet"/>
            </w:pPr>
            <w:r w:rsidRPr="004F12B2">
              <w:t>Brake and anti-skid</w:t>
            </w:r>
          </w:p>
          <w:p w:rsidR="00000000" w:rsidRPr="004F12B2" w:rsidP="004F12B2">
            <w:pPr>
              <w:pStyle w:val="ListBullet"/>
            </w:pPr>
            <w:r w:rsidRPr="004F12B2">
              <w:t>Nose wheel steering</w:t>
            </w:r>
          </w:p>
          <w:p w:rsidR="00000000" w:rsidRPr="004F12B2" w:rsidP="004F12B2">
            <w:pPr>
              <w:pStyle w:val="ListBullet"/>
            </w:pPr>
            <w:r w:rsidRPr="004F12B2">
              <w:t>Door operation and locking including integral stairs</w:t>
            </w:r>
          </w:p>
          <w:p w:rsidR="00000000" w:rsidRPr="004F12B2" w:rsidP="004F12B2">
            <w:pPr>
              <w:pStyle w:val="ListBullet"/>
            </w:pPr>
            <w:r w:rsidRPr="004F12B2">
              <w:t>Fuel distribution and management including single point refuelling</w:t>
            </w:r>
          </w:p>
          <w:p w:rsidR="00000000" w:rsidRPr="004F12B2" w:rsidP="004F12B2">
            <w:pPr>
              <w:pStyle w:val="ListBullet"/>
            </w:pPr>
            <w:r w:rsidRPr="004F12B2">
              <w:t>Water and waste</w:t>
            </w:r>
          </w:p>
          <w:p w:rsidR="00000000" w:rsidP="004F12B2">
            <w:pPr>
              <w:pStyle w:val="ListBullet"/>
              <w:rPr>
                <w:lang w:val="en-NZ"/>
              </w:rPr>
            </w:pPr>
            <w:r w:rsidRPr="004F12B2">
              <w:t>Interfaces with other aircraft systems and with electrical and instrument systems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rPr>
                <w:rStyle w:val="SpecialBold"/>
              </w:rPr>
              <w:t>Aircraft hydro-mechanical system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ListBullet"/>
            </w:pPr>
            <w:r w:rsidRPr="004F12B2">
              <w:t>Hydraulic pumps</w:t>
            </w:r>
          </w:p>
          <w:p w:rsidR="00000000" w:rsidRPr="004F12B2" w:rsidP="004F12B2">
            <w:pPr>
              <w:pStyle w:val="ListBullet"/>
            </w:pPr>
            <w:r w:rsidRPr="004F12B2">
              <w:t>Filters</w:t>
            </w:r>
          </w:p>
          <w:p w:rsidR="00000000" w:rsidRPr="004F12B2" w:rsidP="004F12B2">
            <w:pPr>
              <w:pStyle w:val="ListBullet"/>
            </w:pPr>
            <w:r w:rsidRPr="004F12B2">
              <w:t>Valves</w:t>
            </w:r>
          </w:p>
          <w:p w:rsidR="00000000" w:rsidRPr="004F12B2" w:rsidP="004F12B2">
            <w:pPr>
              <w:pStyle w:val="ListBullet"/>
            </w:pPr>
            <w:r w:rsidRPr="004F12B2">
              <w:t>Accumulators</w:t>
            </w:r>
          </w:p>
          <w:p w:rsidR="00000000" w:rsidRPr="004F12B2" w:rsidP="004F12B2">
            <w:pPr>
              <w:pStyle w:val="ListBullet"/>
            </w:pPr>
            <w:r w:rsidRPr="004F12B2">
              <w:t>Actuators</w:t>
            </w:r>
          </w:p>
          <w:p w:rsidR="00000000" w:rsidRPr="004F12B2" w:rsidP="004F12B2">
            <w:pPr>
              <w:pStyle w:val="ListBullet"/>
            </w:pPr>
            <w:r w:rsidRPr="004F12B2">
              <w:t>Plumbing</w:t>
            </w:r>
          </w:p>
          <w:p w:rsidR="00000000" w:rsidRPr="004F12B2" w:rsidP="004F12B2">
            <w:pPr>
              <w:pStyle w:val="ListBullet"/>
            </w:pPr>
            <w:r w:rsidRPr="004F12B2">
              <w:t>Reservoirs</w:t>
            </w:r>
          </w:p>
          <w:p w:rsidR="00000000" w:rsidRPr="004F12B2" w:rsidP="004F12B2">
            <w:pPr>
              <w:pStyle w:val="ListBullet"/>
            </w:pPr>
            <w:r w:rsidRPr="004F12B2">
              <w:t>Shock struts</w:t>
            </w:r>
          </w:p>
          <w:p w:rsidR="00000000" w:rsidRPr="004F12B2" w:rsidP="004F12B2">
            <w:pPr>
              <w:pStyle w:val="ListBullet"/>
            </w:pPr>
            <w:r w:rsidRPr="004F12B2">
              <w:t>Brake units</w:t>
            </w:r>
          </w:p>
          <w:p w:rsidR="00000000" w:rsidRPr="004F12B2" w:rsidP="004F12B2">
            <w:pPr>
              <w:pStyle w:val="ListBullet"/>
            </w:pPr>
            <w:r w:rsidRPr="004F12B2">
              <w:t>Anti-skid units</w:t>
            </w:r>
          </w:p>
          <w:p w:rsidR="00000000" w:rsidRPr="004F12B2" w:rsidP="004F12B2">
            <w:pPr>
              <w:pStyle w:val="ListBullet"/>
            </w:pPr>
            <w:r w:rsidRPr="004F12B2">
              <w:t>Door locking mechanisms</w:t>
            </w:r>
          </w:p>
          <w:p w:rsidR="00000000" w:rsidRPr="004F12B2" w:rsidP="004F12B2">
            <w:pPr>
              <w:pStyle w:val="ListBullet"/>
            </w:pPr>
            <w:r w:rsidRPr="004F12B2">
              <w:t>Fuel valves</w:t>
            </w:r>
          </w:p>
          <w:p w:rsidR="00000000" w:rsidRPr="004F12B2" w:rsidP="004F12B2">
            <w:pPr>
              <w:pStyle w:val="ListBullet"/>
            </w:pPr>
            <w:r w:rsidRPr="004F12B2">
              <w:t>Fuel plumbing</w:t>
            </w:r>
          </w:p>
          <w:p w:rsidR="00000000" w:rsidRPr="004F12B2" w:rsidP="004F12B2">
            <w:pPr>
              <w:pStyle w:val="ListBullet"/>
            </w:pPr>
            <w:r w:rsidRPr="004F12B2">
              <w:t>Fuel tanks other than integral tanks</w:t>
            </w:r>
          </w:p>
          <w:p w:rsidR="00000000" w:rsidRPr="004F12B2" w:rsidP="004F12B2">
            <w:pPr>
              <w:pStyle w:val="ListBullet"/>
            </w:pPr>
            <w:r w:rsidRPr="004F12B2">
              <w:t>Mechanical linkages, cables and hardware</w:t>
            </w:r>
          </w:p>
          <w:p w:rsidR="00000000" w:rsidRPr="004F12B2" w:rsidP="004F12B2">
            <w:pPr>
              <w:pStyle w:val="ListBullet"/>
            </w:pPr>
            <w:r w:rsidRPr="004F12B2">
              <w:t>Sensors</w:t>
            </w:r>
          </w:p>
          <w:p w:rsidR="00000000" w:rsidP="004F12B2">
            <w:pPr>
              <w:pStyle w:val="ListBullet"/>
              <w:rPr>
                <w:lang w:val="en-NZ"/>
              </w:rPr>
            </w:pPr>
            <w:r w:rsidRPr="004F12B2">
              <w:t>Indicators, lights and switches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rPr>
                <w:rStyle w:val="SpecialBold"/>
              </w:rPr>
              <w:t>Standards and guidance material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ListBullet"/>
            </w:pPr>
            <w:r w:rsidRPr="004F12B2">
              <w:t>ADF AAP7001.054 Airworthiness Design Requirem</w:t>
            </w:r>
            <w:r w:rsidRPr="004F12B2">
              <w:t>ents Manual</w:t>
            </w:r>
          </w:p>
          <w:p w:rsidR="00000000" w:rsidRPr="004F12B2" w:rsidP="004F12B2">
            <w:pPr>
              <w:pStyle w:val="ListBullet"/>
            </w:pPr>
            <w:r w:rsidRPr="004F12B2">
              <w:t xml:space="preserve">FAR Part 23 Airworthiness Standards for Airplanes in the Normal, Utility, Aerobatic or Commuter Categories </w:t>
            </w:r>
          </w:p>
          <w:p w:rsidR="00000000" w:rsidRPr="004F12B2" w:rsidP="004F12B2">
            <w:pPr>
              <w:pStyle w:val="ListBullet"/>
            </w:pPr>
            <w:r w:rsidRPr="004F12B2">
              <w:t xml:space="preserve">FAR Part 25 Airworthiness Standards for Airplanes in the Transport Category </w:t>
            </w:r>
          </w:p>
          <w:p w:rsidR="00000000" w:rsidRPr="004F12B2" w:rsidP="004F12B2">
            <w:pPr>
              <w:pStyle w:val="ListBullet"/>
            </w:pPr>
            <w:r w:rsidRPr="004F12B2">
              <w:t xml:space="preserve">FAR Part 27 Airworthiness Standards for Rotorcraft in the Normal Category </w:t>
            </w:r>
          </w:p>
          <w:p w:rsidR="00000000" w:rsidRPr="004F12B2" w:rsidP="004F12B2">
            <w:pPr>
              <w:pStyle w:val="ListBullet"/>
            </w:pPr>
            <w:r w:rsidRPr="004F12B2">
              <w:t>FAR Part 29 Airworthiness Standards for Rotorcraft in the Transport Category</w:t>
            </w:r>
          </w:p>
          <w:p w:rsidR="00000000" w:rsidRPr="004F12B2" w:rsidP="004F12B2">
            <w:pPr>
              <w:pStyle w:val="ListBullet"/>
            </w:pPr>
            <w:r w:rsidRPr="004F12B2">
              <w:t>EASA CS-23 Certification Specifications for Aeroplanes in the Normal, Utility, Aerobatic or Commuter Cat</w:t>
            </w:r>
            <w:r w:rsidRPr="004F12B2">
              <w:t>egories</w:t>
            </w:r>
          </w:p>
          <w:p w:rsidR="00000000" w:rsidRPr="004F12B2" w:rsidP="004F12B2">
            <w:pPr>
              <w:pStyle w:val="ListBullet"/>
            </w:pPr>
            <w:r w:rsidRPr="004F12B2">
              <w:t>EASA CS-25 Certification Specifications for Airplanes in the Transport Category</w:t>
            </w:r>
          </w:p>
          <w:p w:rsidR="00000000" w:rsidRPr="004F12B2" w:rsidP="004F12B2">
            <w:pPr>
              <w:pStyle w:val="ListBullet"/>
            </w:pPr>
            <w:r w:rsidRPr="004F12B2">
              <w:t>EASA CS-27 Certification Specifications for Rotorcraft in the Normal Category</w:t>
            </w:r>
          </w:p>
          <w:p w:rsidR="00000000" w:rsidRPr="004F12B2" w:rsidP="004F12B2">
            <w:pPr>
              <w:pStyle w:val="ListBullet"/>
            </w:pPr>
            <w:r w:rsidRPr="004F12B2">
              <w:t>EASA CS-29 Certification Specifications for Rotorcraft in the Transport Category</w:t>
            </w:r>
          </w:p>
          <w:p w:rsidR="00000000" w:rsidRPr="004F12B2" w:rsidP="004F12B2">
            <w:pPr>
              <w:pStyle w:val="ListBullet"/>
            </w:pPr>
            <w:r w:rsidRPr="004F12B2">
              <w:t>CASA AC21</w:t>
            </w:r>
            <w:r w:rsidRPr="004F12B2">
              <w:t>.16(0) Approval of material, parts, processes and appliances</w:t>
            </w:r>
          </w:p>
          <w:p w:rsidR="00000000" w:rsidRPr="004F12B2" w:rsidP="004F12B2">
            <w:pPr>
              <w:pStyle w:val="ListBullet"/>
            </w:pPr>
            <w:r w:rsidRPr="004F12B2">
              <w:t>CASA AC21.145(0) Manufacture of parts during the course of maintenance</w:t>
            </w:r>
          </w:p>
          <w:p w:rsidR="00000000" w:rsidRPr="004F12B2" w:rsidP="004F12B2">
            <w:pPr>
              <w:pStyle w:val="ListBullet"/>
            </w:pPr>
            <w:r w:rsidRPr="004F12B2">
              <w:t>CASA AC21.601(0) Australian Technical Standards Order Authorisation</w:t>
            </w:r>
          </w:p>
          <w:p w:rsidR="00000000" w:rsidRPr="004F12B2" w:rsidP="004F12B2">
            <w:pPr>
              <w:pStyle w:val="ListBullet"/>
            </w:pPr>
            <w:r w:rsidRPr="004F12B2">
              <w:t>CASA CAAP35-7(0) Design approval of modifications and re</w:t>
            </w:r>
            <w:r w:rsidRPr="004F12B2">
              <w:t>pairs</w:t>
            </w:r>
          </w:p>
          <w:p w:rsidR="00000000" w:rsidRPr="004F12B2" w:rsidP="004F12B2">
            <w:pPr>
              <w:pStyle w:val="ListBullet"/>
            </w:pPr>
            <w:r w:rsidRPr="004F12B2">
              <w:t>CASA AC 21-99 Aircraft Wiring and Bonding</w:t>
            </w:r>
          </w:p>
          <w:p w:rsidR="00000000" w:rsidP="004F12B2">
            <w:pPr>
              <w:pStyle w:val="ListBullet"/>
              <w:rPr>
                <w:lang w:val="en-NZ"/>
              </w:rPr>
            </w:pPr>
            <w:r w:rsidRPr="004F12B2">
              <w:t>FAA AC 43-13-1B Acceptable Methods, Techniques and Practices – Aircraft Inspection and Repair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rPr>
                <w:rStyle w:val="SpecialBold"/>
              </w:rPr>
              <w:t>Configuration management (CM)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ListBullet"/>
              <w:rPr>
                <w:lang w:val="en-NZ"/>
              </w:rPr>
            </w:pPr>
            <w:r w:rsidRPr="004F12B2">
              <w:t>CM is a process for control and documentation of the design and development process and for the management of system, component and software throughout the service life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rPr>
                <w:rStyle w:val="SpecialBold"/>
              </w:rPr>
              <w:t>Integrated logistic support (ILS)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ListBullet"/>
            </w:pPr>
            <w:r w:rsidRPr="004F12B2">
              <w:t xml:space="preserve">ILS is an integrated approach to the management of </w:t>
            </w:r>
            <w:r w:rsidRPr="004F12B2">
              <w:t>logistic disciplines originally developed for the management of military systems from design concept to final disposal at life-of-type. It covers:</w:t>
            </w:r>
          </w:p>
          <w:p w:rsidR="00000000" w:rsidRPr="004F12B2" w:rsidP="004F12B2">
            <w:pPr>
              <w:pStyle w:val="ListBullet2"/>
            </w:pPr>
            <w:r w:rsidRPr="004F12B2">
              <w:t>reliability engineering, maintainability engineering and maintenance planning</w:t>
            </w:r>
          </w:p>
          <w:p w:rsidR="00000000" w:rsidRPr="004F12B2" w:rsidP="004F12B2">
            <w:pPr>
              <w:pStyle w:val="ListBullet2"/>
            </w:pPr>
            <w:r w:rsidRPr="004F12B2">
              <w:t>supply and support</w:t>
            </w:r>
          </w:p>
          <w:p w:rsidR="00000000" w:rsidRPr="004F12B2" w:rsidP="004F12B2">
            <w:pPr>
              <w:pStyle w:val="ListBullet2"/>
            </w:pPr>
            <w:r w:rsidRPr="004F12B2">
              <w:t>support and test equipment</w:t>
            </w:r>
          </w:p>
          <w:p w:rsidR="00000000" w:rsidRPr="004F12B2" w:rsidP="004F12B2">
            <w:pPr>
              <w:pStyle w:val="ListBullet2"/>
            </w:pPr>
            <w:r w:rsidRPr="004F12B2">
              <w:t>manpower and personnel</w:t>
            </w:r>
          </w:p>
          <w:p w:rsidR="00000000" w:rsidRPr="004F12B2" w:rsidP="004F12B2">
            <w:pPr>
              <w:pStyle w:val="ListBullet2"/>
            </w:pPr>
            <w:r w:rsidRPr="004F12B2">
              <w:t>training and training support</w:t>
            </w:r>
          </w:p>
          <w:p w:rsidR="00000000" w:rsidRPr="004F12B2" w:rsidP="004F12B2">
            <w:pPr>
              <w:pStyle w:val="ListBullet2"/>
            </w:pPr>
            <w:r w:rsidRPr="004F12B2">
              <w:t>technical data and publications</w:t>
            </w:r>
          </w:p>
          <w:p w:rsidR="00000000" w:rsidRPr="004F12B2" w:rsidP="004F12B2">
            <w:pPr>
              <w:pStyle w:val="ListBullet2"/>
            </w:pPr>
            <w:r w:rsidRPr="004F12B2">
              <w:t>computer resources support</w:t>
            </w:r>
          </w:p>
          <w:p w:rsidR="00000000" w:rsidRPr="004F12B2" w:rsidP="004F12B2">
            <w:pPr>
              <w:pStyle w:val="ListBullet2"/>
            </w:pPr>
            <w:r w:rsidRPr="004F12B2">
              <w:t>facilities</w:t>
            </w:r>
          </w:p>
          <w:p w:rsidR="00000000" w:rsidRPr="004F12B2" w:rsidP="004F12B2">
            <w:pPr>
              <w:pStyle w:val="ListBullet2"/>
            </w:pPr>
            <w:r w:rsidRPr="004F12B2">
              <w:t>packaging, handling, storage and transportation</w:t>
            </w:r>
          </w:p>
          <w:p w:rsidR="00000000" w:rsidP="004F12B2">
            <w:pPr>
              <w:pStyle w:val="ListBullet2"/>
              <w:rPr>
                <w:lang w:val="en-NZ"/>
              </w:rPr>
            </w:pPr>
            <w:r w:rsidRPr="004F12B2">
              <w:t>design interface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B2">
            <w:pPr>
              <w:pStyle w:val="BodyText"/>
              <w:rPr>
                <w:lang w:val="en-NZ"/>
              </w:rPr>
            </w:pPr>
            <w:r w:rsidRPr="004F12B2">
              <w:rPr>
                <w:rStyle w:val="SpecialBold"/>
              </w:rPr>
              <w:t>Appropriate technical and professional a</w:t>
            </w:r>
            <w:r w:rsidRPr="004F12B2">
              <w:rPr>
                <w:rStyle w:val="SpecialBold"/>
              </w:rPr>
              <w:t>ssistance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ListBullet"/>
            </w:pPr>
            <w:r w:rsidRPr="004F12B2">
              <w:t>Assistance from individuals with CASA maintenance certification licenses or those with supervisory authorisations in the ADF regulatory system</w:t>
            </w:r>
          </w:p>
          <w:p w:rsidR="00000000" w:rsidRPr="004F12B2" w:rsidP="004F12B2">
            <w:pPr>
              <w:pStyle w:val="ListBullet"/>
            </w:pPr>
            <w:r w:rsidRPr="004F12B2">
              <w:t>Professional support from engineers employed within:</w:t>
            </w:r>
          </w:p>
          <w:p w:rsidR="00000000" w:rsidRPr="004F12B2" w:rsidP="004F12B2">
            <w:pPr>
              <w:pStyle w:val="ListBullet2"/>
            </w:pPr>
            <w:r w:rsidRPr="004F12B2">
              <w:t>organisations with CASA continuing airworthiness management or maintenance approvals</w:t>
            </w:r>
          </w:p>
          <w:p w:rsidR="00000000" w:rsidRPr="004F12B2" w:rsidP="004F12B2">
            <w:pPr>
              <w:pStyle w:val="ListBullet2"/>
            </w:pPr>
            <w:r w:rsidRPr="004F12B2">
              <w:t>approved engineering organisations under the ADF regulatory system</w:t>
            </w:r>
          </w:p>
          <w:p w:rsidR="00000000" w:rsidP="004F12B2">
            <w:pPr>
              <w:pStyle w:val="ListBullet"/>
              <w:rPr>
                <w:lang w:val="en-NZ"/>
              </w:rPr>
            </w:pPr>
            <w:r w:rsidRPr="004F12B2">
              <w:t>Engineers employed within organisations recognised by overseas airworthiness organisations</w:t>
            </w:r>
          </w:p>
        </w:tc>
      </w:tr>
      <w:tr w:rsidTr="004F1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BodyText"/>
            </w:pPr>
            <w:r w:rsidRPr="004F12B2">
              <w:rPr>
                <w:rStyle w:val="SpecialBold"/>
              </w:rPr>
              <w:t>WHS, regula</w:t>
            </w:r>
            <w:r w:rsidRPr="004F12B2">
              <w:rPr>
                <w:rStyle w:val="SpecialBold"/>
              </w:rPr>
              <w:t>tory requirements and enterprise procedures include:</w:t>
            </w:r>
          </w:p>
          <w:p w:rsidR="00000000" w:rsidP="004F12B2">
            <w:pPr>
              <w:pStyle w:val="BodyText"/>
              <w:rPr>
                <w:lang w:val="en-NZ"/>
              </w:rPr>
            </w:pP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B2" w:rsidP="004F12B2">
            <w:pPr>
              <w:pStyle w:val="ListBullet"/>
            </w:pPr>
            <w:r w:rsidRPr="004F12B2">
              <w:t>WHS Acts and regulations</w:t>
            </w:r>
          </w:p>
          <w:p w:rsidR="00000000" w:rsidRPr="004F12B2" w:rsidP="004F12B2">
            <w:pPr>
              <w:pStyle w:val="ListBullet"/>
            </w:pPr>
            <w:r w:rsidRPr="004F12B2">
              <w:t>Relevant standards</w:t>
            </w:r>
          </w:p>
          <w:p w:rsidR="00000000" w:rsidRPr="004F12B2" w:rsidP="004F12B2">
            <w:pPr>
              <w:pStyle w:val="ListBullet"/>
            </w:pPr>
            <w:r w:rsidRPr="004F12B2">
              <w:t>Industry codes of practice</w:t>
            </w:r>
          </w:p>
          <w:p w:rsidR="00000000" w:rsidRPr="004F12B2" w:rsidP="004F12B2">
            <w:pPr>
              <w:pStyle w:val="ListBullet"/>
            </w:pPr>
            <w:r w:rsidRPr="004F12B2">
              <w:t>Risk assessments</w:t>
            </w:r>
          </w:p>
          <w:p w:rsidR="00000000" w:rsidRPr="004F12B2" w:rsidP="004F12B2">
            <w:pPr>
              <w:pStyle w:val="ListBullet"/>
            </w:pPr>
            <w:r w:rsidRPr="004F12B2">
              <w:t xml:space="preserve">Registration requirements </w:t>
            </w:r>
          </w:p>
          <w:p w:rsidR="00000000" w:rsidRPr="004F12B2" w:rsidP="004F12B2">
            <w:pPr>
              <w:pStyle w:val="ListBullet"/>
            </w:pPr>
            <w:r w:rsidRPr="004F12B2">
              <w:t>Safe work practices</w:t>
            </w:r>
          </w:p>
          <w:p w:rsidR="00000000" w:rsidRPr="004F12B2" w:rsidP="004F12B2">
            <w:pPr>
              <w:pStyle w:val="ListBullet"/>
            </w:pPr>
            <w:r w:rsidRPr="004F12B2">
              <w:t>Civil Aviation Safety Regulations (CASRs)</w:t>
            </w:r>
          </w:p>
          <w:p w:rsidR="00000000" w:rsidRPr="004F12B2" w:rsidP="004F12B2">
            <w:pPr>
              <w:pStyle w:val="ListBullet"/>
            </w:pPr>
            <w:r w:rsidRPr="004F12B2">
              <w:t>AAP7001.053 ADF Technical Airworthiness Management Manual</w:t>
            </w:r>
          </w:p>
          <w:p w:rsidR="00000000" w:rsidRPr="004F12B2" w:rsidP="004F12B2">
            <w:pPr>
              <w:pStyle w:val="ListBullet"/>
            </w:pPr>
            <w:r w:rsidRPr="004F12B2">
              <w:t>Overseas airworthiness authorities, where applicable, e.g. Federal Aviation Administration, Transport Canada, European Aviation Safety Agency</w:t>
            </w:r>
          </w:p>
        </w:tc>
      </w:tr>
    </w:tbl>
    <w:p w:rsidR="00000000" w:rsidRPr="004F12B2" w:rsidP="004F12B2">
      <w:pPr>
        <w:pStyle w:val="BodyText"/>
      </w:pPr>
    </w:p>
    <w:p w:rsidR="00000000" w:rsidRPr="004F12B2" w:rsidP="004F12B2">
      <w:pPr>
        <w:pStyle w:val="AllowPageBreak"/>
      </w:pPr>
    </w:p>
    <w:p w:rsidR="00000000" w:rsidRPr="004F12B2" w:rsidP="004F12B2">
      <w:pPr>
        <w:pStyle w:val="Heading1"/>
      </w:pPr>
      <w:bookmarkStart w:id="9" w:name="O_724183"/>
      <w:bookmarkEnd w:id="9"/>
      <w:r w:rsidRPr="004F12B2">
        <w:t>Unit Mapping Information</w:t>
      </w:r>
    </w:p>
    <w:p w:rsidR="00000000" w:rsidRPr="004F12B2" w:rsidP="005B545C">
      <w:pPr>
        <w:pStyle w:val="BodyText"/>
      </w:pPr>
      <w:r w:rsidRPr="004F12B2">
        <w:t>Release 1 –</w:t>
      </w:r>
      <w:r w:rsidRPr="004F12B2">
        <w:t xml:space="preserve"> new unit based on MEM23084A Apply scientific principles and techniques in aeronautical engineering situations and MEM23095A Apply aeronautical system design principles and techniques in aeronautical engineering situations – units not equivalent</w:t>
      </w:r>
    </w:p>
    <w:p w:rsidR="00000000" w:rsidRPr="004F12B2" w:rsidP="004F12B2">
      <w:pPr>
        <w:pStyle w:val="Heading1"/>
      </w:pPr>
      <w:bookmarkStart w:id="10" w:name="O_724176"/>
      <w:bookmarkEnd w:id="10"/>
      <w:r w:rsidRPr="004F12B2">
        <w:t>Links</w:t>
      </w:r>
    </w:p>
    <w:p w:rsidR="00000000" w:rsidRPr="004F12B2" w:rsidP="005B545C">
      <w:pPr>
        <w:pStyle w:val="BodyText"/>
      </w:pPr>
      <w:r w:rsidRPr="004F12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3126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F12B2" w:rsidP="005B545C">
      <w:pPr>
        <w:pStyle w:val="BodyText"/>
        <w:sectPr w:rsidSect="004F12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2B2" w:rsidP="004F12B2">
      <w:pPr>
        <w:pStyle w:val="SuperHeading"/>
      </w:pPr>
      <w:r w:rsidRPr="004F12B2">
        <w:t>Assessment Requirements for MEA721 Evaluate aircra</w:t>
      </w:r>
      <w:r w:rsidRPr="004F12B2">
        <w:t>ft hydro-mechanical systems</w:t>
      </w:r>
    </w:p>
    <w:p w:rsidR="00000000" w:rsidRPr="004F12B2" w:rsidP="004F12B2">
      <w:pPr>
        <w:pStyle w:val="Heading1"/>
      </w:pPr>
      <w:bookmarkStart w:id="11" w:name="O_724178"/>
      <w:bookmarkEnd w:id="11"/>
      <w:r w:rsidRPr="004F12B2">
        <w:t>Modification History</w:t>
      </w:r>
    </w:p>
    <w:p w:rsidR="00000000" w:rsidRPr="004F12B2" w:rsidP="005B545C">
      <w:pPr>
        <w:pStyle w:val="BodyText"/>
      </w:pPr>
      <w:r w:rsidRPr="004F12B2">
        <w:t>Release 1 - New unit of competency</w:t>
      </w:r>
    </w:p>
    <w:p w:rsidR="00000000" w:rsidRPr="004F12B2" w:rsidP="004F12B2">
      <w:pPr>
        <w:pStyle w:val="Heading1"/>
      </w:pPr>
      <w:bookmarkStart w:id="12" w:name="O_724181"/>
      <w:bookmarkEnd w:id="12"/>
      <w:r w:rsidRPr="004F12B2">
        <w:t>Performance Evidence</w:t>
      </w:r>
    </w:p>
    <w:p w:rsidR="00000000" w:rsidRPr="004F12B2" w:rsidP="005B545C">
      <w:pPr>
        <w:pStyle w:val="BodyText"/>
      </w:pPr>
      <w:r w:rsidRPr="004F12B2">
        <w:t>Evidence required to demonstrate competency in this unit must be relevant to and satisfy all of the requirements of th</w:t>
      </w:r>
      <w:r w:rsidRPr="004F12B2">
        <w:t>e elements and performance criteria under the specified conditions of assessment, and must include:</w:t>
      </w:r>
    </w:p>
    <w:p w:rsidR="00000000" w:rsidRPr="004F12B2" w:rsidP="004F12B2">
      <w:pPr>
        <w:pStyle w:val="ListBullet"/>
      </w:pPr>
      <w:r w:rsidRPr="004F12B2">
        <w:t>identifying WHS, regulatory and electrical safety requirements, risk management procedures, features and functions of aircraft hydro-mechanical systems and</w:t>
      </w:r>
      <w:r w:rsidRPr="004F12B2">
        <w:t xml:space="preserve"> components, and system design principles and techniques, including:</w:t>
      </w:r>
    </w:p>
    <w:p w:rsidR="00000000" w:rsidRPr="004F12B2" w:rsidP="004F12B2">
      <w:pPr>
        <w:pStyle w:val="ListBullet2"/>
      </w:pPr>
      <w:r w:rsidRPr="004F12B2">
        <w:t>performance and operating environment</w:t>
      </w:r>
    </w:p>
    <w:p w:rsidR="00000000" w:rsidRPr="004F12B2" w:rsidP="004F12B2">
      <w:pPr>
        <w:pStyle w:val="ListBullet2"/>
      </w:pPr>
      <w:r w:rsidRPr="004F12B2">
        <w:t>system control</w:t>
      </w:r>
    </w:p>
    <w:p w:rsidR="00000000" w:rsidRPr="004F12B2" w:rsidP="004F12B2">
      <w:pPr>
        <w:pStyle w:val="ListBullet2"/>
      </w:pPr>
      <w:r w:rsidRPr="004F12B2">
        <w:t>indicating and circuit protection requirements</w:t>
      </w:r>
    </w:p>
    <w:p w:rsidR="00000000" w:rsidRPr="004F12B2" w:rsidP="004F12B2">
      <w:pPr>
        <w:pStyle w:val="ListBullet2"/>
      </w:pPr>
      <w:r w:rsidRPr="004F12B2">
        <w:t xml:space="preserve">interface requirements between aircraft hydro-mechanical systems and other systems, including the electrical power distribution </w:t>
      </w:r>
    </w:p>
    <w:p w:rsidR="00000000" w:rsidRPr="004F12B2" w:rsidP="004F12B2">
      <w:pPr>
        <w:pStyle w:val="ListBullet"/>
      </w:pPr>
      <w:r w:rsidRPr="004F12B2">
        <w:t>determining and confirming:</w:t>
      </w:r>
    </w:p>
    <w:p w:rsidR="00000000" w:rsidRPr="004F12B2" w:rsidP="004F12B2">
      <w:pPr>
        <w:pStyle w:val="ListBullet2"/>
      </w:pPr>
      <w:r w:rsidRPr="004F12B2">
        <w:t>parameters and context of tasks</w:t>
      </w:r>
    </w:p>
    <w:p w:rsidR="00000000" w:rsidRPr="004F12B2" w:rsidP="004F12B2">
      <w:pPr>
        <w:pStyle w:val="ListBullet2"/>
      </w:pPr>
      <w:r w:rsidRPr="004F12B2">
        <w:t>chain of responsibility</w:t>
      </w:r>
    </w:p>
    <w:p w:rsidR="00000000" w:rsidRPr="004F12B2" w:rsidP="004F12B2">
      <w:pPr>
        <w:pStyle w:val="ListBullet2"/>
      </w:pPr>
      <w:r w:rsidRPr="004F12B2">
        <w:t>personal functions and responsibilities</w:t>
      </w:r>
    </w:p>
    <w:p w:rsidR="00000000" w:rsidRPr="004F12B2" w:rsidP="004F12B2">
      <w:pPr>
        <w:pStyle w:val="ListBullet2"/>
      </w:pPr>
      <w:r w:rsidRPr="004F12B2">
        <w:t>t</w:t>
      </w:r>
      <w:r w:rsidRPr="004F12B2">
        <w:t>eam and support functional group interdependencies and communications</w:t>
      </w:r>
    </w:p>
    <w:p w:rsidR="00000000" w:rsidRPr="004F12B2" w:rsidP="004F12B2">
      <w:pPr>
        <w:pStyle w:val="ListBullet2"/>
      </w:pPr>
      <w:r w:rsidRPr="004F12B2">
        <w:t>appropriate qualifications and delegations</w:t>
      </w:r>
    </w:p>
    <w:p w:rsidR="00000000" w:rsidRPr="004F12B2" w:rsidP="004F12B2">
      <w:pPr>
        <w:pStyle w:val="ListBullet2"/>
      </w:pPr>
      <w:r w:rsidRPr="004F12B2">
        <w:t>appropriate support, including technical and professional assistance</w:t>
      </w:r>
    </w:p>
    <w:p w:rsidR="00000000" w:rsidRPr="004F12B2" w:rsidP="004F12B2">
      <w:pPr>
        <w:pStyle w:val="ListBullet"/>
      </w:pPr>
      <w:r w:rsidRPr="004F12B2">
        <w:t>investigating associated CM and ILS requirements and drafting required da</w:t>
      </w:r>
      <w:r w:rsidRPr="004F12B2">
        <w:t>ta</w:t>
      </w:r>
    </w:p>
    <w:p w:rsidR="00000000" w:rsidRPr="004F12B2" w:rsidP="004F12B2">
      <w:pPr>
        <w:pStyle w:val="ListBullet"/>
      </w:pPr>
      <w:r w:rsidRPr="004F12B2">
        <w:t>identifying and drafting data required for compliance with airworthiness regulations</w:t>
      </w:r>
    </w:p>
    <w:p w:rsidR="00000000" w:rsidRPr="004F12B2" w:rsidP="004F12B2">
      <w:pPr>
        <w:pStyle w:val="ListBullet"/>
      </w:pPr>
      <w:r w:rsidRPr="004F12B2">
        <w:t>assessing and applying:</w:t>
      </w:r>
    </w:p>
    <w:p w:rsidR="00000000" w:rsidRPr="004F12B2" w:rsidP="004F12B2">
      <w:pPr>
        <w:pStyle w:val="ListBullet2"/>
      </w:pPr>
      <w:r w:rsidRPr="004F12B2">
        <w:t>basic aircraft hydro-mechanical system performance analysis and design procedures</w:t>
      </w:r>
    </w:p>
    <w:p w:rsidR="00000000" w:rsidRPr="004F12B2" w:rsidP="004F12B2">
      <w:pPr>
        <w:pStyle w:val="ListBullet2"/>
      </w:pPr>
      <w:r w:rsidRPr="004F12B2">
        <w:t>design standards</w:t>
      </w:r>
    </w:p>
    <w:p w:rsidR="00000000" w:rsidRPr="004F12B2" w:rsidP="004F12B2">
      <w:pPr>
        <w:pStyle w:val="ListBullet2"/>
      </w:pPr>
      <w:r w:rsidRPr="004F12B2">
        <w:t xml:space="preserve">regulatory requirements </w:t>
      </w:r>
    </w:p>
    <w:p w:rsidR="00000000" w:rsidRPr="004F12B2" w:rsidP="004F12B2">
      <w:pPr>
        <w:pStyle w:val="ListBullet2"/>
      </w:pPr>
      <w:r w:rsidRPr="004F12B2">
        <w:t xml:space="preserve">graphics skills and techniques </w:t>
      </w:r>
    </w:p>
    <w:p w:rsidR="00000000" w:rsidRPr="004F12B2" w:rsidP="004F12B2">
      <w:pPr>
        <w:pStyle w:val="ListBullet"/>
      </w:pPr>
      <w:r w:rsidRPr="004F12B2">
        <w:t>evaluating system components and specifications against system design and operating criteria</w:t>
      </w:r>
    </w:p>
    <w:p w:rsidR="00000000" w:rsidRPr="004F12B2" w:rsidP="004F12B2">
      <w:pPr>
        <w:pStyle w:val="ListBullet"/>
      </w:pPr>
      <w:r w:rsidRPr="004F12B2">
        <w:t>reporting and documenting results of scoping, principles and techniques identification and evaluation of applications.</w:t>
      </w:r>
    </w:p>
    <w:p w:rsidR="00000000" w:rsidRPr="004F12B2" w:rsidP="004F12B2">
      <w:pPr>
        <w:pStyle w:val="AllowPageBreak"/>
      </w:pPr>
    </w:p>
    <w:p w:rsidR="00000000" w:rsidRPr="004F12B2" w:rsidP="004F12B2">
      <w:pPr>
        <w:pStyle w:val="Heading1"/>
      </w:pPr>
      <w:bookmarkStart w:id="13" w:name="O_724180"/>
      <w:bookmarkEnd w:id="13"/>
      <w:r w:rsidRPr="004F12B2">
        <w:t>Knowledge Evidence</w:t>
      </w:r>
    </w:p>
    <w:p w:rsidR="00000000" w:rsidRPr="004F12B2" w:rsidP="005B545C">
      <w:pPr>
        <w:pStyle w:val="BodyText"/>
      </w:pPr>
      <w:r w:rsidRPr="004F12B2">
        <w:t>Evidence required to demonstrate competency in this unit must be relevant to and satisfy all of the requirements of the elements and performance criteria and include knowledge of:</w:t>
      </w:r>
    </w:p>
    <w:p w:rsidR="00000000" w:rsidRPr="004F12B2" w:rsidP="004F12B2">
      <w:pPr>
        <w:pStyle w:val="ListBullet"/>
      </w:pPr>
      <w:r w:rsidRPr="004F12B2">
        <w:t>features and layout of aircraft hydro-mechanical s</w:t>
      </w:r>
      <w:r w:rsidRPr="004F12B2">
        <w:t>ystems, including control, indication and interface with other systems:</w:t>
      </w:r>
    </w:p>
    <w:p w:rsidR="00000000" w:rsidRPr="004F12B2" w:rsidP="004F12B2">
      <w:pPr>
        <w:pStyle w:val="ListBullet2"/>
      </w:pPr>
      <w:r w:rsidRPr="004F12B2">
        <w:t>hydraulic power</w:t>
      </w:r>
    </w:p>
    <w:p w:rsidR="00000000" w:rsidRPr="004F12B2" w:rsidP="004F12B2">
      <w:pPr>
        <w:pStyle w:val="ListBullet2"/>
      </w:pPr>
      <w:r w:rsidRPr="004F12B2">
        <w:t>landing gear shock absorbing and retraction</w:t>
      </w:r>
    </w:p>
    <w:p w:rsidR="00000000" w:rsidRPr="004F12B2" w:rsidP="004F12B2">
      <w:pPr>
        <w:pStyle w:val="ListBullet2"/>
      </w:pPr>
      <w:r w:rsidRPr="004F12B2">
        <w:t>brakes</w:t>
      </w:r>
    </w:p>
    <w:p w:rsidR="00000000" w:rsidRPr="004F12B2" w:rsidP="004F12B2">
      <w:pPr>
        <w:pStyle w:val="ListBullet2"/>
      </w:pPr>
      <w:r w:rsidRPr="004F12B2">
        <w:t>nose wheel steering</w:t>
      </w:r>
    </w:p>
    <w:p w:rsidR="00000000" w:rsidRPr="004F12B2" w:rsidP="004F12B2">
      <w:pPr>
        <w:pStyle w:val="ListBullet2"/>
      </w:pPr>
      <w:r w:rsidRPr="004F12B2">
        <w:t>door operation</w:t>
      </w:r>
    </w:p>
    <w:p w:rsidR="00000000" w:rsidRPr="004F12B2" w:rsidP="004F12B2">
      <w:pPr>
        <w:pStyle w:val="ListBullet2"/>
      </w:pPr>
      <w:r w:rsidRPr="004F12B2">
        <w:t>fuel</w:t>
      </w:r>
    </w:p>
    <w:p w:rsidR="00000000" w:rsidRPr="004F12B2" w:rsidP="004F12B2">
      <w:pPr>
        <w:pStyle w:val="ListBullet2"/>
      </w:pPr>
      <w:r w:rsidRPr="004F12B2">
        <w:t>water and waste</w:t>
      </w:r>
    </w:p>
    <w:p w:rsidR="00000000" w:rsidRPr="004F12B2" w:rsidP="004F12B2">
      <w:pPr>
        <w:pStyle w:val="ListBullet"/>
      </w:pPr>
      <w:r w:rsidRPr="004F12B2">
        <w:t>basic design principles for:</w:t>
      </w:r>
    </w:p>
    <w:p w:rsidR="00000000" w:rsidRPr="004F12B2" w:rsidP="004F12B2">
      <w:pPr>
        <w:pStyle w:val="ListBullet2"/>
      </w:pPr>
      <w:r w:rsidRPr="004F12B2">
        <w:t>hydraulic pressure generation and distribution systems and components</w:t>
      </w:r>
    </w:p>
    <w:p w:rsidR="00000000" w:rsidRPr="004F12B2" w:rsidP="004F12B2">
      <w:pPr>
        <w:pStyle w:val="ListBullet2"/>
      </w:pPr>
      <w:r w:rsidRPr="004F12B2">
        <w:t>landing gear shock absorbing struts and retraction systems, including actuators and mechanical linkages</w:t>
      </w:r>
    </w:p>
    <w:p w:rsidR="00000000" w:rsidRPr="004F12B2" w:rsidP="004F12B2">
      <w:pPr>
        <w:pStyle w:val="ListBullet2"/>
      </w:pPr>
      <w:r w:rsidRPr="004F12B2">
        <w:t>brakes and anti-skid systems and system components</w:t>
      </w:r>
    </w:p>
    <w:p w:rsidR="00000000" w:rsidRPr="004F12B2" w:rsidP="004F12B2">
      <w:pPr>
        <w:pStyle w:val="ListBullet2"/>
      </w:pPr>
      <w:r w:rsidRPr="004F12B2">
        <w:t>nose wheel steering systems and</w:t>
      </w:r>
      <w:r w:rsidRPr="004F12B2">
        <w:t xml:space="preserve"> system components</w:t>
      </w:r>
    </w:p>
    <w:p w:rsidR="00000000" w:rsidRPr="004F12B2" w:rsidP="004F12B2">
      <w:pPr>
        <w:pStyle w:val="ListBullet2"/>
      </w:pPr>
      <w:r w:rsidRPr="004F12B2">
        <w:t>door operation and locking systems and components/mechanical linkages</w:t>
      </w:r>
    </w:p>
    <w:p w:rsidR="00000000" w:rsidRPr="004F12B2" w:rsidP="004F12B2">
      <w:pPr>
        <w:pStyle w:val="ListBullet2"/>
      </w:pPr>
      <w:r w:rsidRPr="004F12B2">
        <w:t>fuel storage, distribution and management systems, including system components</w:t>
      </w:r>
    </w:p>
    <w:p w:rsidR="00000000" w:rsidRPr="004F12B2" w:rsidP="004F12B2">
      <w:pPr>
        <w:pStyle w:val="ListBullet2"/>
      </w:pPr>
      <w:r w:rsidRPr="004F12B2">
        <w:t>water and waste systems including system components</w:t>
      </w:r>
    </w:p>
    <w:p w:rsidR="00000000" w:rsidRPr="004F12B2" w:rsidP="004F12B2">
      <w:pPr>
        <w:pStyle w:val="ListBullet"/>
      </w:pPr>
      <w:r w:rsidRPr="004F12B2">
        <w:t>interface with the aircr</w:t>
      </w:r>
      <w:r w:rsidRPr="004F12B2">
        <w:t>aft electrical and instrument systems</w:t>
      </w:r>
    </w:p>
    <w:p w:rsidR="00000000" w:rsidRPr="004F12B2" w:rsidP="004F12B2">
      <w:pPr>
        <w:pStyle w:val="ListBullet"/>
      </w:pPr>
      <w:r w:rsidRPr="004F12B2">
        <w:t>wiring types, standards and specifications</w:t>
      </w:r>
    </w:p>
    <w:p w:rsidR="00000000" w:rsidRPr="004F12B2" w:rsidP="004F12B2">
      <w:pPr>
        <w:pStyle w:val="ListBullet"/>
      </w:pPr>
      <w:r w:rsidRPr="004F12B2">
        <w:t>performance and operating environment effects</w:t>
      </w:r>
    </w:p>
    <w:p w:rsidR="00000000" w:rsidRPr="004F12B2" w:rsidP="004F12B2">
      <w:pPr>
        <w:pStyle w:val="ListBullet"/>
      </w:pPr>
      <w:r w:rsidRPr="004F12B2">
        <w:t>airworthiness regulator design standards</w:t>
      </w:r>
    </w:p>
    <w:p w:rsidR="00000000" w:rsidRPr="004F12B2" w:rsidP="004F12B2">
      <w:pPr>
        <w:pStyle w:val="ListBullet"/>
      </w:pPr>
      <w:r w:rsidRPr="004F12B2">
        <w:t>compliance requirements of the WHS Act and regulations, codes of practice, standards, ri</w:t>
      </w:r>
      <w:r w:rsidRPr="004F12B2">
        <w:t xml:space="preserve">sk assessment </w:t>
      </w:r>
    </w:p>
    <w:p w:rsidR="00000000" w:rsidRPr="004F12B2" w:rsidP="004F12B2">
      <w:pPr>
        <w:pStyle w:val="ListBullet"/>
      </w:pPr>
      <w:r w:rsidRPr="004F12B2">
        <w:t>scope of trade, technical and professional support services required in aircraft hydro-mechanical system applications</w:t>
      </w:r>
    </w:p>
    <w:p w:rsidR="00000000" w:rsidRPr="004F12B2" w:rsidP="004F12B2">
      <w:pPr>
        <w:pStyle w:val="ListBullet"/>
      </w:pPr>
      <w:r w:rsidRPr="004F12B2">
        <w:t>management data interface with CM and ILS.</w:t>
      </w:r>
    </w:p>
    <w:p w:rsidR="00000000" w:rsidRPr="004F12B2" w:rsidP="004F12B2">
      <w:pPr>
        <w:pStyle w:val="AllowPageBreak"/>
      </w:pPr>
    </w:p>
    <w:p w:rsidR="00000000" w:rsidRPr="004F12B2" w:rsidP="004F12B2">
      <w:pPr>
        <w:pStyle w:val="Heading1"/>
      </w:pPr>
      <w:bookmarkStart w:id="14" w:name="O_724179"/>
      <w:bookmarkEnd w:id="14"/>
      <w:r w:rsidRPr="004F12B2">
        <w:t>Assessment Conditions</w:t>
      </w:r>
    </w:p>
    <w:p w:rsidR="00000000" w:rsidRPr="004F12B2" w:rsidP="004F12B2">
      <w:pPr>
        <w:pStyle w:val="ListBullet"/>
      </w:pPr>
      <w:r w:rsidRPr="004F12B2">
        <w:t xml:space="preserve">This unit may be assessed on the job, off the job or a combination of both on and off the job. Where assessment occurs off the job, that is, the candidate is not in productive work, then a simulated working environment must be used that reflects realistic </w:t>
      </w:r>
      <w:r w:rsidRPr="004F12B2">
        <w:t xml:space="preserve">workplace situations and conditions. </w:t>
      </w:r>
    </w:p>
    <w:p w:rsidR="00000000" w:rsidRPr="004F12B2" w:rsidP="004F12B2">
      <w:pPr>
        <w:pStyle w:val="ListBullet"/>
      </w:pPr>
      <w:r w:rsidRPr="004F12B2">
        <w:t xml:space="preserve">The competencies covered by this unit would be demonstrated by an individual working alone or as part of a team. </w:t>
      </w:r>
    </w:p>
    <w:p w:rsidR="00000000" w:rsidRPr="004F12B2" w:rsidP="004F12B2">
      <w:pPr>
        <w:pStyle w:val="ListBullet"/>
      </w:pPr>
      <w:r w:rsidRPr="004F12B2">
        <w:t>Where applicable, reasonable adjustment must be made to work environments and training situations to acc</w:t>
      </w:r>
      <w:r w:rsidRPr="004F12B2">
        <w:t>ommodate ethnicity, age, gender, demographics and disability.</w:t>
      </w:r>
    </w:p>
    <w:p w:rsidR="00000000" w:rsidRPr="004F12B2" w:rsidP="004F12B2">
      <w:pPr>
        <w:pStyle w:val="ListBullet"/>
      </w:pPr>
      <w:r w:rsidRPr="004F12B2">
        <w:t>Assessment methods must be by direct observation of tasks and include questioning on underpinning knowledge to ensure its correct interpretation and application.</w:t>
      </w:r>
    </w:p>
    <w:p w:rsidR="00000000" w:rsidRPr="004F12B2" w:rsidP="004F12B2">
      <w:pPr>
        <w:pStyle w:val="ListBullet"/>
      </w:pPr>
      <w:r w:rsidRPr="004F12B2">
        <w:t>Assessment may be applied under project-related conditions (real or simulated) and require evidence of process.</w:t>
      </w:r>
    </w:p>
    <w:p w:rsidR="00000000" w:rsidRPr="004F12B2" w:rsidP="004F12B2">
      <w:pPr>
        <w:pStyle w:val="ListBullet"/>
      </w:pPr>
      <w:r w:rsidRPr="004F12B2">
        <w:t>Assessment must confirm a reasonable inference that competency is able not only to be satisfied under the particular circumstance, but is able t</w:t>
      </w:r>
      <w:r w:rsidRPr="004F12B2">
        <w:t>o be transferred to other circumstances.</w:t>
      </w:r>
    </w:p>
    <w:p w:rsidR="00000000" w:rsidRPr="004F12B2" w:rsidP="004F12B2">
      <w:pPr>
        <w:pStyle w:val="ListBullet"/>
      </w:pPr>
      <w:r w:rsidRPr="004F12B2">
        <w:t>Assessors must be satisfied that the candidate can competently and consistently:</w:t>
      </w:r>
    </w:p>
    <w:p w:rsidR="00000000" w:rsidRPr="004F12B2" w:rsidP="004F12B2">
      <w:pPr>
        <w:pStyle w:val="ListBullet2"/>
      </w:pPr>
      <w:r w:rsidRPr="004F12B2">
        <w:t>identify and apply WHS, regulatory and risk management procedures</w:t>
      </w:r>
    </w:p>
    <w:p w:rsidR="00000000" w:rsidRPr="004F12B2" w:rsidP="004F12B2">
      <w:pPr>
        <w:pStyle w:val="ListBullet2"/>
      </w:pPr>
      <w:r w:rsidRPr="004F12B2">
        <w:t>determine parameters and context of tasks, personal, team, technica</w:t>
      </w:r>
      <w:r w:rsidRPr="004F12B2">
        <w:t>l and professional assistance and support, personnel functions and responsibilities, and chain of responsibility</w:t>
      </w:r>
    </w:p>
    <w:p w:rsidR="00000000" w:rsidRPr="004F12B2" w:rsidP="004F12B2">
      <w:pPr>
        <w:pStyle w:val="ListBullet2"/>
      </w:pPr>
      <w:r w:rsidRPr="004F12B2">
        <w:t>investigate sustainability implications of aircraft hydro-mechanical system applications as specified in CM and/or ILS requirements</w:t>
      </w:r>
    </w:p>
    <w:p w:rsidR="00000000" w:rsidRPr="004F12B2" w:rsidP="004F12B2">
      <w:pPr>
        <w:pStyle w:val="ListBullet2"/>
      </w:pPr>
      <w:r w:rsidRPr="004F12B2">
        <w:t xml:space="preserve">assess and </w:t>
      </w:r>
      <w:r w:rsidRPr="004F12B2">
        <w:t>apply basic aircraft hydro-mechanical system design and maintenance/repair requirements, software basic analysis and graphics skills and techniques</w:t>
      </w:r>
    </w:p>
    <w:p w:rsidR="00000000" w:rsidRPr="004F12B2" w:rsidP="004F12B2">
      <w:pPr>
        <w:pStyle w:val="ListBullet2"/>
      </w:pPr>
      <w:r w:rsidRPr="004F12B2">
        <w:t>evaluate aircraft hydro-mechanical systems and components for compliance with WHS and airworthiness regulato</w:t>
      </w:r>
      <w:r w:rsidRPr="004F12B2">
        <w:t xml:space="preserve">ry requirements </w:t>
      </w:r>
    </w:p>
    <w:p w:rsidR="00000000" w:rsidRPr="004F12B2" w:rsidP="004F12B2">
      <w:pPr>
        <w:pStyle w:val="ListBullet2"/>
      </w:pPr>
      <w:r w:rsidRPr="004F12B2">
        <w:t>report and document results, including provision of CM and ILS input data.</w:t>
      </w:r>
    </w:p>
    <w:p w:rsidR="00000000" w:rsidRPr="004F12B2" w:rsidP="004F12B2">
      <w:pPr>
        <w:pStyle w:val="ListBullet"/>
      </w:pPr>
      <w:r w:rsidRPr="004F12B2">
        <w:t>Assessment may be in conjunction with assessment of other units of competency where required.</w:t>
      </w:r>
    </w:p>
    <w:p w:rsidR="00000000" w:rsidRPr="004F12B2" w:rsidP="004F12B2">
      <w:pPr>
        <w:pStyle w:val="ListBullet"/>
      </w:pPr>
      <w:r w:rsidRPr="004F12B2">
        <w:t>Assessors must satisfy the requirements of the National Vocational Ed</w:t>
      </w:r>
      <w:r w:rsidRPr="004F12B2">
        <w:t>ucation and Training Regulator (Australian Skills Quality Authority, or its successors).</w:t>
      </w:r>
    </w:p>
    <w:p w:rsidR="00000000" w:rsidRPr="004F12B2" w:rsidP="004F12B2">
      <w:pPr>
        <w:pStyle w:val="AllowPageBreak"/>
      </w:pPr>
    </w:p>
    <w:p w:rsidR="00000000" w:rsidRPr="004F12B2" w:rsidP="004F12B2">
      <w:pPr>
        <w:pStyle w:val="Heading1"/>
      </w:pPr>
      <w:bookmarkStart w:id="15" w:name="O_724177"/>
      <w:bookmarkEnd w:id="15"/>
      <w:r w:rsidRPr="004F12B2">
        <w:t>Links</w:t>
      </w:r>
    </w:p>
    <w:p w:rsidR="00000000" w:rsidRPr="004F12B2" w:rsidP="005B545C">
      <w:pPr>
        <w:pStyle w:val="BodyText"/>
      </w:pPr>
      <w:r w:rsidRPr="004F12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3126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F12B2" w:rsidP="004F12B2"/>
    <w:sectPr w:rsidSect="004F12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2" w:rsidRPr="005B545C" w:rsidP="005B5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5C" w:rsidP="004F1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B545C" w:rsidP="004F1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B545C" w:rsidP="004F12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2" w:rsidP="004F1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45C">
      <w:t>Approved</w:t>
    </w:r>
    <w:r w:rsidR="005B54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45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45C">
      <w:rPr>
        <w:noProof/>
      </w:rPr>
      <w:t>7</w:t>
    </w:r>
    <w:r>
      <w:rPr>
        <w:noProof/>
      </w:rPr>
      <w:fldChar w:fldCharType="end"/>
    </w:r>
  </w:p>
  <w:p w:rsidR="004F12B2" w:rsidP="004F1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4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45C">
      <w:t>Manufacturing Industry Skills Alliance</w:t>
    </w:r>
    <w:r w:rsidR="005B545C">
      <w:fldChar w:fldCharType="end"/>
    </w:r>
  </w:p>
  <w:p w:rsidR="004F12B2" w:rsidP="004F1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2B2" w:rsidRPr="005B545C" w:rsidP="005B5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5C" w:rsidRPr="002D2AF8" w:rsidP="004F1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MEA721 Evaluate aircraft hydro-mechanical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545C" w:rsidP="004F12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2" w:rsidRPr="002D2AF8" w:rsidP="004F1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45C">
      <w:t>MEA721 Evaluate aircraft hydro-mechanical systems</w:t>
    </w:r>
    <w:r w:rsidR="005B54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45C">
      <w:rPr>
        <w:noProof/>
      </w:rPr>
      <w:t>2 March 2025</w:t>
    </w:r>
    <w:r>
      <w:fldChar w:fldCharType="end"/>
    </w:r>
  </w:p>
  <w:p w:rsidR="004F12B2" w:rsidP="004F1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7A8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661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B05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2B2"/>
  </w:style>
  <w:style w:type="character" w:customStyle="1" w:styleId="Heading1Char">
    <w:name w:val="Heading 1 Char"/>
    <w:basedOn w:val="DefaultParagraphFont"/>
    <w:link w:val="Heading1"/>
    <w:rsid w:val="004F1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2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2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2B2"/>
    <w:rPr>
      <w:b/>
      <w:spacing w:val="0"/>
    </w:rPr>
  </w:style>
  <w:style w:type="paragraph" w:styleId="ListBullet2">
    <w:name w:val="List Bullet 2"/>
    <w:basedOn w:val="List2"/>
    <w:rsid w:val="004F12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2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2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2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2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2B2"/>
    <w:rPr>
      <w:i/>
    </w:rPr>
  </w:style>
  <w:style w:type="paragraph" w:styleId="Caption">
    <w:name w:val="caption"/>
    <w:basedOn w:val="BodyText"/>
    <w:next w:val="Normal"/>
    <w:qFormat/>
    <w:rsid w:val="004F1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2B2"/>
  </w:style>
  <w:style w:type="paragraph" w:styleId="TableofFigures">
    <w:name w:val="table of figures"/>
    <w:basedOn w:val="Normal"/>
    <w:next w:val="Normal"/>
    <w:semiHidden/>
    <w:rsid w:val="004F1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2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2B2"/>
    <w:rPr>
      <w:rFonts w:ascii="Wingdings" w:hAnsi="Wingdings"/>
    </w:rPr>
  </w:style>
  <w:style w:type="paragraph" w:customStyle="1" w:styleId="TableHeading">
    <w:name w:val="Table Heading"/>
    <w:basedOn w:val="HeadingBase"/>
    <w:rsid w:val="004F1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2B2"/>
    <w:rPr>
      <w:color w:val="0033CC"/>
      <w:u w:val="none"/>
    </w:rPr>
  </w:style>
  <w:style w:type="paragraph" w:customStyle="1" w:styleId="BodyTextRight">
    <w:name w:val="Body Text Right"/>
    <w:basedOn w:val="BodyText"/>
    <w:rsid w:val="004F1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2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2B2"/>
    <w:rPr>
      <w:sz w:val="32"/>
    </w:rPr>
  </w:style>
  <w:style w:type="paragraph" w:customStyle="1" w:styleId="HeadingProcedure">
    <w:name w:val="Heading Procedure"/>
    <w:basedOn w:val="HeadingBase"/>
    <w:next w:val="Normal"/>
    <w:rsid w:val="004F1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2B2"/>
    <w:pPr>
      <w:spacing w:before="60" w:after="60"/>
    </w:pPr>
  </w:style>
  <w:style w:type="paragraph" w:styleId="ListContinue">
    <w:name w:val="List Continue"/>
    <w:basedOn w:val="List"/>
    <w:rsid w:val="004F12B2"/>
    <w:pPr>
      <w:ind w:firstLine="0"/>
    </w:pPr>
  </w:style>
  <w:style w:type="paragraph" w:customStyle="1" w:styleId="ListNote">
    <w:name w:val="List Note"/>
    <w:basedOn w:val="List"/>
    <w:rsid w:val="004F1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2B2"/>
    <w:rPr>
      <w:rFonts w:ascii="Courier New" w:hAnsi="Courier New"/>
    </w:rPr>
  </w:style>
  <w:style w:type="paragraph" w:customStyle="1" w:styleId="NoteBullet">
    <w:name w:val="Note Bullet"/>
    <w:basedOn w:val="Note"/>
    <w:rsid w:val="004F1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2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2B2"/>
    <w:rPr>
      <w:b/>
      <w:smallCaps/>
    </w:rPr>
  </w:style>
  <w:style w:type="paragraph" w:customStyle="1" w:styleId="TableListNumber">
    <w:name w:val="Table List Number"/>
    <w:basedOn w:val="ListNumber"/>
    <w:rsid w:val="004F1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2B2"/>
    <w:pPr>
      <w:numPr>
        <w:numId w:val="9"/>
      </w:numPr>
    </w:pPr>
  </w:style>
  <w:style w:type="paragraph" w:customStyle="1" w:styleId="ListAlpha2">
    <w:name w:val="List Alpha 2"/>
    <w:basedOn w:val="List2"/>
    <w:rsid w:val="004F12B2"/>
    <w:pPr>
      <w:numPr>
        <w:numId w:val="8"/>
      </w:numPr>
    </w:pPr>
  </w:style>
  <w:style w:type="paragraph" w:styleId="List2">
    <w:name w:val="List 2"/>
    <w:basedOn w:val="BodyText"/>
    <w:rsid w:val="004F1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2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2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2B2"/>
    <w:pPr>
      <w:numPr>
        <w:numId w:val="4"/>
      </w:numPr>
    </w:pPr>
  </w:style>
  <w:style w:type="paragraph" w:styleId="ListContinue2">
    <w:name w:val="List Continue 2"/>
    <w:basedOn w:val="List2"/>
    <w:rsid w:val="004F12B2"/>
    <w:pPr>
      <w:ind w:firstLine="0"/>
    </w:pPr>
  </w:style>
  <w:style w:type="paragraph" w:styleId="ListContinue3">
    <w:name w:val="List Continue 3"/>
    <w:basedOn w:val="List3"/>
    <w:rsid w:val="004F12B2"/>
    <w:pPr>
      <w:ind w:left="1021" w:firstLine="0"/>
    </w:pPr>
  </w:style>
  <w:style w:type="paragraph" w:styleId="ListContinue4">
    <w:name w:val="List Continue 4"/>
    <w:basedOn w:val="List4"/>
    <w:rsid w:val="004F12B2"/>
    <w:pPr>
      <w:ind w:firstLine="0"/>
    </w:pPr>
  </w:style>
  <w:style w:type="paragraph" w:styleId="ListContinue5">
    <w:name w:val="List Continue 5"/>
    <w:basedOn w:val="List5"/>
    <w:rsid w:val="004F12B2"/>
    <w:pPr>
      <w:ind w:firstLine="0"/>
    </w:pPr>
  </w:style>
  <w:style w:type="paragraph" w:styleId="ListNumber3">
    <w:name w:val="List Number 3"/>
    <w:basedOn w:val="List3"/>
    <w:rsid w:val="004F12B2"/>
    <w:pPr>
      <w:numPr>
        <w:numId w:val="5"/>
      </w:numPr>
    </w:pPr>
  </w:style>
  <w:style w:type="paragraph" w:styleId="ListNumber4">
    <w:name w:val="List Number 4"/>
    <w:basedOn w:val="List4"/>
    <w:rsid w:val="004F12B2"/>
    <w:pPr>
      <w:numPr>
        <w:numId w:val="6"/>
      </w:numPr>
    </w:pPr>
  </w:style>
  <w:style w:type="paragraph" w:styleId="ListNumber5">
    <w:name w:val="List Number 5"/>
    <w:basedOn w:val="List5"/>
    <w:rsid w:val="004F12B2"/>
    <w:pPr>
      <w:numPr>
        <w:numId w:val="7"/>
      </w:numPr>
    </w:pPr>
  </w:style>
  <w:style w:type="paragraph" w:styleId="BlockText">
    <w:name w:val="Block Text"/>
    <w:basedOn w:val="Normal"/>
    <w:rsid w:val="004F1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2B2"/>
    <w:rPr>
      <w:sz w:val="16"/>
      <w:vertAlign w:val="superscript"/>
    </w:rPr>
  </w:style>
  <w:style w:type="character" w:customStyle="1" w:styleId="Symbols">
    <w:name w:val="Symbols"/>
    <w:basedOn w:val="DefaultParagraphFont"/>
    <w:rsid w:val="004F12B2"/>
    <w:rPr>
      <w:rFonts w:ascii="Symbol" w:hAnsi="Symbol"/>
    </w:rPr>
  </w:style>
  <w:style w:type="character" w:customStyle="1" w:styleId="MenuOptions">
    <w:name w:val="Menu Options"/>
    <w:basedOn w:val="DefaultParagraphFont"/>
    <w:rsid w:val="004F1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2B2"/>
    <w:rPr>
      <w:b/>
    </w:rPr>
  </w:style>
  <w:style w:type="character" w:customStyle="1" w:styleId="Underlined">
    <w:name w:val="Underlined"/>
    <w:basedOn w:val="DefaultParagraphFont"/>
    <w:rsid w:val="004F12B2"/>
    <w:rPr>
      <w:u w:val="single"/>
    </w:rPr>
  </w:style>
  <w:style w:type="paragraph" w:customStyle="1" w:styleId="TableBodyTextRight">
    <w:name w:val="Table Body Text Right"/>
    <w:basedOn w:val="TableBodyText"/>
    <w:rsid w:val="004F1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2B2"/>
    <w:rPr>
      <w:sz w:val="18"/>
    </w:rPr>
  </w:style>
  <w:style w:type="paragraph" w:customStyle="1" w:styleId="BodySmallRight">
    <w:name w:val="Body Small Right"/>
    <w:basedOn w:val="BodyTextRight"/>
    <w:rsid w:val="004F12B2"/>
    <w:rPr>
      <w:sz w:val="18"/>
      <w:szCs w:val="18"/>
    </w:rPr>
  </w:style>
  <w:style w:type="paragraph" w:customStyle="1" w:styleId="MarginEdition">
    <w:name w:val="Margin Edition"/>
    <w:basedOn w:val="MarginNote"/>
    <w:rsid w:val="004F1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2B2"/>
    <w:rPr>
      <w:sz w:val="2"/>
      <w:szCs w:val="2"/>
    </w:rPr>
  </w:style>
  <w:style w:type="character" w:customStyle="1" w:styleId="Small">
    <w:name w:val="Small"/>
    <w:basedOn w:val="DefaultParagraphFont"/>
    <w:rsid w:val="004F12B2"/>
    <w:rPr>
      <w:sz w:val="16"/>
    </w:rPr>
  </w:style>
  <w:style w:type="paragraph" w:customStyle="1" w:styleId="WideTable">
    <w:name w:val="Wide Table"/>
    <w:basedOn w:val="Normal"/>
    <w:rsid w:val="004F1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2B2"/>
  </w:style>
  <w:style w:type="paragraph" w:styleId="Quote">
    <w:name w:val="Quote"/>
    <w:basedOn w:val="Heading1"/>
    <w:link w:val="QuoteChar"/>
    <w:qFormat/>
    <w:rsid w:val="004F1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2B2"/>
    <w:pPr>
      <w:pageBreakBefore/>
    </w:pPr>
  </w:style>
  <w:style w:type="paragraph" w:customStyle="1" w:styleId="Border">
    <w:name w:val="Border"/>
    <w:basedOn w:val="Normal"/>
    <w:qFormat/>
    <w:rsid w:val="004F1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2B2"/>
    <w:rPr>
      <w:u w:val="single"/>
    </w:rPr>
  </w:style>
  <w:style w:type="character" w:customStyle="1" w:styleId="BoldandItalics">
    <w:name w:val="Bold and Italics"/>
    <w:qFormat/>
    <w:rsid w:val="004F12B2"/>
    <w:rPr>
      <w:b/>
      <w:i/>
      <w:u w:val="none"/>
    </w:rPr>
  </w:style>
  <w:style w:type="paragraph" w:styleId="BalloonText">
    <w:name w:val="Balloon Text"/>
    <w:basedOn w:val="Normal"/>
    <w:link w:val="BalloonTextChar"/>
    <w:rsid w:val="004F1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2B2"/>
    <w:pPr>
      <w:spacing w:before="0" w:after="0"/>
    </w:pPr>
  </w:style>
  <w:style w:type="paragraph" w:customStyle="1" w:styleId="BodyTextBold">
    <w:name w:val="Body Text Bold"/>
    <w:basedOn w:val="BodyText"/>
    <w:qFormat/>
    <w:rsid w:val="004F12B2"/>
    <w:rPr>
      <w:b/>
    </w:rPr>
  </w:style>
  <w:style w:type="character" w:styleId="Hyperlink">
    <w:name w:val="Hyperlink"/>
    <w:basedOn w:val="DefaultParagraphFont"/>
    <w:uiPriority w:val="99"/>
    <w:unhideWhenUsed/>
    <w:rsid w:val="005B5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1747</Words>
  <Characters>12131</Characters>
  <Application>Microsoft Office Word</Application>
  <DocSecurity>0</DocSecurity>
  <Lines>391</Lines>
  <Paragraphs>243</Paragraphs>
  <ScaleCrop>false</ScaleCrop>
  <Company>Author-it Software Corporation Ltd.</Company>
  <LinksUpToDate>false</LinksUpToDate>
  <CharactersWithSpaces>13635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MEA721 Evaluate aircraft hydro-mechanical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