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DE2" w:rsidP="00CD5DE2">
      <w:pPr>
        <w:pStyle w:val="Title"/>
      </w:pPr>
      <w:r>
        <w:fldChar w:fldCharType="begin"/>
      </w:r>
      <w:r>
        <w:instrText xml:space="preserve"> TITLE   \* MERGEFORMAT </w:instrText>
      </w:r>
      <w:r>
        <w:fldChar w:fldCharType="separate"/>
      </w:r>
      <w:r>
        <w:t>MEA720 Evaluate aircraft gas turbine engine power plants</w:t>
      </w:r>
      <w:r>
        <w:fldChar w:fldCharType="end"/>
      </w:r>
    </w:p>
    <w:p w:rsidR="00CD5DE2" w:rsidP="00CD5DE2">
      <w:pPr>
        <w:pStyle w:val="Version"/>
        <w:sectPr w:rsidSect="00BA4D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D3D" w:rsidP="00BA4D3D">
      <w:pPr>
        <w:pStyle w:val="SuperHeading"/>
      </w:pPr>
      <w:r w:rsidRPr="00BA4D3D">
        <w:t>MEA720 Evaluate aircraft gas turbine engine power plants</w:t>
      </w:r>
    </w:p>
    <w:p w:rsidR="00000000" w:rsidRPr="00BA4D3D" w:rsidP="00BA4D3D">
      <w:pPr>
        <w:pStyle w:val="Heading1"/>
      </w:pPr>
      <w:bookmarkStart w:id="1" w:name="O_724163"/>
      <w:bookmarkEnd w:id="1"/>
      <w:r w:rsidRPr="00BA4D3D">
        <w:t>Modification History</w:t>
      </w:r>
    </w:p>
    <w:p w:rsidR="00000000" w:rsidRPr="00BA4D3D" w:rsidP="00CD5DE2">
      <w:pPr>
        <w:pStyle w:val="BodyText"/>
      </w:pPr>
      <w:r w:rsidRPr="00BA4D3D">
        <w:t>Release 1 - New unit of competency</w:t>
      </w:r>
    </w:p>
    <w:p w:rsidR="00000000" w:rsidRPr="00BA4D3D" w:rsidP="00BA4D3D">
      <w:pPr>
        <w:pStyle w:val="Heading1"/>
      </w:pPr>
      <w:bookmarkStart w:id="2" w:name="O_724171"/>
      <w:bookmarkEnd w:id="2"/>
      <w:r w:rsidRPr="00BA4D3D">
        <w:t>Application</w:t>
      </w:r>
    </w:p>
    <w:p w:rsidR="00000000" w:rsidRPr="00BA4D3D" w:rsidP="00CD5DE2">
      <w:pPr>
        <w:pStyle w:val="BodyText"/>
      </w:pPr>
      <w:r w:rsidRPr="00BA4D3D">
        <w:t>This unit of competency applies to aircraft gas turbine engines, engine control, lubrication, inlet anti-ice and propeller systems, and components thereof.</w:t>
      </w:r>
      <w:r w:rsidRPr="00BA4D3D">
        <w:t xml:space="preserve"> It involves evaluation of power plants and components for compliance with design standards and with airworthiness regulatory requirements within both civil and military environments. </w:t>
      </w:r>
    </w:p>
    <w:p w:rsidR="00000000" w:rsidRPr="00BA4D3D" w:rsidP="00CD5DE2">
      <w:pPr>
        <w:pStyle w:val="BodyText"/>
      </w:pPr>
      <w:r w:rsidRPr="00BA4D3D">
        <w:t>Also covered is documentation of the evaluation process within managem</w:t>
      </w:r>
      <w:r w:rsidRPr="00BA4D3D">
        <w:t>ent systems, such as configuration management (CM) and integrated logistic support (ILS).</w:t>
      </w:r>
    </w:p>
    <w:p w:rsidR="00000000" w:rsidRPr="00BA4D3D" w:rsidP="00CD5DE2">
      <w:pPr>
        <w:pStyle w:val="BodyText"/>
      </w:pPr>
      <w:r w:rsidRPr="00BA4D3D">
        <w:t>It is suitable for people working within aircraft design teams, within the engineering departments of aircraft maintenance organisations or employed within Continuin</w:t>
      </w:r>
      <w:r w:rsidRPr="00BA4D3D">
        <w:t>g Airworthiness Management Organisations (CAMOs) and Approved Engineering Organisations (AEOs), and for those pursuing qualifications or careers in those fields.</w:t>
      </w:r>
    </w:p>
    <w:p w:rsidR="00000000" w:rsidRPr="00BA4D3D" w:rsidP="00CD5DE2">
      <w:pPr>
        <w:pStyle w:val="BodyText"/>
      </w:pPr>
      <w:r w:rsidRPr="00BA4D3D">
        <w:t xml:space="preserve">Where the engine is installed in a rotorcraft the integration of engine and rotor control is </w:t>
      </w:r>
      <w:r w:rsidRPr="00BA4D3D">
        <w:t>covered in unit MEA718 Evaluate rotorcraft flight control system.</w:t>
      </w:r>
    </w:p>
    <w:p w:rsidR="00000000" w:rsidRPr="00BA4D3D" w:rsidP="00CD5DE2">
      <w:pPr>
        <w:pStyle w:val="BodyText"/>
      </w:pPr>
      <w:r w:rsidRPr="00BA4D3D">
        <w:t>This unit is used in workplaces that operate under the airworthiness regulatory systems of the Australian Defence Force (ADF) and the Civil Aviation Safety Authority (CASA).</w:t>
      </w:r>
    </w:p>
    <w:p w:rsidR="00000000" w:rsidRPr="00BA4D3D" w:rsidP="00BA4D3D">
      <w:pPr>
        <w:pStyle w:val="Heading1"/>
      </w:pPr>
      <w:bookmarkStart w:id="3" w:name="O_724170"/>
      <w:bookmarkEnd w:id="3"/>
      <w:r w:rsidRPr="00BA4D3D">
        <w:t>Pre-requisite Unit</w:t>
      </w:r>
    </w:p>
    <w:tbl>
      <w:tblPr>
        <w:tblW w:w="0" w:type="auto"/>
        <w:tblLayout w:type="fixed"/>
        <w:tblCellMar>
          <w:left w:w="62" w:type="dxa"/>
          <w:right w:w="62" w:type="dxa"/>
        </w:tblCellMar>
        <w:tblLook w:val="0000"/>
      </w:tblPr>
      <w:tblGrid>
        <w:gridCol w:w="2432"/>
        <w:gridCol w:w="6182"/>
      </w:tblGrid>
      <w:tr w:rsidTr="00BA4D3D">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MEA710</w:t>
            </w:r>
          </w:p>
        </w:tc>
        <w:tc>
          <w:tcPr>
            <w:tcW w:w="6182"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Apply aeronautical system design techniques</w:t>
            </w:r>
          </w:p>
        </w:tc>
      </w:tr>
      <w:tr w:rsidTr="00BA4D3D">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MEM23004A</w:t>
            </w:r>
          </w:p>
        </w:tc>
        <w:tc>
          <w:tcPr>
            <w:tcW w:w="6182"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Apply technical mathematics</w:t>
            </w:r>
          </w:p>
        </w:tc>
      </w:tr>
      <w:tr w:rsidTr="00BA4D3D">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MEM23007A</w:t>
            </w:r>
          </w:p>
        </w:tc>
        <w:tc>
          <w:tcPr>
            <w:tcW w:w="6182" w:type="dxa"/>
            <w:tcBorders>
              <w:top w:val="nil"/>
              <w:left w:val="nil"/>
              <w:bottom w:val="nil"/>
              <w:right w:val="nil"/>
            </w:tcBorders>
            <w:tcMar>
              <w:top w:w="0" w:type="dxa"/>
              <w:left w:w="62" w:type="dxa"/>
              <w:bottom w:w="0" w:type="dxa"/>
              <w:right w:w="62" w:type="dxa"/>
            </w:tcMar>
          </w:tcPr>
          <w:p w:rsidR="00000000" w:rsidRPr="00BA4D3D" w:rsidP="00BA4D3D">
            <w:pPr>
              <w:pStyle w:val="BodyText"/>
            </w:pPr>
            <w:r w:rsidRPr="00BA4D3D">
              <w:t>Apply calculus to engineering tasks</w:t>
            </w:r>
          </w:p>
        </w:tc>
      </w:tr>
    </w:tbl>
    <w:p w:rsidR="00000000" w:rsidRPr="00BA4D3D" w:rsidP="00BA4D3D">
      <w:pPr>
        <w:pStyle w:val="BodyText"/>
      </w:pPr>
    </w:p>
    <w:p w:rsidR="00000000" w:rsidRPr="00BA4D3D" w:rsidP="00BA4D3D">
      <w:pPr>
        <w:pStyle w:val="AllowPageBreak"/>
      </w:pPr>
    </w:p>
    <w:p w:rsidR="00000000" w:rsidRPr="00BA4D3D" w:rsidP="00BA4D3D">
      <w:pPr>
        <w:pStyle w:val="Heading1"/>
      </w:pPr>
      <w:bookmarkStart w:id="4" w:name="O_724169"/>
      <w:bookmarkEnd w:id="4"/>
      <w:r w:rsidRPr="00BA4D3D">
        <w:t>Competency Field</w:t>
      </w:r>
    </w:p>
    <w:p w:rsidR="00000000" w:rsidRPr="00BA4D3D" w:rsidP="00CD5DE2">
      <w:pPr>
        <w:pStyle w:val="BodyText"/>
      </w:pPr>
      <w:r w:rsidRPr="00BA4D3D">
        <w:t>Aeronautical engineering</w:t>
      </w:r>
    </w:p>
    <w:p w:rsidR="00000000" w:rsidRPr="00BA4D3D" w:rsidP="00BA4D3D">
      <w:pPr>
        <w:pStyle w:val="Heading1"/>
      </w:pPr>
      <w:bookmarkStart w:id="5" w:name="O_724168"/>
      <w:bookmarkEnd w:id="5"/>
      <w:r w:rsidRPr="00BA4D3D">
        <w:t>Unit Sector</w:t>
      </w:r>
    </w:p>
    <w:p w:rsidR="00000000" w:rsidRPr="00BA4D3D" w:rsidP="00BA4D3D">
      <w:pPr>
        <w:pStyle w:val="Heading1"/>
      </w:pPr>
      <w:bookmarkStart w:id="6" w:name="O_724167"/>
      <w:bookmarkEnd w:id="6"/>
      <w:r w:rsidRPr="00BA4D3D">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BA4D3D">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 xml:space="preserve">Performance criteria describe the performance needed to demonstrate achievement of the element. </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1.</w:t>
            </w:r>
          </w:p>
        </w:tc>
        <w:tc>
          <w:tcPr>
            <w:tcW w:w="2438" w:type="dxa"/>
            <w:vMerge w:val="restart"/>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Prepare to evaluate gas turbine engine power plant</w:t>
            </w: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1.1</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Confirm and apply safe working practices relating to aircraft structure</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1.2</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Determine parameters and context of applications and purpose of evaluation</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1.3</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Confirm personal functions and responsibilities, team and support functional group interdependencies and communications</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1.4</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Confirm that tasks and responsibilities are appropriate to qualifications and delegations and that appropriate support, including</w:t>
            </w:r>
            <w:r w:rsidRPr="00BA4D3D">
              <w:t xml:space="preserve"> licensed technical and professional assistance, is available</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1.5</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Determine chain of responsibility for the activity evaluation, reporting arrangements and timelines</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1.6</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Identify work health and safety (WHS) and regulatory requirements with particular emphasis on safety, codes of practice and standards, including airworthiness regulatory requirements for aircraft gas turbine engine power plants, risk management and organis</w:t>
            </w:r>
            <w:r w:rsidRPr="00BA4D3D">
              <w:t>ational procedures</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2.</w:t>
            </w:r>
          </w:p>
        </w:tc>
        <w:tc>
          <w:tcPr>
            <w:tcW w:w="2438" w:type="dxa"/>
            <w:vMerge w:val="restart"/>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Identify principles and techniques required for evaluation of aircraft gas turbine engine power plant</w:t>
            </w: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2.1</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Identify features and functions of power plant and related systems</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2.2</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Review gas turbine engine and engine system operation</w:t>
            </w:r>
            <w:r w:rsidRPr="00BA4D3D">
              <w:t>, layout and performance</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2.3</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Review engine control system design and function, including interface with full authority digital engine control systems</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2.4</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Review propeller and propeller control system design and function, including coordination of pitch with fuel flow and engine power</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2.5</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Review engine inlet anti-ice system design and function</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2.6</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Review engine lubricating system design and function</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3.</w:t>
            </w:r>
          </w:p>
        </w:tc>
        <w:tc>
          <w:tcPr>
            <w:tcW w:w="2438" w:type="dxa"/>
            <w:vMerge w:val="restart"/>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Evaluate aircraft gas turbine engine power plant and components</w:t>
            </w: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3.1</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Evaluate proposed modifications and repairs to power plant systems and components</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3.2</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Evaluate power plant maintenance requirements</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3.3</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Evaluate power plant reliability and defect history</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3.4</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Evaluate proposed component substitutions</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3.5</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Evaluate for compliance with WHS Acts, regulations, codes, directives and standards/specifications, including those related to risk management</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4.</w:t>
            </w:r>
          </w:p>
        </w:tc>
        <w:tc>
          <w:tcPr>
            <w:tcW w:w="2438"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Report results</w:t>
            </w: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4.1</w:t>
            </w:r>
          </w:p>
        </w:tc>
        <w:tc>
          <w:tcPr>
            <w:tcW w:w="5271"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Report results of scoping, principles and techniques identification and evaluation of gas turbine engine power plant systems and system components</w:t>
            </w:r>
          </w:p>
        </w:tc>
      </w:tr>
      <w:tr w:rsidTr="00BA4D3D">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4.2</w:t>
            </w:r>
          </w:p>
        </w:tc>
        <w:tc>
          <w:tcPr>
            <w:tcW w:w="5271" w:type="dxa"/>
            <w:tcBorders>
              <w:top w:val="nil"/>
              <w:left w:val="nil"/>
              <w:bottom w:val="nil"/>
              <w:right w:val="nil"/>
            </w:tcBorders>
            <w:tcMar>
              <w:top w:w="0" w:type="dxa"/>
              <w:left w:w="62" w:type="dxa"/>
              <w:bottom w:w="0" w:type="dxa"/>
              <w:right w:w="62" w:type="dxa"/>
            </w:tcMar>
          </w:tcPr>
          <w:p w:rsidR="00000000" w:rsidRPr="00BA4D3D" w:rsidP="00BA4D3D">
            <w:pPr>
              <w:pStyle w:val="BodyText"/>
            </w:pPr>
            <w:r w:rsidRPr="00BA4D3D">
              <w:t>Provide documentation, such as modification instructions and drawings and data requ</w:t>
            </w:r>
            <w:r w:rsidRPr="00BA4D3D">
              <w:t>ired by CM and/or ILS and for compliance with airworthiness regulations</w:t>
            </w:r>
          </w:p>
        </w:tc>
      </w:tr>
    </w:tbl>
    <w:p w:rsidR="00000000" w:rsidRPr="00BA4D3D" w:rsidP="00BA4D3D">
      <w:pPr>
        <w:pStyle w:val="BodyText"/>
      </w:pPr>
    </w:p>
    <w:p w:rsidR="00000000" w:rsidRPr="00BA4D3D" w:rsidP="00BA4D3D">
      <w:pPr>
        <w:pStyle w:val="AllowPageBreak"/>
      </w:pPr>
    </w:p>
    <w:p w:rsidR="00000000" w:rsidRPr="00BA4D3D" w:rsidP="00BA4D3D">
      <w:pPr>
        <w:pStyle w:val="Heading1"/>
      </w:pPr>
      <w:bookmarkStart w:id="7" w:name="O_724166"/>
      <w:bookmarkEnd w:id="7"/>
      <w:r w:rsidRPr="00BA4D3D">
        <w:t>Foundation Skills</w:t>
      </w:r>
    </w:p>
    <w:p w:rsidR="00000000" w:rsidRPr="00BA4D3D" w:rsidP="00CD5DE2">
      <w:pPr>
        <w:pStyle w:val="BodyText"/>
      </w:pPr>
      <w:r w:rsidRPr="00BA4D3D">
        <w:t>Foundation skills essential to performance are explicit in the performance criteria of this unit of competency.</w:t>
      </w:r>
    </w:p>
    <w:p w:rsidR="00000000" w:rsidRPr="00BA4D3D" w:rsidP="00BA4D3D">
      <w:pPr>
        <w:pStyle w:val="Heading1"/>
      </w:pPr>
      <w:bookmarkStart w:id="8" w:name="O_724165"/>
      <w:bookmarkEnd w:id="8"/>
      <w:r w:rsidRPr="00BA4D3D">
        <w:t>Range of Condition</w:t>
      </w:r>
      <w:r w:rsidRPr="00BA4D3D">
        <w:t>s</w:t>
      </w:r>
    </w:p>
    <w:tbl>
      <w:tblPr>
        <w:tblW w:w="0" w:type="auto"/>
        <w:tblLayout w:type="fixed"/>
        <w:tblCellMar>
          <w:left w:w="62" w:type="dxa"/>
          <w:right w:w="62" w:type="dxa"/>
        </w:tblCellMar>
        <w:tblLook w:val="0000"/>
      </w:tblPr>
      <w:tblGrid>
        <w:gridCol w:w="3060"/>
        <w:gridCol w:w="6012"/>
      </w:tblGrid>
      <w:tr w:rsidTr="00BA4D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t>This field allows for different work environments and conditions that may affect performance. Essential operating conditions that may be present (depending on the work situation, needs of the candidate, accessibility of the item, and local industry and r</w:t>
            </w:r>
            <w:r w:rsidRPr="00BA4D3D">
              <w:t>egional contexts) are included.</w:t>
            </w:r>
          </w:p>
        </w:tc>
      </w:tr>
      <w:tr w:rsidTr="00BA4D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rPr>
                <w:rStyle w:val="SpecialBold"/>
              </w:rPr>
              <w:t>Aircraft gas turbine engine power plant includes:</w:t>
            </w:r>
          </w:p>
        </w:tc>
        <w:tc>
          <w:tcPr>
            <w:tcW w:w="6012" w:type="dxa"/>
            <w:tcBorders>
              <w:top w:val="nil"/>
              <w:left w:val="nil"/>
              <w:bottom w:val="nil"/>
              <w:right w:val="nil"/>
            </w:tcBorders>
            <w:tcMar>
              <w:top w:w="0" w:type="dxa"/>
              <w:left w:w="62" w:type="dxa"/>
              <w:bottom w:w="0" w:type="dxa"/>
              <w:right w:w="62" w:type="dxa"/>
            </w:tcMar>
          </w:tcPr>
          <w:p w:rsidR="00000000" w:rsidRPr="00BA4D3D" w:rsidP="00BA4D3D">
            <w:pPr>
              <w:pStyle w:val="ListBullet"/>
            </w:pPr>
            <w:r w:rsidRPr="00BA4D3D">
              <w:t>Engine</w:t>
            </w:r>
          </w:p>
          <w:p w:rsidR="00000000" w:rsidRPr="00BA4D3D" w:rsidP="00BA4D3D">
            <w:pPr>
              <w:pStyle w:val="ListBullet"/>
            </w:pPr>
            <w:r w:rsidRPr="00BA4D3D">
              <w:t>Engine control system, including propeller, where applicable</w:t>
            </w:r>
          </w:p>
          <w:p w:rsidR="00000000" w:rsidRPr="00BA4D3D" w:rsidP="00BA4D3D">
            <w:pPr>
              <w:pStyle w:val="ListBullet"/>
            </w:pPr>
            <w:r w:rsidRPr="00BA4D3D">
              <w:t>Engine lubricating oil supply and cooling system</w:t>
            </w:r>
          </w:p>
          <w:p w:rsidR="00000000" w:rsidRPr="00BA4D3D" w:rsidP="00BA4D3D">
            <w:pPr>
              <w:pStyle w:val="ListBullet"/>
            </w:pPr>
            <w:r w:rsidRPr="00BA4D3D">
              <w:t>Inlet anti-icing system</w:t>
            </w:r>
          </w:p>
          <w:p w:rsidR="00000000" w:rsidP="00BA4D3D">
            <w:pPr>
              <w:pStyle w:val="ListBullet"/>
              <w:rPr>
                <w:lang w:val="en-NZ"/>
              </w:rPr>
            </w:pPr>
            <w:r w:rsidRPr="00BA4D3D">
              <w:t>Propeller or rotor</w:t>
            </w:r>
          </w:p>
        </w:tc>
      </w:tr>
      <w:tr w:rsidTr="00BA4D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rPr>
                <w:rStyle w:val="SpecialBold"/>
              </w:rPr>
              <w:t>Aircraft gas turbine engine power plant system components include:</w:t>
            </w:r>
          </w:p>
        </w:tc>
        <w:tc>
          <w:tcPr>
            <w:tcW w:w="6012" w:type="dxa"/>
            <w:tcBorders>
              <w:top w:val="nil"/>
              <w:left w:val="nil"/>
              <w:bottom w:val="nil"/>
              <w:right w:val="nil"/>
            </w:tcBorders>
            <w:tcMar>
              <w:top w:w="0" w:type="dxa"/>
              <w:left w:w="62" w:type="dxa"/>
              <w:bottom w:w="0" w:type="dxa"/>
              <w:right w:w="62" w:type="dxa"/>
            </w:tcMar>
          </w:tcPr>
          <w:p w:rsidR="00000000" w:rsidRPr="00BA4D3D" w:rsidP="00BA4D3D">
            <w:pPr>
              <w:pStyle w:val="ListBullet"/>
            </w:pPr>
            <w:r w:rsidRPr="00BA4D3D">
              <w:t>Engine control linkages and/or sensors</w:t>
            </w:r>
          </w:p>
          <w:p w:rsidR="00000000" w:rsidRPr="00BA4D3D" w:rsidP="00BA4D3D">
            <w:pPr>
              <w:pStyle w:val="ListBullet"/>
            </w:pPr>
            <w:r w:rsidRPr="00BA4D3D">
              <w:t xml:space="preserve">Oil tank </w:t>
            </w:r>
          </w:p>
          <w:p w:rsidR="00000000" w:rsidRPr="00BA4D3D" w:rsidP="00BA4D3D">
            <w:pPr>
              <w:pStyle w:val="ListBullet"/>
            </w:pPr>
            <w:r w:rsidRPr="00BA4D3D">
              <w:t>Oil cooler</w:t>
            </w:r>
          </w:p>
          <w:p w:rsidR="00000000" w:rsidRPr="00BA4D3D" w:rsidP="00BA4D3D">
            <w:pPr>
              <w:pStyle w:val="ListBullet"/>
            </w:pPr>
            <w:r w:rsidRPr="00BA4D3D">
              <w:t>Valves</w:t>
            </w:r>
          </w:p>
          <w:p w:rsidR="00000000" w:rsidRPr="00BA4D3D" w:rsidP="00BA4D3D">
            <w:pPr>
              <w:pStyle w:val="ListBullet"/>
            </w:pPr>
            <w:r w:rsidRPr="00BA4D3D">
              <w:t>Lubrication oil plumbing</w:t>
            </w:r>
          </w:p>
          <w:p w:rsidR="00000000" w:rsidRPr="00BA4D3D" w:rsidP="00BA4D3D">
            <w:pPr>
              <w:pStyle w:val="ListBullet"/>
            </w:pPr>
            <w:r w:rsidRPr="00BA4D3D">
              <w:t>Anti-ice ducting</w:t>
            </w:r>
          </w:p>
          <w:p w:rsidR="00000000" w:rsidRPr="00BA4D3D" w:rsidP="00BA4D3D">
            <w:pPr>
              <w:pStyle w:val="ListBullet"/>
            </w:pPr>
            <w:r w:rsidRPr="00BA4D3D">
              <w:t>Anti-ice control valves</w:t>
            </w:r>
          </w:p>
          <w:p w:rsidR="00000000" w:rsidRPr="00BA4D3D" w:rsidP="00BA4D3D">
            <w:pPr>
              <w:pStyle w:val="ListBullet"/>
            </w:pPr>
            <w:r w:rsidRPr="00BA4D3D">
              <w:t>Propeller hub and blades</w:t>
            </w:r>
          </w:p>
          <w:p w:rsidR="00000000" w:rsidRPr="00BA4D3D" w:rsidP="00BA4D3D">
            <w:pPr>
              <w:pStyle w:val="ListBullet"/>
            </w:pPr>
            <w:r w:rsidRPr="00BA4D3D">
              <w:t>Propeller governor</w:t>
            </w:r>
          </w:p>
          <w:p w:rsidR="00000000" w:rsidRPr="00BA4D3D" w:rsidP="00BA4D3D">
            <w:pPr>
              <w:pStyle w:val="ListBullet"/>
            </w:pPr>
            <w:r w:rsidRPr="00BA4D3D">
              <w:t xml:space="preserve">Pitch control </w:t>
            </w:r>
          </w:p>
          <w:p w:rsidR="00000000" w:rsidP="00BA4D3D">
            <w:pPr>
              <w:pStyle w:val="ListBullet"/>
              <w:rPr>
                <w:lang w:val="en-NZ"/>
              </w:rPr>
            </w:pPr>
            <w:r w:rsidRPr="00BA4D3D">
              <w:t>Coordinator</w:t>
            </w:r>
          </w:p>
        </w:tc>
      </w:tr>
      <w:tr w:rsidTr="00BA4D3D">
        <w:tblPrEx>
          <w:tblW w:w="0" w:type="auto"/>
          <w:tblLayout w:type="fixed"/>
          <w:tblCellMar>
            <w:left w:w="62" w:type="dxa"/>
            <w:right w:w="62" w:type="dxa"/>
          </w:tblCellMar>
          <w:tblLook w:val="0000"/>
        </w:tblPrEx>
        <w:trPr>
          <w:trHeight w:val="2509"/>
        </w:trPr>
        <w:tc>
          <w:tcPr>
            <w:tcW w:w="30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rPr>
                <w:rStyle w:val="SpecialBold"/>
              </w:rPr>
              <w:t xml:space="preserve">Aircraft gas turbine engines </w:t>
            </w:r>
          </w:p>
        </w:tc>
        <w:tc>
          <w:tcPr>
            <w:tcW w:w="6012" w:type="dxa"/>
            <w:tcBorders>
              <w:top w:val="nil"/>
              <w:left w:val="nil"/>
              <w:bottom w:val="nil"/>
              <w:right w:val="nil"/>
            </w:tcBorders>
            <w:tcMar>
              <w:top w:w="0" w:type="dxa"/>
              <w:left w:w="62" w:type="dxa"/>
              <w:bottom w:w="0" w:type="dxa"/>
              <w:right w:w="62" w:type="dxa"/>
            </w:tcMar>
          </w:tcPr>
          <w:p w:rsidR="00000000" w:rsidRPr="00BA4D3D" w:rsidP="00BA4D3D">
            <w:pPr>
              <w:pStyle w:val="ListBullet"/>
            </w:pPr>
            <w:r w:rsidRPr="00BA4D3D">
              <w:t xml:space="preserve">Turbojet, turbofan, turboprop and turboshaft engines, including: </w:t>
            </w:r>
          </w:p>
          <w:p w:rsidR="00000000" w:rsidRPr="00BA4D3D" w:rsidP="00BA4D3D">
            <w:pPr>
              <w:pStyle w:val="ListBullet2"/>
            </w:pPr>
            <w:r w:rsidRPr="00BA4D3D">
              <w:t>inlet and compressor section</w:t>
            </w:r>
          </w:p>
          <w:p w:rsidR="00000000" w:rsidRPr="00BA4D3D" w:rsidP="00BA4D3D">
            <w:pPr>
              <w:pStyle w:val="ListBullet2"/>
            </w:pPr>
            <w:r w:rsidRPr="00BA4D3D">
              <w:t>combustion section</w:t>
            </w:r>
          </w:p>
          <w:p w:rsidR="00000000" w:rsidRPr="00BA4D3D" w:rsidP="00BA4D3D">
            <w:pPr>
              <w:pStyle w:val="ListBullet2"/>
            </w:pPr>
            <w:r w:rsidRPr="00BA4D3D">
              <w:t>turbine section</w:t>
            </w:r>
          </w:p>
          <w:p w:rsidR="00000000" w:rsidRPr="00BA4D3D" w:rsidP="00BA4D3D">
            <w:pPr>
              <w:pStyle w:val="ListBullet2"/>
            </w:pPr>
            <w:r w:rsidRPr="00BA4D3D">
              <w:t>exhaust section</w:t>
            </w:r>
          </w:p>
          <w:p w:rsidR="00000000" w:rsidRPr="00BA4D3D" w:rsidP="00BA4D3D">
            <w:pPr>
              <w:pStyle w:val="ListBullet2"/>
            </w:pPr>
            <w:r w:rsidRPr="00BA4D3D">
              <w:t>ancillary section</w:t>
            </w:r>
          </w:p>
          <w:p w:rsidR="00000000" w:rsidRPr="00BA4D3D" w:rsidP="00BA4D3D">
            <w:pPr>
              <w:pStyle w:val="ListBullet2"/>
            </w:pPr>
            <w:r w:rsidRPr="00BA4D3D">
              <w:t>pow</w:t>
            </w:r>
            <w:r w:rsidRPr="00BA4D3D">
              <w:t>er output shafts and propeller shafts</w:t>
            </w:r>
          </w:p>
          <w:p w:rsidR="00000000" w:rsidRPr="00BA4D3D" w:rsidP="00BA4D3D">
            <w:pPr>
              <w:pStyle w:val="ListBullet2"/>
            </w:pPr>
            <w:r w:rsidRPr="00BA4D3D">
              <w:t>fuel control unit</w:t>
            </w:r>
          </w:p>
          <w:p w:rsidR="00000000" w:rsidRPr="00BA4D3D" w:rsidP="00BA4D3D">
            <w:pPr>
              <w:pStyle w:val="ListBullet2"/>
            </w:pPr>
            <w:r w:rsidRPr="00BA4D3D">
              <w:t>engine lubrication</w:t>
            </w:r>
          </w:p>
          <w:p w:rsidR="00000000" w:rsidP="00BA4D3D">
            <w:pPr>
              <w:pStyle w:val="ListBullet2"/>
              <w:rPr>
                <w:lang w:val="en-NZ"/>
              </w:rPr>
            </w:pPr>
            <w:r w:rsidRPr="00BA4D3D">
              <w:t>thrust augmentation</w:t>
            </w:r>
          </w:p>
        </w:tc>
      </w:tr>
      <w:tr w:rsidTr="00BA4D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rPr>
                <w:rStyle w:val="SpecialBold"/>
              </w:rPr>
              <w:t>Standards and guidance material include:</w:t>
            </w:r>
          </w:p>
        </w:tc>
        <w:tc>
          <w:tcPr>
            <w:tcW w:w="6012" w:type="dxa"/>
            <w:tcBorders>
              <w:top w:val="nil"/>
              <w:left w:val="nil"/>
              <w:bottom w:val="nil"/>
              <w:right w:val="nil"/>
            </w:tcBorders>
            <w:tcMar>
              <w:top w:w="0" w:type="dxa"/>
              <w:left w:w="62" w:type="dxa"/>
              <w:bottom w:w="0" w:type="dxa"/>
              <w:right w:w="62" w:type="dxa"/>
            </w:tcMar>
          </w:tcPr>
          <w:p w:rsidR="00000000" w:rsidRPr="00BA4D3D" w:rsidP="00BA4D3D">
            <w:pPr>
              <w:pStyle w:val="ListBullet"/>
            </w:pPr>
            <w:r w:rsidRPr="00BA4D3D">
              <w:t>ADF AAP7001.054 Airworthiness Design Requirements Manual</w:t>
            </w:r>
          </w:p>
          <w:p w:rsidR="00000000" w:rsidRPr="00BA4D3D" w:rsidP="00BA4D3D">
            <w:pPr>
              <w:pStyle w:val="ListBullet"/>
            </w:pPr>
            <w:r w:rsidRPr="00BA4D3D">
              <w:t xml:space="preserve">FAR Part 23 Airworthiness Standards for Airplanes in the Normal, Utility, Aerobatic or Commuter Categories </w:t>
            </w:r>
          </w:p>
          <w:p w:rsidR="00000000" w:rsidRPr="00BA4D3D" w:rsidP="00BA4D3D">
            <w:pPr>
              <w:pStyle w:val="ListBullet"/>
            </w:pPr>
            <w:r w:rsidRPr="00BA4D3D">
              <w:t>FAR Part 25 Airworthiness Standards for Airplanes in the Transport Category</w:t>
            </w:r>
          </w:p>
          <w:p w:rsidR="00000000" w:rsidRPr="00BA4D3D" w:rsidP="00BA4D3D">
            <w:pPr>
              <w:pStyle w:val="ListBullet"/>
            </w:pPr>
            <w:r w:rsidRPr="00BA4D3D">
              <w:t>FAR Part 33 – Airworthiness Standards: Aircraft engines Subparts A,B, E,</w:t>
            </w:r>
            <w:r w:rsidRPr="00BA4D3D">
              <w:t xml:space="preserve"> F</w:t>
            </w:r>
          </w:p>
          <w:p w:rsidR="00000000" w:rsidRPr="00BA4D3D" w:rsidP="00BA4D3D">
            <w:pPr>
              <w:pStyle w:val="ListBullet"/>
            </w:pPr>
            <w:r w:rsidRPr="00BA4D3D">
              <w:t xml:space="preserve">FAR Part 35 – Airworthiness Standards: Propellers </w:t>
            </w:r>
          </w:p>
          <w:p w:rsidR="00000000" w:rsidRPr="00BA4D3D" w:rsidP="00BA4D3D">
            <w:pPr>
              <w:pStyle w:val="ListBullet"/>
            </w:pPr>
            <w:r w:rsidRPr="00BA4D3D">
              <w:t>EASA CS-23 Certification Specifications for Aeroplanes in the Normal, Utility, Aerobatic or Commuter Categories</w:t>
            </w:r>
          </w:p>
          <w:p w:rsidR="00000000" w:rsidRPr="00BA4D3D" w:rsidP="00BA4D3D">
            <w:pPr>
              <w:pStyle w:val="ListBullet"/>
            </w:pPr>
            <w:r w:rsidRPr="00BA4D3D">
              <w:t xml:space="preserve">EASA CS-25 Certification Specifications for Airplanes in the Transport Category </w:t>
            </w:r>
          </w:p>
          <w:p w:rsidR="00000000" w:rsidRPr="00BA4D3D" w:rsidP="00BA4D3D">
            <w:pPr>
              <w:pStyle w:val="ListBullet"/>
            </w:pPr>
            <w:r w:rsidRPr="00BA4D3D">
              <w:t>EASA CS-E</w:t>
            </w:r>
            <w:r w:rsidRPr="00BA4D3D">
              <w:t xml:space="preserve"> Certification Specifications for Engines Subparts A, D, E, F</w:t>
            </w:r>
          </w:p>
          <w:p w:rsidR="00000000" w:rsidRPr="00BA4D3D" w:rsidP="00BA4D3D">
            <w:pPr>
              <w:pStyle w:val="ListBullet"/>
            </w:pPr>
            <w:r w:rsidRPr="00BA4D3D">
              <w:t>EASA CS-P Certification Specifications for Propellers</w:t>
            </w:r>
          </w:p>
          <w:p w:rsidR="00000000" w:rsidRPr="00BA4D3D" w:rsidP="00BA4D3D">
            <w:pPr>
              <w:pStyle w:val="ListBullet"/>
            </w:pPr>
            <w:r w:rsidRPr="00BA4D3D">
              <w:t>CASA AC21.16(0) Approval of material, parts, processes and appliances</w:t>
            </w:r>
          </w:p>
          <w:p w:rsidR="00000000" w:rsidRPr="00BA4D3D" w:rsidP="00BA4D3D">
            <w:pPr>
              <w:pStyle w:val="ListBullet"/>
            </w:pPr>
            <w:r w:rsidRPr="00BA4D3D">
              <w:t>CASA AC21.145(0) Manufacture of parts during the course of maintenance</w:t>
            </w:r>
          </w:p>
          <w:p w:rsidR="00000000" w:rsidRPr="00BA4D3D" w:rsidP="00BA4D3D">
            <w:pPr>
              <w:pStyle w:val="ListBullet"/>
            </w:pPr>
            <w:r w:rsidRPr="00BA4D3D">
              <w:t>CASA AC21.601(0) Australian Technical Standards Order Authorisation</w:t>
            </w:r>
          </w:p>
          <w:p w:rsidR="00000000" w:rsidRPr="00BA4D3D" w:rsidP="00BA4D3D">
            <w:pPr>
              <w:pStyle w:val="ListBullet"/>
            </w:pPr>
            <w:r w:rsidRPr="00BA4D3D">
              <w:t xml:space="preserve">CASA CAAP35-7(0) Design approval of modifications and repairs </w:t>
            </w:r>
          </w:p>
          <w:p w:rsidR="00000000" w:rsidRPr="00BA4D3D" w:rsidP="00BA4D3D">
            <w:pPr>
              <w:pStyle w:val="ListBullet"/>
            </w:pPr>
            <w:r w:rsidRPr="00BA4D3D">
              <w:t>CASA AC 21-99 Aircraft Wiring and Bonding</w:t>
            </w:r>
          </w:p>
          <w:p w:rsidR="00000000" w:rsidP="00BA4D3D">
            <w:pPr>
              <w:pStyle w:val="ListBullet"/>
              <w:rPr>
                <w:lang w:val="en-NZ"/>
              </w:rPr>
            </w:pPr>
            <w:r w:rsidRPr="00BA4D3D">
              <w:t>FAA AC 43-13-1B Acceptable Methods, Techniques and Practices –</w:t>
            </w:r>
            <w:r w:rsidRPr="00BA4D3D">
              <w:t xml:space="preserve"> Aircraft Inspection and Repair</w:t>
            </w:r>
          </w:p>
        </w:tc>
      </w:tr>
      <w:tr w:rsidTr="00BA4D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BA4D3D">
            <w:pPr>
              <w:pStyle w:val="ListBullet"/>
              <w:rPr>
                <w:lang w:val="en-NZ"/>
              </w:rPr>
            </w:pPr>
            <w:r w:rsidRPr="00BA4D3D">
              <w:t>CM is a process for control and documentation of the design and development process and for the management of system, component and software throughout the service life</w:t>
            </w:r>
          </w:p>
        </w:tc>
      </w:tr>
      <w:tr w:rsidTr="00BA4D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rPr>
                <w:rStyle w:val="SpecialBold"/>
              </w:rPr>
              <w:t>Integrated logistic su</w:t>
            </w:r>
            <w:r w:rsidRPr="00BA4D3D">
              <w:rPr>
                <w:rStyle w:val="SpecialBold"/>
              </w:rPr>
              <w:t>pport (ILS)</w:t>
            </w:r>
          </w:p>
        </w:tc>
        <w:tc>
          <w:tcPr>
            <w:tcW w:w="6012" w:type="dxa"/>
            <w:tcBorders>
              <w:top w:val="nil"/>
              <w:left w:val="nil"/>
              <w:bottom w:val="nil"/>
              <w:right w:val="nil"/>
            </w:tcBorders>
            <w:tcMar>
              <w:top w:w="0" w:type="dxa"/>
              <w:left w:w="62" w:type="dxa"/>
              <w:bottom w:w="0" w:type="dxa"/>
              <w:right w:w="62" w:type="dxa"/>
            </w:tcMar>
          </w:tcPr>
          <w:p w:rsidR="00000000" w:rsidRPr="00BA4D3D" w:rsidP="00BA4D3D">
            <w:pPr>
              <w:pStyle w:val="ListBullet"/>
            </w:pPr>
            <w:r w:rsidRPr="00BA4D3D">
              <w:t>ILS is an integrated approach to the management of logistic disciplines originally developed for the management of military systems from design concept to final disposal at life-of-type. It covers:</w:t>
            </w:r>
          </w:p>
          <w:p w:rsidR="00000000" w:rsidRPr="00BA4D3D" w:rsidP="00BA4D3D">
            <w:pPr>
              <w:pStyle w:val="ListBullet2"/>
            </w:pPr>
            <w:r w:rsidRPr="00BA4D3D">
              <w:t>reliability engineering, maintainability eng</w:t>
            </w:r>
            <w:r w:rsidRPr="00BA4D3D">
              <w:t>ineering and maintenance planning</w:t>
            </w:r>
          </w:p>
          <w:p w:rsidR="00000000" w:rsidRPr="00BA4D3D" w:rsidP="00BA4D3D">
            <w:pPr>
              <w:pStyle w:val="ListBullet2"/>
            </w:pPr>
            <w:r w:rsidRPr="00BA4D3D">
              <w:t>supply and support</w:t>
            </w:r>
          </w:p>
          <w:p w:rsidR="00000000" w:rsidRPr="00BA4D3D" w:rsidP="00BA4D3D">
            <w:pPr>
              <w:pStyle w:val="ListBullet2"/>
            </w:pPr>
            <w:r w:rsidRPr="00BA4D3D">
              <w:t>support and test equipment</w:t>
            </w:r>
          </w:p>
          <w:p w:rsidR="00000000" w:rsidRPr="00BA4D3D" w:rsidP="00BA4D3D">
            <w:pPr>
              <w:pStyle w:val="ListBullet2"/>
            </w:pPr>
            <w:r w:rsidRPr="00BA4D3D">
              <w:t>manpower and personnel</w:t>
            </w:r>
          </w:p>
          <w:p w:rsidR="00000000" w:rsidRPr="00BA4D3D" w:rsidP="00BA4D3D">
            <w:pPr>
              <w:pStyle w:val="ListBullet2"/>
            </w:pPr>
            <w:r w:rsidRPr="00BA4D3D">
              <w:t>training and training support</w:t>
            </w:r>
          </w:p>
          <w:p w:rsidR="00000000" w:rsidRPr="00BA4D3D" w:rsidP="00BA4D3D">
            <w:pPr>
              <w:pStyle w:val="ListBullet2"/>
            </w:pPr>
            <w:r w:rsidRPr="00BA4D3D">
              <w:t>technical data and publications</w:t>
            </w:r>
          </w:p>
          <w:p w:rsidR="00000000" w:rsidRPr="00BA4D3D" w:rsidP="00BA4D3D">
            <w:pPr>
              <w:pStyle w:val="ListBullet2"/>
            </w:pPr>
            <w:r w:rsidRPr="00BA4D3D">
              <w:t>computer resources support</w:t>
            </w:r>
          </w:p>
          <w:p w:rsidR="00000000" w:rsidRPr="00BA4D3D" w:rsidP="00BA4D3D">
            <w:pPr>
              <w:pStyle w:val="ListBullet2"/>
            </w:pPr>
            <w:r w:rsidRPr="00BA4D3D">
              <w:t>facilities</w:t>
            </w:r>
          </w:p>
          <w:p w:rsidR="00000000" w:rsidRPr="00BA4D3D" w:rsidP="00BA4D3D">
            <w:pPr>
              <w:pStyle w:val="ListBullet2"/>
            </w:pPr>
            <w:r w:rsidRPr="00BA4D3D">
              <w:t>packaging, handling, storage and transportation</w:t>
            </w:r>
          </w:p>
          <w:p w:rsidR="00000000" w:rsidP="00BA4D3D">
            <w:pPr>
              <w:pStyle w:val="ListBullet2"/>
              <w:rPr>
                <w:lang w:val="en-NZ"/>
              </w:rPr>
            </w:pPr>
            <w:r w:rsidRPr="00BA4D3D">
              <w:t>design interface</w:t>
            </w:r>
          </w:p>
        </w:tc>
      </w:tr>
      <w:tr w:rsidTr="00BA4D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A4D3D">
            <w:pPr>
              <w:pStyle w:val="BodyText"/>
              <w:rPr>
                <w:lang w:val="en-NZ"/>
              </w:rPr>
            </w:pPr>
            <w:r w:rsidRPr="00BA4D3D">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BA4D3D" w:rsidP="00BA4D3D">
            <w:pPr>
              <w:pStyle w:val="ListBullet"/>
            </w:pPr>
            <w:r w:rsidRPr="00BA4D3D">
              <w:t>Assistance from individuals with CASA maintenance certification licenses or those with supervisory authorisations in the ADF regulatory system</w:t>
            </w:r>
          </w:p>
          <w:p w:rsidR="00000000" w:rsidRPr="00BA4D3D" w:rsidP="00BA4D3D">
            <w:pPr>
              <w:pStyle w:val="ListBullet"/>
            </w:pPr>
            <w:r w:rsidRPr="00BA4D3D">
              <w:t>Professional support from engineers employed within:</w:t>
            </w:r>
          </w:p>
          <w:p w:rsidR="00000000" w:rsidRPr="00BA4D3D" w:rsidP="00BA4D3D">
            <w:pPr>
              <w:pStyle w:val="ListBullet2"/>
            </w:pPr>
            <w:r w:rsidRPr="00BA4D3D">
              <w:t>organisations with CASA continuing airworthiness management or maintenance approvals</w:t>
            </w:r>
          </w:p>
          <w:p w:rsidR="00000000" w:rsidRPr="00BA4D3D" w:rsidP="00BA4D3D">
            <w:pPr>
              <w:pStyle w:val="ListBullet2"/>
            </w:pPr>
            <w:r w:rsidRPr="00BA4D3D">
              <w:t>approved engineering organisations under the ADF regulatory system</w:t>
            </w:r>
          </w:p>
          <w:p w:rsidR="00000000" w:rsidP="00BA4D3D">
            <w:pPr>
              <w:pStyle w:val="ListBullet"/>
              <w:rPr>
                <w:lang w:val="en-NZ"/>
              </w:rPr>
            </w:pPr>
            <w:r w:rsidRPr="00BA4D3D">
              <w:t>Engineers employed within organisations recognise</w:t>
            </w:r>
            <w:r w:rsidRPr="00BA4D3D">
              <w:t>d by overseas airworthiness organisations</w:t>
            </w:r>
          </w:p>
        </w:tc>
      </w:tr>
      <w:tr w:rsidTr="00BA4D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A4D3D" w:rsidP="00BA4D3D">
            <w:pPr>
              <w:pStyle w:val="BodyText"/>
            </w:pPr>
            <w:r w:rsidRPr="00BA4D3D">
              <w:rPr>
                <w:rStyle w:val="SpecialBold"/>
              </w:rPr>
              <w:t>WHS, regulatory requirements and enterprise procedures include:</w:t>
            </w:r>
          </w:p>
          <w:p w:rsidR="00000000" w:rsidP="00BA4D3D">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BA4D3D" w:rsidP="00BA4D3D">
            <w:pPr>
              <w:pStyle w:val="ListBullet"/>
            </w:pPr>
            <w:r w:rsidRPr="00BA4D3D">
              <w:t>WHS Acts and regulations</w:t>
            </w:r>
          </w:p>
          <w:p w:rsidR="00000000" w:rsidRPr="00BA4D3D" w:rsidP="00BA4D3D">
            <w:pPr>
              <w:pStyle w:val="ListBullet"/>
            </w:pPr>
            <w:r w:rsidRPr="00BA4D3D">
              <w:t>Relevant standards</w:t>
            </w:r>
          </w:p>
          <w:p w:rsidR="00000000" w:rsidRPr="00BA4D3D" w:rsidP="00BA4D3D">
            <w:pPr>
              <w:pStyle w:val="ListBullet"/>
            </w:pPr>
            <w:r w:rsidRPr="00BA4D3D">
              <w:t>Industry codes of practice</w:t>
            </w:r>
          </w:p>
          <w:p w:rsidR="00000000" w:rsidRPr="00BA4D3D" w:rsidP="00BA4D3D">
            <w:pPr>
              <w:pStyle w:val="ListBullet"/>
            </w:pPr>
            <w:r w:rsidRPr="00BA4D3D">
              <w:t>Risk assessments</w:t>
            </w:r>
          </w:p>
          <w:p w:rsidR="00000000" w:rsidRPr="00BA4D3D" w:rsidP="00BA4D3D">
            <w:pPr>
              <w:pStyle w:val="ListBullet"/>
            </w:pPr>
            <w:r w:rsidRPr="00BA4D3D">
              <w:t xml:space="preserve">Registration requirements </w:t>
            </w:r>
          </w:p>
          <w:p w:rsidR="00000000" w:rsidRPr="00BA4D3D" w:rsidP="00BA4D3D">
            <w:pPr>
              <w:pStyle w:val="ListBullet"/>
            </w:pPr>
            <w:r w:rsidRPr="00BA4D3D">
              <w:t>Safe work practices</w:t>
            </w:r>
          </w:p>
          <w:p w:rsidR="00000000" w:rsidRPr="00BA4D3D" w:rsidP="00BA4D3D">
            <w:pPr>
              <w:pStyle w:val="ListBullet"/>
            </w:pPr>
            <w:r w:rsidRPr="00BA4D3D">
              <w:t>Civil Aviation Safety Regulations (CASRs)</w:t>
            </w:r>
          </w:p>
          <w:p w:rsidR="00000000" w:rsidRPr="00BA4D3D" w:rsidP="00BA4D3D">
            <w:pPr>
              <w:pStyle w:val="ListBullet"/>
            </w:pPr>
            <w:r w:rsidRPr="00BA4D3D">
              <w:t>AAP7001.053 ADF Technical Airworthiness Management Manual</w:t>
            </w:r>
          </w:p>
          <w:p w:rsidR="00000000" w:rsidRPr="00BA4D3D" w:rsidP="00BA4D3D">
            <w:pPr>
              <w:pStyle w:val="ListBullet"/>
            </w:pPr>
            <w:r w:rsidRPr="00BA4D3D">
              <w:t>Overseas airworthiness authorities, where applicable, e.g. Federal Aviation Administration, Transport Canada, European Aviation Safety Agency</w:t>
            </w:r>
          </w:p>
        </w:tc>
      </w:tr>
    </w:tbl>
    <w:p w:rsidR="00000000" w:rsidRPr="00BA4D3D" w:rsidP="00BA4D3D">
      <w:pPr>
        <w:pStyle w:val="BodyText"/>
      </w:pPr>
    </w:p>
    <w:p w:rsidR="00000000" w:rsidRPr="00BA4D3D" w:rsidP="00BA4D3D">
      <w:pPr>
        <w:pStyle w:val="AllowPageBreak"/>
      </w:pPr>
    </w:p>
    <w:p w:rsidR="00000000" w:rsidRPr="00BA4D3D" w:rsidP="00BA4D3D">
      <w:pPr>
        <w:pStyle w:val="Heading1"/>
      </w:pPr>
      <w:bookmarkStart w:id="9" w:name="O_724164"/>
      <w:bookmarkEnd w:id="9"/>
      <w:r w:rsidRPr="00BA4D3D">
        <w:t>Unit Mapping Information</w:t>
      </w:r>
    </w:p>
    <w:p w:rsidR="00000000" w:rsidRPr="00BA4D3D" w:rsidP="00CD5DE2">
      <w:pPr>
        <w:pStyle w:val="BodyText"/>
      </w:pPr>
      <w:r w:rsidRPr="00BA4D3D">
        <w:t xml:space="preserve">Release 1 – new unit based on MEM23084A Apply scientific principles and techniques in aeronautical engineering situations and MEM23095A Apply aeronautical system design principles and techniques in aeronautical engineering </w:t>
      </w:r>
      <w:r w:rsidRPr="00BA4D3D">
        <w:t>situations  – units not equivalent</w:t>
      </w:r>
    </w:p>
    <w:p w:rsidR="00000000" w:rsidRPr="00BA4D3D" w:rsidP="00BA4D3D">
      <w:pPr>
        <w:pStyle w:val="Heading1"/>
      </w:pPr>
      <w:bookmarkStart w:id="10" w:name="O_724157"/>
      <w:bookmarkEnd w:id="10"/>
      <w:r w:rsidRPr="00BA4D3D">
        <w:t>Links</w:t>
      </w:r>
    </w:p>
    <w:p w:rsidR="00000000" w:rsidRPr="00BA4D3D" w:rsidP="00CD5DE2">
      <w:pPr>
        <w:pStyle w:val="BodyText"/>
      </w:pPr>
      <w:r w:rsidRPr="00BA4D3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4E15">
        <w:rPr>
          <w:rStyle w:val="Hyperlink"/>
        </w:rPr>
        <w:t>https://vetnet.gov.au/Pages/TrainingDocs.aspx?q=ce216c9c-04d5-4b3b-9bcf-4e81d0950371</w:t>
      </w:r>
      <w:r>
        <w:fldChar w:fldCharType="end"/>
      </w:r>
    </w:p>
    <w:p w:rsidR="00000000" w:rsidRPr="00BA4D3D" w:rsidP="00CD5DE2">
      <w:pPr>
        <w:pStyle w:val="BodyText"/>
        <w:sectPr w:rsidSect="00BA4D3D">
          <w:headerReference w:type="default" r:id="rId10"/>
          <w:footerReference w:type="default" r:id="rId11"/>
          <w:pgSz w:w="11908" w:h="16833"/>
          <w:pgMar w:top="1702" w:right="1418" w:bottom="1702" w:left="1418" w:header="992" w:footer="992" w:gutter="0"/>
          <w:cols w:space="720"/>
          <w:noEndnote/>
          <w:docGrid w:linePitch="299"/>
        </w:sectPr>
      </w:pPr>
    </w:p>
    <w:p w:rsidR="00000000" w:rsidRPr="00BA4D3D" w:rsidP="00BA4D3D">
      <w:pPr>
        <w:pStyle w:val="SuperHeading"/>
      </w:pPr>
      <w:r w:rsidRPr="00BA4D3D">
        <w:t>Asses</w:t>
      </w:r>
      <w:r w:rsidRPr="00BA4D3D">
        <w:t>sment Requirements for MEA720 Evaluate aircraft gas turbine engine power plants</w:t>
      </w:r>
    </w:p>
    <w:p w:rsidR="00000000" w:rsidRPr="00BA4D3D" w:rsidP="00BA4D3D">
      <w:pPr>
        <w:pStyle w:val="Heading1"/>
      </w:pPr>
      <w:bookmarkStart w:id="11" w:name="O_724159"/>
      <w:bookmarkEnd w:id="11"/>
      <w:r w:rsidRPr="00BA4D3D">
        <w:t>Modification History</w:t>
      </w:r>
    </w:p>
    <w:p w:rsidR="00000000" w:rsidRPr="00BA4D3D" w:rsidP="00CD5DE2">
      <w:pPr>
        <w:pStyle w:val="BodyText"/>
      </w:pPr>
      <w:r w:rsidRPr="00BA4D3D">
        <w:t>Release 1 - New unit of competency</w:t>
      </w:r>
    </w:p>
    <w:p w:rsidR="00000000" w:rsidRPr="00BA4D3D" w:rsidP="00BA4D3D">
      <w:pPr>
        <w:pStyle w:val="Heading1"/>
      </w:pPr>
      <w:bookmarkStart w:id="12" w:name="O_724162"/>
      <w:bookmarkEnd w:id="12"/>
      <w:r w:rsidRPr="00BA4D3D">
        <w:t>Performance Evidence</w:t>
      </w:r>
    </w:p>
    <w:p w:rsidR="00000000" w:rsidRPr="00BA4D3D" w:rsidP="00CD5DE2">
      <w:pPr>
        <w:pStyle w:val="BodyText"/>
      </w:pPr>
      <w:r w:rsidRPr="00BA4D3D">
        <w:t>Evidence required to demonstrate competency in this unit must be relevant to and satisfy all of the requirements of the elements and performance criteria under the specified conditions of assessment, and must include:</w:t>
      </w:r>
    </w:p>
    <w:p w:rsidR="00000000" w:rsidRPr="00BA4D3D" w:rsidP="00BA4D3D">
      <w:pPr>
        <w:pStyle w:val="ListBullet"/>
      </w:pPr>
      <w:r w:rsidRPr="00BA4D3D">
        <w:t xml:space="preserve">identifying WHS, regulatory and risk </w:t>
      </w:r>
      <w:r w:rsidRPr="00BA4D3D">
        <w:t>management procedures, power plant design and construction principles, and maintenance requirements</w:t>
      </w:r>
    </w:p>
    <w:p w:rsidR="00000000" w:rsidRPr="00BA4D3D" w:rsidP="00BA4D3D">
      <w:pPr>
        <w:pStyle w:val="ListBullet"/>
      </w:pPr>
      <w:r w:rsidRPr="00BA4D3D">
        <w:t>determining and confirming:</w:t>
      </w:r>
    </w:p>
    <w:p w:rsidR="00000000" w:rsidRPr="00BA4D3D" w:rsidP="00BA4D3D">
      <w:pPr>
        <w:pStyle w:val="ListBullet2"/>
      </w:pPr>
      <w:r w:rsidRPr="00BA4D3D">
        <w:t>parameters and context of tasks</w:t>
      </w:r>
    </w:p>
    <w:p w:rsidR="00000000" w:rsidRPr="00BA4D3D" w:rsidP="00BA4D3D">
      <w:pPr>
        <w:pStyle w:val="ListBullet2"/>
      </w:pPr>
      <w:r w:rsidRPr="00BA4D3D">
        <w:t>chain of responsibility</w:t>
      </w:r>
    </w:p>
    <w:p w:rsidR="00000000" w:rsidRPr="00BA4D3D" w:rsidP="00BA4D3D">
      <w:pPr>
        <w:pStyle w:val="ListBullet2"/>
      </w:pPr>
      <w:r w:rsidRPr="00BA4D3D">
        <w:t>personal functions and responsibilities</w:t>
      </w:r>
    </w:p>
    <w:p w:rsidR="00000000" w:rsidRPr="00BA4D3D" w:rsidP="00BA4D3D">
      <w:pPr>
        <w:pStyle w:val="ListBullet2"/>
      </w:pPr>
      <w:r w:rsidRPr="00BA4D3D">
        <w:t>team and support functional group interdependencies and communications</w:t>
      </w:r>
    </w:p>
    <w:p w:rsidR="00000000" w:rsidRPr="00BA4D3D" w:rsidP="00BA4D3D">
      <w:pPr>
        <w:pStyle w:val="ListBullet2"/>
      </w:pPr>
      <w:r w:rsidRPr="00BA4D3D">
        <w:t>appropriate qualifications and delegations</w:t>
      </w:r>
    </w:p>
    <w:p w:rsidR="00000000" w:rsidRPr="00BA4D3D" w:rsidP="00BA4D3D">
      <w:pPr>
        <w:pStyle w:val="ListBullet2"/>
      </w:pPr>
      <w:r w:rsidRPr="00BA4D3D">
        <w:t>appropriate support, including technical and professional assistance</w:t>
      </w:r>
    </w:p>
    <w:p w:rsidR="00000000" w:rsidRPr="00BA4D3D" w:rsidP="00BA4D3D">
      <w:pPr>
        <w:pStyle w:val="ListBullet"/>
      </w:pPr>
      <w:r w:rsidRPr="00BA4D3D">
        <w:t>investigating associated CM and ILS requirements and drafting required d</w:t>
      </w:r>
      <w:r w:rsidRPr="00BA4D3D">
        <w:t>ata</w:t>
      </w:r>
    </w:p>
    <w:p w:rsidR="00000000" w:rsidRPr="00BA4D3D" w:rsidP="00BA4D3D">
      <w:pPr>
        <w:pStyle w:val="ListBullet"/>
      </w:pPr>
      <w:r w:rsidRPr="00BA4D3D">
        <w:t>assessing and applying:</w:t>
      </w:r>
    </w:p>
    <w:p w:rsidR="00000000" w:rsidRPr="00BA4D3D" w:rsidP="00BA4D3D">
      <w:pPr>
        <w:pStyle w:val="ListBullet2"/>
      </w:pPr>
      <w:r w:rsidRPr="00BA4D3D">
        <w:t>basic aircraft power plant and power plant system design procedures</w:t>
      </w:r>
    </w:p>
    <w:p w:rsidR="00000000" w:rsidRPr="00BA4D3D" w:rsidP="00BA4D3D">
      <w:pPr>
        <w:pStyle w:val="ListBullet2"/>
      </w:pPr>
      <w:r w:rsidRPr="00BA4D3D">
        <w:t>design standards</w:t>
      </w:r>
    </w:p>
    <w:p w:rsidR="00000000" w:rsidRPr="00BA4D3D" w:rsidP="00BA4D3D">
      <w:pPr>
        <w:pStyle w:val="ListBullet2"/>
      </w:pPr>
      <w:r w:rsidRPr="00BA4D3D">
        <w:t>regulatory requirements</w:t>
      </w:r>
    </w:p>
    <w:p w:rsidR="00000000" w:rsidRPr="00BA4D3D" w:rsidP="00BA4D3D">
      <w:pPr>
        <w:pStyle w:val="ListBullet2"/>
      </w:pPr>
      <w:r w:rsidRPr="00BA4D3D">
        <w:t xml:space="preserve">graphics skills and techniques </w:t>
      </w:r>
    </w:p>
    <w:p w:rsidR="00000000" w:rsidRPr="00BA4D3D" w:rsidP="00BA4D3D">
      <w:pPr>
        <w:pStyle w:val="ListBullet"/>
      </w:pPr>
      <w:r w:rsidRPr="00BA4D3D">
        <w:t>evaluating proposed modifications, repairs and power plant maintenance and reliabilit</w:t>
      </w:r>
      <w:r w:rsidRPr="00BA4D3D">
        <w:t>y</w:t>
      </w:r>
    </w:p>
    <w:p w:rsidR="00000000" w:rsidRPr="00BA4D3D" w:rsidP="00BA4D3D">
      <w:pPr>
        <w:pStyle w:val="ListBullet"/>
      </w:pPr>
      <w:r w:rsidRPr="00BA4D3D">
        <w:t>reporting and documenting results of scoping, principles and techniques identification and evaluation of applications.</w:t>
      </w:r>
    </w:p>
    <w:p w:rsidR="00000000" w:rsidRPr="00BA4D3D" w:rsidP="00BA4D3D">
      <w:pPr>
        <w:pStyle w:val="AllowPageBreak"/>
      </w:pPr>
    </w:p>
    <w:p w:rsidR="00000000" w:rsidRPr="00BA4D3D" w:rsidP="00BA4D3D">
      <w:pPr>
        <w:pStyle w:val="Heading1"/>
      </w:pPr>
      <w:bookmarkStart w:id="13" w:name="O_724161"/>
      <w:bookmarkEnd w:id="13"/>
      <w:r w:rsidRPr="00BA4D3D">
        <w:t>Knowledge Evidence</w:t>
      </w:r>
    </w:p>
    <w:p w:rsidR="00000000" w:rsidRPr="00BA4D3D" w:rsidP="00CD5DE2">
      <w:pPr>
        <w:pStyle w:val="BodyText"/>
      </w:pPr>
      <w:r w:rsidRPr="00BA4D3D">
        <w:t>Evidence required to demonstrate competency in this unit must be relevant to and satisfy all of the requirements of the elements and performance criteria and include knowledge of:</w:t>
      </w:r>
    </w:p>
    <w:p w:rsidR="00000000" w:rsidRPr="00BA4D3D" w:rsidP="00BA4D3D">
      <w:pPr>
        <w:pStyle w:val="ListBullet"/>
      </w:pPr>
      <w:r w:rsidRPr="00BA4D3D">
        <w:t>aircraft gas turbine engine power plant and power plant system design, func</w:t>
      </w:r>
      <w:r w:rsidRPr="00BA4D3D">
        <w:t>tion and layout:</w:t>
      </w:r>
    </w:p>
    <w:p w:rsidR="00000000" w:rsidRPr="00BA4D3D" w:rsidP="00BA4D3D">
      <w:pPr>
        <w:pStyle w:val="ListBullet2"/>
      </w:pPr>
      <w:r w:rsidRPr="00BA4D3D">
        <w:t xml:space="preserve">design standards </w:t>
      </w:r>
    </w:p>
    <w:p w:rsidR="00000000" w:rsidRPr="00BA4D3D" w:rsidP="00BA4D3D">
      <w:pPr>
        <w:pStyle w:val="ListBullet2"/>
      </w:pPr>
      <w:r w:rsidRPr="00BA4D3D">
        <w:t>gas turbine engine types and relative performance</w:t>
      </w:r>
    </w:p>
    <w:p w:rsidR="00000000" w:rsidRPr="00BA4D3D" w:rsidP="00BA4D3D">
      <w:pPr>
        <w:pStyle w:val="ListBullet2"/>
      </w:pPr>
      <w:r w:rsidRPr="00BA4D3D">
        <w:t>system components and hardware</w:t>
      </w:r>
    </w:p>
    <w:p w:rsidR="00000000" w:rsidRPr="00BA4D3D" w:rsidP="00BA4D3D">
      <w:pPr>
        <w:pStyle w:val="ListBullet2"/>
      </w:pPr>
      <w:r w:rsidRPr="00BA4D3D">
        <w:t>construction and assembly methods</w:t>
      </w:r>
    </w:p>
    <w:p w:rsidR="00000000" w:rsidRPr="00BA4D3D" w:rsidP="00BA4D3D">
      <w:pPr>
        <w:pStyle w:val="ListBullet2"/>
      </w:pPr>
      <w:r w:rsidRPr="00BA4D3D">
        <w:t>types of propeller and their applications</w:t>
      </w:r>
    </w:p>
    <w:p w:rsidR="00000000" w:rsidRPr="00BA4D3D" w:rsidP="00BA4D3D">
      <w:pPr>
        <w:pStyle w:val="ListBullet"/>
      </w:pPr>
      <w:r w:rsidRPr="00BA4D3D">
        <w:t>basic design principles for:</w:t>
      </w:r>
    </w:p>
    <w:p w:rsidR="00000000" w:rsidRPr="00BA4D3D" w:rsidP="00BA4D3D">
      <w:pPr>
        <w:pStyle w:val="ListBullet2"/>
      </w:pPr>
      <w:r w:rsidRPr="00BA4D3D">
        <w:t>system modifications</w:t>
      </w:r>
    </w:p>
    <w:p w:rsidR="00000000" w:rsidRPr="00BA4D3D" w:rsidP="00BA4D3D">
      <w:pPr>
        <w:pStyle w:val="ListBullet2"/>
      </w:pPr>
      <w:r w:rsidRPr="00BA4D3D">
        <w:t>repair sche</w:t>
      </w:r>
      <w:r w:rsidRPr="00BA4D3D">
        <w:t xml:space="preserve">mes </w:t>
      </w:r>
    </w:p>
    <w:p w:rsidR="00000000" w:rsidRPr="00BA4D3D" w:rsidP="00BA4D3D">
      <w:pPr>
        <w:pStyle w:val="ListBullet"/>
      </w:pPr>
      <w:r w:rsidRPr="00BA4D3D">
        <w:t>airworthiness regulator design standards</w:t>
      </w:r>
    </w:p>
    <w:p w:rsidR="00000000" w:rsidRPr="00BA4D3D" w:rsidP="00BA4D3D">
      <w:pPr>
        <w:pStyle w:val="ListBullet"/>
      </w:pPr>
      <w:r w:rsidRPr="00BA4D3D">
        <w:t xml:space="preserve">compliance requirements of the WHS Act and regulations, codes of practice, standards and risk assessment </w:t>
      </w:r>
    </w:p>
    <w:p w:rsidR="00000000" w:rsidRPr="00BA4D3D" w:rsidP="00BA4D3D">
      <w:pPr>
        <w:pStyle w:val="ListBullet"/>
      </w:pPr>
      <w:r w:rsidRPr="00BA4D3D">
        <w:t>scope of trade, technical and professional support services required in aircraft power plant applications</w:t>
      </w:r>
    </w:p>
    <w:p w:rsidR="00000000" w:rsidRPr="00BA4D3D" w:rsidP="00BA4D3D">
      <w:pPr>
        <w:pStyle w:val="ListBullet"/>
      </w:pPr>
      <w:r w:rsidRPr="00BA4D3D">
        <w:t>management data interface with CM and ILS.</w:t>
      </w:r>
    </w:p>
    <w:p w:rsidR="00000000" w:rsidRPr="00BA4D3D" w:rsidP="00BA4D3D">
      <w:pPr>
        <w:pStyle w:val="AllowPageBreak"/>
      </w:pPr>
    </w:p>
    <w:p w:rsidR="00000000" w:rsidRPr="00BA4D3D" w:rsidP="00BA4D3D">
      <w:pPr>
        <w:pStyle w:val="Heading1"/>
      </w:pPr>
      <w:bookmarkStart w:id="14" w:name="O_724160"/>
      <w:bookmarkEnd w:id="14"/>
      <w:r w:rsidRPr="00BA4D3D">
        <w:t>Assessment Conditions</w:t>
      </w:r>
    </w:p>
    <w:p w:rsidR="00000000" w:rsidRPr="00BA4D3D" w:rsidP="00BA4D3D">
      <w:pPr>
        <w:pStyle w:val="ListBullet"/>
      </w:pPr>
      <w:r w:rsidRPr="00BA4D3D">
        <w:t xml:space="preserve">This unit may be assessed on the job, off the job or a combination </w:t>
      </w:r>
      <w:r w:rsidRPr="00BA4D3D">
        <w:t xml:space="preserve">of both on and off the job. Where assessment occurs off the job, that is, the candidate is not in productive work, then a simulated working environment must be used that reflects realistic workplace situations and conditions. </w:t>
      </w:r>
    </w:p>
    <w:p w:rsidR="00000000" w:rsidRPr="00BA4D3D" w:rsidP="00BA4D3D">
      <w:pPr>
        <w:pStyle w:val="ListBullet"/>
      </w:pPr>
      <w:r w:rsidRPr="00BA4D3D">
        <w:t>The competencies covered by t</w:t>
      </w:r>
      <w:r w:rsidRPr="00BA4D3D">
        <w:t xml:space="preserve">his unit would be demonstrated by an individual working alone or as part of a team. </w:t>
      </w:r>
    </w:p>
    <w:p w:rsidR="00000000" w:rsidRPr="00BA4D3D" w:rsidP="00BA4D3D">
      <w:pPr>
        <w:pStyle w:val="ListBullet"/>
      </w:pPr>
      <w:r w:rsidRPr="00BA4D3D">
        <w:t>Where applicable, reasonable adjustment must be made to work environments and training situations to accommodate ethnicity, age, gender, demographics and disability.</w:t>
      </w:r>
    </w:p>
    <w:p w:rsidR="00000000" w:rsidRPr="00BA4D3D" w:rsidP="00BA4D3D">
      <w:pPr>
        <w:pStyle w:val="ListBullet"/>
      </w:pPr>
      <w:r w:rsidRPr="00BA4D3D">
        <w:t>Asses</w:t>
      </w:r>
      <w:r w:rsidRPr="00BA4D3D">
        <w:t>sment methods must be by direct observation of tasks and include questioning on underpinning knowledge to ensure its correct interpretation and application.</w:t>
      </w:r>
    </w:p>
    <w:p w:rsidR="00000000" w:rsidRPr="00BA4D3D" w:rsidP="00BA4D3D">
      <w:pPr>
        <w:pStyle w:val="ListBullet"/>
      </w:pPr>
      <w:r w:rsidRPr="00BA4D3D">
        <w:t>Assessment may be applied under project-related conditions (real or simulated) and require evidence</w:t>
      </w:r>
      <w:r w:rsidRPr="00BA4D3D">
        <w:t xml:space="preserve"> of process.</w:t>
      </w:r>
    </w:p>
    <w:p w:rsidR="00000000" w:rsidRPr="00BA4D3D" w:rsidP="00BA4D3D">
      <w:pPr>
        <w:pStyle w:val="ListBullet"/>
      </w:pPr>
      <w:r w:rsidRPr="00BA4D3D">
        <w:t>Assessment must confirm a reasonable inference that competency is able not only to be satisfied under the particular circumstance, but is able to be transferred to other circumstances.</w:t>
      </w:r>
    </w:p>
    <w:p w:rsidR="00000000" w:rsidRPr="00BA4D3D" w:rsidP="00BA4D3D">
      <w:pPr>
        <w:pStyle w:val="ListBullet"/>
      </w:pPr>
      <w:r w:rsidRPr="00BA4D3D">
        <w:t>Assessors must be satisfied that the candidate can compete</w:t>
      </w:r>
      <w:r w:rsidRPr="00BA4D3D">
        <w:t>ntly and consistently:</w:t>
      </w:r>
    </w:p>
    <w:p w:rsidR="00000000" w:rsidRPr="00BA4D3D" w:rsidP="00BA4D3D">
      <w:pPr>
        <w:pStyle w:val="ListBullet2"/>
      </w:pPr>
      <w:r w:rsidRPr="00BA4D3D">
        <w:t>identify and apply WHS, regulatory, risk management procedures</w:t>
      </w:r>
    </w:p>
    <w:p w:rsidR="00000000" w:rsidRPr="00BA4D3D" w:rsidP="00BA4D3D">
      <w:pPr>
        <w:pStyle w:val="ListBullet2"/>
      </w:pPr>
      <w:r w:rsidRPr="00BA4D3D">
        <w:t>determine parameters and context of tasks, personal, team, licensed technical and professional assistance, support personnel functions and responsibilities, and chain of responsibility</w:t>
      </w:r>
    </w:p>
    <w:p w:rsidR="00000000" w:rsidRPr="00BA4D3D" w:rsidP="00BA4D3D">
      <w:pPr>
        <w:pStyle w:val="ListBullet2"/>
      </w:pPr>
      <w:r w:rsidRPr="00BA4D3D">
        <w:t xml:space="preserve">investigate sustainability implications of aircraft gas turbine engine </w:t>
      </w:r>
      <w:r w:rsidRPr="00BA4D3D">
        <w:t>power plants as specified in CM and/or ILS requirements</w:t>
      </w:r>
    </w:p>
    <w:p w:rsidR="00000000" w:rsidRPr="00BA4D3D" w:rsidP="00BA4D3D">
      <w:pPr>
        <w:pStyle w:val="ListBullet2"/>
      </w:pPr>
      <w:r w:rsidRPr="00BA4D3D">
        <w:t>assess and apply basic aircraft power plant design and maintenance/repair requirements, and graphics skills and techniques</w:t>
      </w:r>
    </w:p>
    <w:p w:rsidR="00000000" w:rsidRPr="00BA4D3D" w:rsidP="00BA4D3D">
      <w:pPr>
        <w:pStyle w:val="ListBullet2"/>
      </w:pPr>
      <w:r w:rsidRPr="00BA4D3D">
        <w:t>evaluate aircraft gas turbine engine power plant and components for complianc</w:t>
      </w:r>
      <w:r w:rsidRPr="00BA4D3D">
        <w:t xml:space="preserve">e with WHS and airworthiness regulatory requirements </w:t>
      </w:r>
    </w:p>
    <w:p w:rsidR="00000000" w:rsidRPr="00BA4D3D" w:rsidP="00BA4D3D">
      <w:pPr>
        <w:pStyle w:val="ListBullet2"/>
      </w:pPr>
      <w:r w:rsidRPr="00BA4D3D">
        <w:t>report and document results, including provision of CM and ILS input data.</w:t>
      </w:r>
    </w:p>
    <w:p w:rsidR="00000000" w:rsidRPr="00BA4D3D" w:rsidP="00BA4D3D">
      <w:pPr>
        <w:pStyle w:val="ListBullet"/>
      </w:pPr>
      <w:r w:rsidRPr="00BA4D3D">
        <w:t>Assessment may be in conjunction with assessment of other units of competency where required.</w:t>
      </w:r>
    </w:p>
    <w:p w:rsidR="00000000" w:rsidRPr="00BA4D3D" w:rsidP="00BA4D3D">
      <w:pPr>
        <w:pStyle w:val="ListBullet"/>
      </w:pPr>
      <w:r w:rsidRPr="00BA4D3D">
        <w:t>Assessors must satisfy the requi</w:t>
      </w:r>
      <w:r w:rsidRPr="00BA4D3D">
        <w:t>rements of the National Vocational Education and Training Regulator (Australian Skills Quality Authority, or its successors).</w:t>
      </w:r>
    </w:p>
    <w:p w:rsidR="00000000" w:rsidRPr="00BA4D3D" w:rsidP="00BA4D3D">
      <w:pPr>
        <w:pStyle w:val="AllowPageBreak"/>
      </w:pPr>
    </w:p>
    <w:p w:rsidR="00000000" w:rsidRPr="00BA4D3D" w:rsidP="00BA4D3D">
      <w:pPr>
        <w:pStyle w:val="Heading1"/>
      </w:pPr>
      <w:bookmarkStart w:id="15" w:name="O_724158"/>
      <w:bookmarkEnd w:id="15"/>
      <w:r w:rsidRPr="00BA4D3D">
        <w:t>Links</w:t>
      </w:r>
    </w:p>
    <w:p w:rsidR="00000000" w:rsidRPr="00BA4D3D" w:rsidP="00CD5DE2">
      <w:pPr>
        <w:pStyle w:val="BodyText"/>
      </w:pPr>
      <w:r w:rsidRPr="00BA4D3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44E15">
        <w:rPr>
          <w:rStyle w:val="Hyperlink"/>
        </w:rPr>
        <w:t>https://vetnet.gov.au/Pages/TrainingDocs.aspx?q=ce216c9c-04d5-4b3b-9bcf-4e81d0950371</w:t>
      </w:r>
      <w:r>
        <w:fldChar w:fldCharType="end"/>
      </w:r>
    </w:p>
    <w:p w:rsidR="00000000" w:rsidRPr="00BA4D3D" w:rsidP="00BA4D3D"/>
    <w:sectPr w:rsidSect="00BA4D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3D" w:rsidRPr="00CD5DE2" w:rsidP="00CD5D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E2" w:rsidP="00BA4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5DE2" w:rsidP="00BA4D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5DE2" w:rsidP="00BA4D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3D" w:rsidP="00BA4D3D">
    <w:pPr>
      <w:pStyle w:val="Footer"/>
      <w:framePr w:wrap="around"/>
    </w:pPr>
    <w:r>
      <w:fldChar w:fldCharType="begin"/>
    </w:r>
    <w:r>
      <w:instrText xml:space="preserve"> DOCPROPERTY  Subject  \* MERGEFORMAT </w:instrText>
    </w:r>
    <w:r>
      <w:fldChar w:fldCharType="separate"/>
    </w:r>
    <w:r w:rsidR="00CD5DE2">
      <w:t>Approved</w:t>
    </w:r>
    <w:r w:rsidR="00CD5DE2">
      <w:fldChar w:fldCharType="end"/>
    </w:r>
    <w:r>
      <w:tab/>
      <w:t xml:space="preserve">Page </w:t>
    </w:r>
    <w:r>
      <w:fldChar w:fldCharType="begin"/>
    </w:r>
    <w:r>
      <w:instrText xml:space="preserve"> PAGE  \* Arabic  \* MERGEFORMAT </w:instrText>
    </w:r>
    <w:r>
      <w:fldChar w:fldCharType="separate"/>
    </w:r>
    <w:r w:rsidR="00CD5DE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5DE2">
      <w:rPr>
        <w:noProof/>
      </w:rPr>
      <w:t>6</w:t>
    </w:r>
    <w:r>
      <w:rPr>
        <w:noProof/>
      </w:rPr>
      <w:fldChar w:fldCharType="end"/>
    </w:r>
  </w:p>
  <w:p w:rsidR="00BA4D3D" w:rsidP="00BA4D3D">
    <w:pPr>
      <w:pStyle w:val="Footer"/>
      <w:framePr w:wrap="around"/>
    </w:pPr>
    <w:r>
      <w:t xml:space="preserve">© Commonwealth of Australia, </w:t>
    </w:r>
    <w:r>
      <w:fldChar w:fldCharType="begin"/>
    </w:r>
    <w:r>
      <w:instrText xml:space="preserve"> DATE  \@ "yyyy"  \* MERGEFORMAT </w:instrText>
    </w:r>
    <w:r>
      <w:fldChar w:fldCharType="separate"/>
    </w:r>
    <w:r w:rsidR="00CD5DE2">
      <w:rPr>
        <w:noProof/>
      </w:rPr>
      <w:t>2025</w:t>
    </w:r>
    <w:r>
      <w:fldChar w:fldCharType="end"/>
    </w:r>
    <w:r>
      <w:tab/>
    </w:r>
    <w:r>
      <w:fldChar w:fldCharType="begin"/>
    </w:r>
    <w:r>
      <w:instrText xml:space="preserve"> DOCPROPERTY  Author  \* MERGEFORMAT </w:instrText>
    </w:r>
    <w:r>
      <w:fldChar w:fldCharType="separate"/>
    </w:r>
    <w:r w:rsidR="00CD5DE2">
      <w:t>Manufacturing Industry Skills Alliance</w:t>
    </w:r>
    <w:r w:rsidR="00CD5DE2">
      <w:fldChar w:fldCharType="end"/>
    </w:r>
  </w:p>
  <w:p w:rsidR="00BA4D3D" w:rsidP="00BA4D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D3D" w:rsidRPr="00CD5DE2" w:rsidP="00CD5D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E2" w:rsidRPr="002D2AF8" w:rsidP="00BA4D3D">
    <w:pPr>
      <w:pStyle w:val="Header"/>
      <w:framePr w:wrap="around"/>
    </w:pPr>
    <w:r>
      <w:fldChar w:fldCharType="begin"/>
    </w:r>
    <w:r>
      <w:instrText xml:space="preserve"> TITLE   \* MERGEFORMAT </w:instrText>
    </w:r>
    <w:r>
      <w:fldChar w:fldCharType="separate"/>
    </w:r>
    <w:r>
      <w:t>MEA720 Evaluate aircraft gas turbine engine power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5DE2" w:rsidP="00BA4D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3D" w:rsidRPr="002D2AF8" w:rsidP="00BA4D3D">
    <w:pPr>
      <w:pStyle w:val="Header"/>
      <w:framePr w:wrap="around"/>
    </w:pPr>
    <w:r>
      <w:fldChar w:fldCharType="begin"/>
    </w:r>
    <w:r>
      <w:instrText xml:space="preserve"> TITLE   \* MERGEFORMAT </w:instrText>
    </w:r>
    <w:r>
      <w:fldChar w:fldCharType="separate"/>
    </w:r>
    <w:r w:rsidR="00CD5DE2">
      <w:t>MEA720 Evaluate aircraft gas turbine engine power plants</w:t>
    </w:r>
    <w:r w:rsidR="00CD5DE2">
      <w:fldChar w:fldCharType="end"/>
    </w:r>
    <w:r>
      <w:tab/>
      <w:t xml:space="preserve">Date this document was generated: </w:t>
    </w:r>
    <w:r>
      <w:fldChar w:fldCharType="begin"/>
    </w:r>
    <w:r>
      <w:instrText xml:space="preserve"> CREATEDATE  \@ "d MMMM yyyy"  \* MERGEFORMAT </w:instrText>
    </w:r>
    <w:r>
      <w:fldChar w:fldCharType="separate"/>
    </w:r>
    <w:r w:rsidR="00CD5DE2">
      <w:rPr>
        <w:noProof/>
      </w:rPr>
      <w:t>2 March 2025</w:t>
    </w:r>
    <w:r>
      <w:fldChar w:fldCharType="end"/>
    </w:r>
  </w:p>
  <w:p w:rsidR="00BA4D3D" w:rsidP="00BA4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A9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56C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48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D3D"/>
    <w:pPr>
      <w:spacing w:before="360" w:after="60"/>
      <w:outlineLvl w:val="0"/>
    </w:pPr>
    <w:rPr>
      <w:sz w:val="32"/>
    </w:rPr>
  </w:style>
  <w:style w:type="paragraph" w:styleId="Heading2">
    <w:name w:val="heading 2"/>
    <w:basedOn w:val="HeadingBase"/>
    <w:next w:val="BodyText"/>
    <w:link w:val="Heading2Char"/>
    <w:qFormat/>
    <w:rsid w:val="00BA4D3D"/>
    <w:pPr>
      <w:keepLines/>
      <w:spacing w:before="240" w:after="120"/>
      <w:outlineLvl w:val="1"/>
    </w:pPr>
    <w:rPr>
      <w:sz w:val="28"/>
      <w:szCs w:val="40"/>
    </w:rPr>
  </w:style>
  <w:style w:type="paragraph" w:styleId="Heading3">
    <w:name w:val="heading 3"/>
    <w:basedOn w:val="HeadingBase"/>
    <w:next w:val="BodyText"/>
    <w:link w:val="Heading3Char"/>
    <w:qFormat/>
    <w:rsid w:val="00BA4D3D"/>
    <w:pPr>
      <w:spacing w:before="180" w:after="120"/>
      <w:outlineLvl w:val="2"/>
    </w:pPr>
    <w:rPr>
      <w:spacing w:val="-10"/>
      <w:kern w:val="32"/>
    </w:rPr>
  </w:style>
  <w:style w:type="paragraph" w:styleId="Heading4">
    <w:name w:val="heading 4"/>
    <w:basedOn w:val="HeadingBase"/>
    <w:next w:val="BodyText"/>
    <w:link w:val="Heading4Char"/>
    <w:qFormat/>
    <w:rsid w:val="00BA4D3D"/>
    <w:pPr>
      <w:spacing w:before="160" w:after="120"/>
      <w:outlineLvl w:val="3"/>
    </w:pPr>
    <w:rPr>
      <w:sz w:val="22"/>
    </w:rPr>
  </w:style>
  <w:style w:type="paragraph" w:styleId="Heading5">
    <w:name w:val="heading 5"/>
    <w:basedOn w:val="HeadingBase"/>
    <w:next w:val="Normal"/>
    <w:link w:val="Heading5Char"/>
    <w:qFormat/>
    <w:rsid w:val="00BA4D3D"/>
    <w:pPr>
      <w:spacing w:before="80"/>
      <w:outlineLvl w:val="4"/>
    </w:pPr>
    <w:rPr>
      <w:color w:val="918585"/>
      <w:sz w:val="20"/>
    </w:rPr>
  </w:style>
  <w:style w:type="paragraph" w:styleId="Heading6">
    <w:name w:val="heading 6"/>
    <w:basedOn w:val="HeadingBase"/>
    <w:next w:val="Normal"/>
    <w:link w:val="Heading6Char"/>
    <w:qFormat/>
    <w:rsid w:val="00BA4D3D"/>
    <w:pPr>
      <w:spacing w:before="60"/>
      <w:outlineLvl w:val="5"/>
    </w:pPr>
    <w:rPr>
      <w:color w:val="918585"/>
      <w:sz w:val="20"/>
    </w:rPr>
  </w:style>
  <w:style w:type="paragraph" w:styleId="Heading7">
    <w:name w:val="heading 7"/>
    <w:basedOn w:val="Normal"/>
    <w:next w:val="Normal"/>
    <w:link w:val="Heading7Char"/>
    <w:qFormat/>
    <w:rsid w:val="00BA4D3D"/>
    <w:pPr>
      <w:ind w:left="720"/>
      <w:outlineLvl w:val="6"/>
    </w:pPr>
    <w:rPr>
      <w:i/>
    </w:rPr>
  </w:style>
  <w:style w:type="paragraph" w:styleId="Heading8">
    <w:name w:val="heading 8"/>
    <w:basedOn w:val="Normal"/>
    <w:next w:val="Normal"/>
    <w:link w:val="Heading8Char"/>
    <w:qFormat/>
    <w:rsid w:val="00BA4D3D"/>
    <w:pPr>
      <w:ind w:left="720"/>
      <w:outlineLvl w:val="7"/>
    </w:pPr>
    <w:rPr>
      <w:i/>
    </w:rPr>
  </w:style>
  <w:style w:type="paragraph" w:styleId="Heading9">
    <w:name w:val="heading 9"/>
    <w:basedOn w:val="Normal"/>
    <w:next w:val="Normal"/>
    <w:link w:val="Heading9Char"/>
    <w:qFormat/>
    <w:rsid w:val="00BA4D3D"/>
    <w:pPr>
      <w:ind w:left="720"/>
      <w:outlineLvl w:val="8"/>
    </w:pPr>
    <w:rPr>
      <w:i/>
    </w:rPr>
  </w:style>
  <w:style w:type="character" w:default="1" w:styleId="DefaultParagraphFont">
    <w:name w:val="Default Paragraph Font"/>
    <w:uiPriority w:val="1"/>
    <w:unhideWhenUsed/>
    <w:rsid w:val="00BA4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D3D"/>
  </w:style>
  <w:style w:type="character" w:customStyle="1" w:styleId="Heading1Char">
    <w:name w:val="Heading 1 Char"/>
    <w:basedOn w:val="DefaultParagraphFont"/>
    <w:link w:val="Heading1"/>
    <w:rsid w:val="00BA4D3D"/>
    <w:rPr>
      <w:rFonts w:ascii="Times New Roman" w:eastAsia="Times New Roman" w:hAnsi="Times New Roman" w:cs="Times New Roman"/>
      <w:b/>
      <w:sz w:val="32"/>
      <w:szCs w:val="20"/>
      <w:lang w:eastAsia="en-US"/>
    </w:rPr>
  </w:style>
  <w:style w:type="paragraph" w:styleId="BodyText">
    <w:name w:val="Body Text"/>
    <w:basedOn w:val="Normal"/>
    <w:link w:val="BodyTextChar"/>
    <w:rsid w:val="00BA4D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D3D"/>
    <w:rPr>
      <w:rFonts w:ascii="Times New Roman" w:eastAsia="Times New Roman" w:hAnsi="Times New Roman" w:cs="Times New Roman"/>
      <w:sz w:val="24"/>
      <w:lang w:eastAsia="en-US"/>
    </w:rPr>
  </w:style>
  <w:style w:type="paragraph" w:styleId="ListBullet">
    <w:name w:val="List Bullet"/>
    <w:basedOn w:val="List"/>
    <w:rsid w:val="00BA4D3D"/>
    <w:pPr>
      <w:numPr>
        <w:numId w:val="12"/>
      </w:numPr>
      <w:tabs>
        <w:tab w:val="clear" w:pos="340"/>
      </w:tabs>
      <w:spacing w:before="40" w:after="40"/>
    </w:pPr>
  </w:style>
  <w:style w:type="character" w:customStyle="1" w:styleId="SpecialBold">
    <w:name w:val="Special Bold"/>
    <w:basedOn w:val="DefaultParagraphFont"/>
    <w:rsid w:val="00BA4D3D"/>
    <w:rPr>
      <w:b/>
      <w:spacing w:val="0"/>
    </w:rPr>
  </w:style>
  <w:style w:type="paragraph" w:styleId="ListBullet2">
    <w:name w:val="List Bullet 2"/>
    <w:basedOn w:val="List2"/>
    <w:rsid w:val="00BA4D3D"/>
    <w:pPr>
      <w:numPr>
        <w:numId w:val="13"/>
      </w:numPr>
      <w:tabs>
        <w:tab w:val="clear" w:pos="680"/>
      </w:tabs>
    </w:pPr>
  </w:style>
  <w:style w:type="paragraph" w:customStyle="1" w:styleId="SuperHeading">
    <w:name w:val="SuperHeading"/>
    <w:basedOn w:val="Normal"/>
    <w:rsid w:val="00BA4D3D"/>
    <w:pPr>
      <w:spacing w:before="240" w:after="120"/>
      <w:outlineLvl w:val="0"/>
    </w:pPr>
    <w:rPr>
      <w:rFonts w:ascii="Times New Roman" w:hAnsi="Times New Roman"/>
      <w:b/>
      <w:sz w:val="32"/>
    </w:rPr>
  </w:style>
  <w:style w:type="paragraph" w:customStyle="1" w:styleId="AllowPageBreak">
    <w:name w:val="AllowPageBreak"/>
    <w:rsid w:val="00BA4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D3D"/>
    <w:rPr>
      <w:rFonts w:ascii="Courier New" w:eastAsia="Times New Roman" w:hAnsi="Courier New" w:cs="Times New Roman"/>
      <w:i/>
      <w:szCs w:val="20"/>
      <w:lang w:eastAsia="en-US"/>
    </w:rPr>
  </w:style>
  <w:style w:type="paragraph" w:customStyle="1" w:styleId="HeadingBase">
    <w:name w:val="Heading Base"/>
    <w:rsid w:val="00BA4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D3D"/>
    <w:pPr>
      <w:tabs>
        <w:tab w:val="right" w:leader="dot" w:pos="9072"/>
      </w:tabs>
      <w:ind w:left="567"/>
    </w:pPr>
    <w:rPr>
      <w:szCs w:val="22"/>
    </w:rPr>
  </w:style>
  <w:style w:type="paragraph" w:customStyle="1" w:styleId="TOCBase">
    <w:name w:val="TOC Base"/>
    <w:rsid w:val="00BA4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D3D"/>
    <w:pPr>
      <w:tabs>
        <w:tab w:val="right" w:leader="dot" w:pos="9072"/>
      </w:tabs>
      <w:spacing w:before="40" w:after="40"/>
      <w:ind w:left="284"/>
    </w:pPr>
    <w:rPr>
      <w:rFonts w:ascii="Times New Roman" w:hAnsi="Times New Roman"/>
    </w:rPr>
  </w:style>
  <w:style w:type="paragraph" w:styleId="TOC1">
    <w:name w:val="toc 1"/>
    <w:basedOn w:val="TOCBase"/>
    <w:next w:val="Normal"/>
    <w:rsid w:val="00BA4D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D3D"/>
    <w:rPr>
      <w:rFonts w:ascii="Times New Roman" w:eastAsia="Times New Roman" w:hAnsi="Times New Roman" w:cs="Times New Roman"/>
      <w:sz w:val="16"/>
      <w:lang w:eastAsia="en-US"/>
    </w:rPr>
  </w:style>
  <w:style w:type="paragraph" w:styleId="Title">
    <w:name w:val="Title"/>
    <w:basedOn w:val="HeadingBase"/>
    <w:link w:val="TitleChar"/>
    <w:qFormat/>
    <w:rsid w:val="00BA4D3D"/>
    <w:pPr>
      <w:spacing w:before="5040"/>
      <w:jc w:val="center"/>
    </w:pPr>
    <w:rPr>
      <w:sz w:val="48"/>
      <w:szCs w:val="72"/>
      <w:lang w:val="en-US"/>
    </w:rPr>
  </w:style>
  <w:style w:type="character" w:customStyle="1" w:styleId="TitleChar">
    <w:name w:val="Title Char"/>
    <w:basedOn w:val="DefaultParagraphFont"/>
    <w:link w:val="Title"/>
    <w:rsid w:val="00BA4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D3D"/>
    <w:pPr>
      <w:tabs>
        <w:tab w:val="left" w:pos="3600"/>
        <w:tab w:val="left" w:pos="3958"/>
      </w:tabs>
    </w:pPr>
  </w:style>
  <w:style w:type="paragraph" w:styleId="List">
    <w:name w:val="List"/>
    <w:basedOn w:val="BodyText"/>
    <w:next w:val="BodyText"/>
    <w:rsid w:val="00BA4D3D"/>
    <w:pPr>
      <w:tabs>
        <w:tab w:val="left" w:pos="340"/>
      </w:tabs>
      <w:spacing w:before="60" w:after="60"/>
      <w:ind w:left="340" w:hanging="340"/>
    </w:pPr>
  </w:style>
  <w:style w:type="paragraph" w:customStyle="1" w:styleId="Note">
    <w:name w:val="Note"/>
    <w:basedOn w:val="BodyText"/>
    <w:rsid w:val="00BA4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D3D"/>
    <w:pPr>
      <w:framePr w:wrap="auto" w:hAnchor="text" w:y="6049"/>
    </w:pPr>
    <w:rPr>
      <w:color w:val="000000"/>
      <w:sz w:val="40"/>
    </w:rPr>
  </w:style>
  <w:style w:type="paragraph" w:customStyle="1" w:styleId="TOCTitle">
    <w:name w:val="TOCTitle"/>
    <w:basedOn w:val="Heading1"/>
    <w:rsid w:val="00BA4D3D"/>
    <w:pPr>
      <w:spacing w:after="240"/>
      <w:jc w:val="center"/>
      <w:outlineLvl w:val="9"/>
    </w:pPr>
    <w:rPr>
      <w:caps/>
    </w:rPr>
  </w:style>
  <w:style w:type="paragraph" w:customStyle="1" w:styleId="Version">
    <w:name w:val="Version"/>
    <w:rsid w:val="00BA4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D3D"/>
    <w:pPr>
      <w:keepNext w:val="0"/>
      <w:tabs>
        <w:tab w:val="right" w:pos="4176"/>
      </w:tabs>
      <w:ind w:left="198" w:hanging="198"/>
    </w:pPr>
    <w:rPr>
      <w:rFonts w:ascii="Garamond" w:hAnsi="Garamond"/>
    </w:rPr>
  </w:style>
  <w:style w:type="paragraph" w:styleId="IndexHeading">
    <w:name w:val="index heading"/>
    <w:basedOn w:val="Normal"/>
    <w:next w:val="Index1"/>
    <w:semiHidden/>
    <w:rsid w:val="00BA4D3D"/>
    <w:pPr>
      <w:spacing w:before="120" w:after="120"/>
    </w:pPr>
    <w:rPr>
      <w:rFonts w:ascii="Arial" w:hAnsi="Arial"/>
      <w:b/>
      <w:color w:val="918585"/>
      <w:sz w:val="24"/>
    </w:rPr>
  </w:style>
  <w:style w:type="paragraph" w:styleId="Header">
    <w:name w:val="header"/>
    <w:basedOn w:val="Normal"/>
    <w:link w:val="HeaderChar"/>
    <w:rsid w:val="00BA4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D3D"/>
    <w:rPr>
      <w:rFonts w:ascii="Times New Roman" w:eastAsia="Times New Roman" w:hAnsi="Times New Roman" w:cs="Times New Roman"/>
      <w:sz w:val="16"/>
      <w:szCs w:val="20"/>
      <w:lang w:val="en-GB" w:eastAsia="en-US"/>
    </w:rPr>
  </w:style>
  <w:style w:type="paragraph" w:customStyle="1" w:styleId="Chapter">
    <w:name w:val="Chapter"/>
    <w:basedOn w:val="Normal"/>
    <w:rsid w:val="00BA4D3D"/>
    <w:pPr>
      <w:spacing w:before="240"/>
    </w:pPr>
    <w:rPr>
      <w:rFonts w:ascii="Times New Roman" w:hAnsi="Times New Roman"/>
      <w:smallCaps/>
      <w:spacing w:val="80"/>
      <w:sz w:val="28"/>
    </w:rPr>
  </w:style>
  <w:style w:type="paragraph" w:customStyle="1" w:styleId="InChapter">
    <w:name w:val="InChapter"/>
    <w:basedOn w:val="Heading3"/>
    <w:rsid w:val="00BA4D3D"/>
    <w:pPr>
      <w:spacing w:after="240"/>
      <w:outlineLvl w:val="9"/>
    </w:pPr>
    <w:rPr>
      <w:noProof/>
    </w:rPr>
  </w:style>
  <w:style w:type="paragraph" w:styleId="Index2">
    <w:name w:val="index 2"/>
    <w:basedOn w:val="Normal"/>
    <w:next w:val="Normal"/>
    <w:semiHidden/>
    <w:rsid w:val="00BA4D3D"/>
    <w:pPr>
      <w:tabs>
        <w:tab w:val="right" w:pos="4176"/>
      </w:tabs>
      <w:ind w:left="568" w:hanging="284"/>
    </w:pPr>
    <w:rPr>
      <w:rFonts w:ascii="Garamond" w:hAnsi="Garamond"/>
    </w:rPr>
  </w:style>
  <w:style w:type="paragraph" w:customStyle="1" w:styleId="Byline">
    <w:name w:val="Byline"/>
    <w:rsid w:val="00BA4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D3D"/>
    <w:pPr>
      <w:tabs>
        <w:tab w:val="clear" w:pos="3600"/>
        <w:tab w:val="clear" w:pos="3958"/>
      </w:tabs>
      <w:jc w:val="right"/>
    </w:pPr>
  </w:style>
  <w:style w:type="character" w:styleId="Emphasis">
    <w:name w:val="Emphasis"/>
    <w:basedOn w:val="DefaultParagraphFont"/>
    <w:qFormat/>
    <w:rsid w:val="00BA4D3D"/>
    <w:rPr>
      <w:i/>
    </w:rPr>
  </w:style>
  <w:style w:type="paragraph" w:styleId="Caption">
    <w:name w:val="caption"/>
    <w:basedOn w:val="BodyText"/>
    <w:next w:val="Normal"/>
    <w:qFormat/>
    <w:rsid w:val="00BA4D3D"/>
    <w:pPr>
      <w:framePr w:w="2268" w:hSpace="181" w:vSpace="181" w:wrap="around" w:vAnchor="text" w:hAnchor="page" w:x="1135" w:y="285" w:anchorLock="1"/>
    </w:pPr>
    <w:rPr>
      <w:i/>
    </w:rPr>
  </w:style>
  <w:style w:type="paragraph" w:customStyle="1" w:styleId="MiniTOCTitle">
    <w:name w:val="MiniTOCTitle"/>
    <w:basedOn w:val="Heading4"/>
    <w:rsid w:val="00BA4D3D"/>
    <w:pPr>
      <w:spacing w:before="240"/>
      <w:outlineLvl w:val="9"/>
    </w:pPr>
    <w:rPr>
      <w:noProof/>
      <w:sz w:val="24"/>
    </w:rPr>
  </w:style>
  <w:style w:type="paragraph" w:customStyle="1" w:styleId="MiniTOCItem">
    <w:name w:val="MiniTOCItem"/>
    <w:basedOn w:val="ListBullet"/>
    <w:rsid w:val="00BA4D3D"/>
    <w:pPr>
      <w:numPr>
        <w:numId w:val="0"/>
      </w:numPr>
      <w:tabs>
        <w:tab w:val="right" w:leader="dot" w:pos="6521"/>
      </w:tabs>
      <w:spacing w:before="0" w:after="0"/>
    </w:pPr>
  </w:style>
  <w:style w:type="paragraph" w:customStyle="1" w:styleId="TOFTitle">
    <w:name w:val="TOFTitle"/>
    <w:basedOn w:val="TOCTitle"/>
    <w:rsid w:val="00BA4D3D"/>
  </w:style>
  <w:style w:type="paragraph" w:styleId="TableofFigures">
    <w:name w:val="table of figures"/>
    <w:basedOn w:val="Normal"/>
    <w:next w:val="Normal"/>
    <w:semiHidden/>
    <w:rsid w:val="00BA4D3D"/>
    <w:pPr>
      <w:tabs>
        <w:tab w:val="right" w:leader="dot" w:pos="9072"/>
      </w:tabs>
      <w:ind w:left="970" w:hanging="403"/>
    </w:pPr>
    <w:rPr>
      <w:rFonts w:ascii="Times New Roman" w:hAnsi="Times New Roman"/>
      <w:b/>
    </w:rPr>
  </w:style>
  <w:style w:type="paragraph" w:styleId="ListNumber">
    <w:name w:val="List Number"/>
    <w:basedOn w:val="List"/>
    <w:rsid w:val="00BA4D3D"/>
    <w:pPr>
      <w:numPr>
        <w:numId w:val="15"/>
      </w:numPr>
      <w:tabs>
        <w:tab w:val="clear" w:pos="340"/>
      </w:tabs>
    </w:pPr>
  </w:style>
  <w:style w:type="character" w:customStyle="1" w:styleId="WingdingSymbols">
    <w:name w:val="Wingding Symbols"/>
    <w:rsid w:val="00BA4D3D"/>
    <w:rPr>
      <w:rFonts w:ascii="Wingdings" w:hAnsi="Wingdings"/>
    </w:rPr>
  </w:style>
  <w:style w:type="paragraph" w:customStyle="1" w:styleId="TableHeading">
    <w:name w:val="Table Heading"/>
    <w:basedOn w:val="HeadingBase"/>
    <w:rsid w:val="00BA4D3D"/>
    <w:pPr>
      <w:keepLines/>
      <w:pBdr>
        <w:bottom w:val="single" w:sz="6" w:space="1" w:color="918585"/>
      </w:pBdr>
      <w:spacing w:before="240"/>
    </w:pPr>
  </w:style>
  <w:style w:type="character" w:customStyle="1" w:styleId="HotSpot">
    <w:name w:val="HotSpot"/>
    <w:rsid w:val="00BA4D3D"/>
    <w:rPr>
      <w:color w:val="0033CC"/>
      <w:u w:val="none"/>
    </w:rPr>
  </w:style>
  <w:style w:type="paragraph" w:customStyle="1" w:styleId="BodyTextRight">
    <w:name w:val="Body Text Right"/>
    <w:basedOn w:val="BodyText"/>
    <w:rsid w:val="00BA4D3D"/>
    <w:pPr>
      <w:spacing w:before="0" w:after="0"/>
      <w:jc w:val="right"/>
    </w:pPr>
  </w:style>
  <w:style w:type="paragraph" w:styleId="Index3">
    <w:name w:val="index 3"/>
    <w:basedOn w:val="ListNumber2"/>
    <w:next w:val="Normal"/>
    <w:semiHidden/>
    <w:rsid w:val="00BA4D3D"/>
    <w:pPr>
      <w:numPr>
        <w:numId w:val="0"/>
      </w:numPr>
      <w:tabs>
        <w:tab w:val="right" w:leader="dot" w:pos="4176"/>
      </w:tabs>
    </w:pPr>
  </w:style>
  <w:style w:type="paragraph" w:styleId="ListNumber2">
    <w:name w:val="List Number 2"/>
    <w:basedOn w:val="List2"/>
    <w:rsid w:val="00BA4D3D"/>
    <w:pPr>
      <w:numPr>
        <w:numId w:val="10"/>
      </w:numPr>
      <w:tabs>
        <w:tab w:val="clear" w:pos="1060"/>
      </w:tabs>
    </w:pPr>
  </w:style>
  <w:style w:type="paragraph" w:customStyle="1" w:styleId="MarginNote">
    <w:name w:val="Margin Note"/>
    <w:basedOn w:val="BodyText"/>
    <w:rsid w:val="00BA4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D3D"/>
    <w:rPr>
      <w:sz w:val="32"/>
    </w:rPr>
  </w:style>
  <w:style w:type="paragraph" w:customStyle="1" w:styleId="HeadingProcedure">
    <w:name w:val="Heading Procedure"/>
    <w:basedOn w:val="HeadingBase"/>
    <w:next w:val="Normal"/>
    <w:rsid w:val="00BA4D3D"/>
    <w:pPr>
      <w:tabs>
        <w:tab w:val="left" w:pos="0"/>
      </w:tabs>
      <w:spacing w:before="120" w:after="60"/>
    </w:pPr>
    <w:rPr>
      <w:i/>
      <w:color w:val="918585"/>
      <w:sz w:val="22"/>
    </w:rPr>
  </w:style>
  <w:style w:type="paragraph" w:customStyle="1" w:styleId="TableBodyText">
    <w:name w:val="Table Body Text"/>
    <w:basedOn w:val="BodyText"/>
    <w:rsid w:val="00BA4D3D"/>
    <w:pPr>
      <w:spacing w:before="60" w:after="60"/>
    </w:pPr>
  </w:style>
  <w:style w:type="paragraph" w:styleId="ListContinue">
    <w:name w:val="List Continue"/>
    <w:basedOn w:val="List"/>
    <w:rsid w:val="00BA4D3D"/>
    <w:pPr>
      <w:ind w:firstLine="0"/>
    </w:pPr>
  </w:style>
  <w:style w:type="paragraph" w:customStyle="1" w:styleId="ListNote">
    <w:name w:val="List Note"/>
    <w:basedOn w:val="List"/>
    <w:rsid w:val="00BA4D3D"/>
    <w:pPr>
      <w:pBdr>
        <w:top w:val="single" w:sz="6" w:space="2" w:color="918585"/>
        <w:bottom w:val="single" w:sz="6" w:space="2" w:color="918585"/>
      </w:pBdr>
      <w:tabs>
        <w:tab w:val="left" w:pos="1021"/>
      </w:tabs>
      <w:ind w:firstLine="0"/>
    </w:pPr>
  </w:style>
  <w:style w:type="paragraph" w:customStyle="1" w:styleId="Warning">
    <w:name w:val="Warning"/>
    <w:basedOn w:val="BodyText"/>
    <w:rsid w:val="00BA4D3D"/>
    <w:pPr>
      <w:shd w:val="clear" w:color="auto" w:fill="D9D9D9"/>
      <w:tabs>
        <w:tab w:val="left" w:pos="992"/>
      </w:tabs>
      <w:ind w:left="119" w:right="119"/>
    </w:pPr>
    <w:rPr>
      <w:sz w:val="20"/>
    </w:rPr>
  </w:style>
  <w:style w:type="paragraph" w:customStyle="1" w:styleId="MarginIcons">
    <w:name w:val="Margin Icons"/>
    <w:basedOn w:val="BodyText"/>
    <w:rsid w:val="00BA4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D3D"/>
    <w:rPr>
      <w:rFonts w:ascii="Courier New" w:hAnsi="Courier New"/>
    </w:rPr>
  </w:style>
  <w:style w:type="paragraph" w:customStyle="1" w:styleId="NoteBullet">
    <w:name w:val="Note Bullet"/>
    <w:basedOn w:val="Note"/>
    <w:rsid w:val="00BA4D3D"/>
    <w:pPr>
      <w:tabs>
        <w:tab w:val="clear" w:pos="680"/>
      </w:tabs>
      <w:spacing w:before="60" w:after="60"/>
    </w:pPr>
  </w:style>
  <w:style w:type="paragraph" w:customStyle="1" w:styleId="SubHeading2">
    <w:name w:val="SubHeading2"/>
    <w:basedOn w:val="HeadingBase"/>
    <w:rsid w:val="00BA4D3D"/>
    <w:pPr>
      <w:spacing w:before="240" w:after="60"/>
    </w:pPr>
    <w:rPr>
      <w:sz w:val="20"/>
    </w:rPr>
  </w:style>
  <w:style w:type="paragraph" w:customStyle="1" w:styleId="SubHeading1">
    <w:name w:val="SubHeading1"/>
    <w:basedOn w:val="HeadingBase"/>
    <w:rsid w:val="00BA4D3D"/>
    <w:pPr>
      <w:spacing w:before="240" w:after="60"/>
    </w:pPr>
    <w:rPr>
      <w:color w:val="918585"/>
      <w:sz w:val="22"/>
    </w:rPr>
  </w:style>
  <w:style w:type="paragraph" w:customStyle="1" w:styleId="SideHeading">
    <w:name w:val="Side Heading"/>
    <w:basedOn w:val="HeadingBase"/>
    <w:rsid w:val="00BA4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D3D"/>
    <w:pPr>
      <w:tabs>
        <w:tab w:val="num" w:pos="360"/>
      </w:tabs>
    </w:pPr>
  </w:style>
  <w:style w:type="paragraph" w:styleId="PlainText">
    <w:name w:val="Plain Text"/>
    <w:basedOn w:val="Normal"/>
    <w:link w:val="PlainTextChar"/>
    <w:rsid w:val="00BA4D3D"/>
    <w:rPr>
      <w:sz w:val="20"/>
    </w:rPr>
  </w:style>
  <w:style w:type="character" w:customStyle="1" w:styleId="PlainTextChar">
    <w:name w:val="Plain Text Char"/>
    <w:basedOn w:val="DefaultParagraphFont"/>
    <w:link w:val="PlainText"/>
    <w:rsid w:val="00BA4D3D"/>
    <w:rPr>
      <w:rFonts w:ascii="Courier New" w:eastAsia="Times New Roman" w:hAnsi="Courier New" w:cs="Times New Roman"/>
      <w:sz w:val="20"/>
      <w:szCs w:val="20"/>
      <w:lang w:eastAsia="en-US"/>
    </w:rPr>
  </w:style>
  <w:style w:type="character" w:customStyle="1" w:styleId="MenuOption">
    <w:name w:val="Menu Option"/>
    <w:basedOn w:val="DefaultParagraphFont"/>
    <w:rsid w:val="00BA4D3D"/>
    <w:rPr>
      <w:b/>
      <w:smallCaps/>
    </w:rPr>
  </w:style>
  <w:style w:type="paragraph" w:customStyle="1" w:styleId="TableListNumber">
    <w:name w:val="Table List Number"/>
    <w:basedOn w:val="ListNumber"/>
    <w:rsid w:val="00BA4D3D"/>
    <w:pPr>
      <w:numPr>
        <w:numId w:val="0"/>
      </w:numPr>
    </w:pPr>
  </w:style>
  <w:style w:type="paragraph" w:styleId="TOC4">
    <w:name w:val="toc 4"/>
    <w:basedOn w:val="TOCBase"/>
    <w:next w:val="Normal"/>
    <w:semiHidden/>
    <w:rsid w:val="00BA4D3D"/>
    <w:pPr>
      <w:tabs>
        <w:tab w:val="right" w:leader="dot" w:pos="9071"/>
      </w:tabs>
      <w:ind w:left="1701"/>
    </w:pPr>
  </w:style>
  <w:style w:type="paragraph" w:customStyle="1" w:styleId="ListAlpha">
    <w:name w:val="List Alpha"/>
    <w:basedOn w:val="List"/>
    <w:rsid w:val="00BA4D3D"/>
    <w:pPr>
      <w:numPr>
        <w:numId w:val="9"/>
      </w:numPr>
    </w:pPr>
  </w:style>
  <w:style w:type="paragraph" w:customStyle="1" w:styleId="ListAlpha2">
    <w:name w:val="List Alpha 2"/>
    <w:basedOn w:val="List2"/>
    <w:rsid w:val="00BA4D3D"/>
    <w:pPr>
      <w:numPr>
        <w:numId w:val="8"/>
      </w:numPr>
    </w:pPr>
  </w:style>
  <w:style w:type="paragraph" w:styleId="List2">
    <w:name w:val="List 2"/>
    <w:basedOn w:val="BodyText"/>
    <w:rsid w:val="00BA4D3D"/>
    <w:pPr>
      <w:tabs>
        <w:tab w:val="left" w:pos="680"/>
      </w:tabs>
      <w:spacing w:before="60" w:after="60"/>
      <w:ind w:left="680" w:hanging="340"/>
    </w:pPr>
  </w:style>
  <w:style w:type="paragraph" w:styleId="List3">
    <w:name w:val="List 3"/>
    <w:basedOn w:val="BodyText"/>
    <w:rsid w:val="00BA4D3D"/>
    <w:pPr>
      <w:tabs>
        <w:tab w:val="left" w:pos="1021"/>
      </w:tabs>
      <w:spacing w:before="60" w:after="60"/>
      <w:ind w:left="1020" w:hanging="340"/>
    </w:pPr>
  </w:style>
  <w:style w:type="paragraph" w:styleId="List4">
    <w:name w:val="List 4"/>
    <w:basedOn w:val="BodyText"/>
    <w:rsid w:val="00BA4D3D"/>
    <w:pPr>
      <w:tabs>
        <w:tab w:val="left" w:pos="1361"/>
      </w:tabs>
      <w:spacing w:before="60" w:after="60"/>
      <w:ind w:left="1361" w:hanging="340"/>
    </w:pPr>
  </w:style>
  <w:style w:type="paragraph" w:styleId="List5">
    <w:name w:val="List 5"/>
    <w:basedOn w:val="BodyText"/>
    <w:rsid w:val="00BA4D3D"/>
    <w:pPr>
      <w:tabs>
        <w:tab w:val="left" w:pos="1701"/>
      </w:tabs>
      <w:spacing w:before="60" w:after="60"/>
      <w:ind w:left="1701" w:hanging="340"/>
    </w:pPr>
  </w:style>
  <w:style w:type="paragraph" w:styleId="ListBullet3">
    <w:name w:val="List Bullet 3"/>
    <w:basedOn w:val="List3"/>
    <w:rsid w:val="00BA4D3D"/>
    <w:pPr>
      <w:numPr>
        <w:numId w:val="14"/>
      </w:numPr>
      <w:tabs>
        <w:tab w:val="clear" w:pos="1021"/>
      </w:tabs>
      <w:ind w:left="1037" w:hanging="357"/>
    </w:pPr>
  </w:style>
  <w:style w:type="paragraph" w:styleId="ListBullet4">
    <w:name w:val="List Bullet 4"/>
    <w:basedOn w:val="List4"/>
    <w:rsid w:val="00BA4D3D"/>
    <w:pPr>
      <w:numPr>
        <w:numId w:val="3"/>
      </w:numPr>
      <w:tabs>
        <w:tab w:val="clear" w:pos="1361"/>
      </w:tabs>
    </w:pPr>
  </w:style>
  <w:style w:type="paragraph" w:styleId="ListBullet5">
    <w:name w:val="List Bullet 5"/>
    <w:basedOn w:val="List5"/>
    <w:rsid w:val="00BA4D3D"/>
    <w:pPr>
      <w:numPr>
        <w:numId w:val="4"/>
      </w:numPr>
    </w:pPr>
  </w:style>
  <w:style w:type="paragraph" w:styleId="ListContinue2">
    <w:name w:val="List Continue 2"/>
    <w:basedOn w:val="List2"/>
    <w:rsid w:val="00BA4D3D"/>
    <w:pPr>
      <w:ind w:firstLine="0"/>
    </w:pPr>
  </w:style>
  <w:style w:type="paragraph" w:styleId="ListContinue3">
    <w:name w:val="List Continue 3"/>
    <w:basedOn w:val="List3"/>
    <w:rsid w:val="00BA4D3D"/>
    <w:pPr>
      <w:ind w:left="1021" w:firstLine="0"/>
    </w:pPr>
  </w:style>
  <w:style w:type="paragraph" w:styleId="ListContinue4">
    <w:name w:val="List Continue 4"/>
    <w:basedOn w:val="List4"/>
    <w:rsid w:val="00BA4D3D"/>
    <w:pPr>
      <w:ind w:firstLine="0"/>
    </w:pPr>
  </w:style>
  <w:style w:type="paragraph" w:styleId="ListContinue5">
    <w:name w:val="List Continue 5"/>
    <w:basedOn w:val="List5"/>
    <w:rsid w:val="00BA4D3D"/>
    <w:pPr>
      <w:ind w:firstLine="0"/>
    </w:pPr>
  </w:style>
  <w:style w:type="paragraph" w:styleId="ListNumber3">
    <w:name w:val="List Number 3"/>
    <w:basedOn w:val="List3"/>
    <w:rsid w:val="00BA4D3D"/>
    <w:pPr>
      <w:numPr>
        <w:numId w:val="5"/>
      </w:numPr>
    </w:pPr>
  </w:style>
  <w:style w:type="paragraph" w:styleId="ListNumber4">
    <w:name w:val="List Number 4"/>
    <w:basedOn w:val="List4"/>
    <w:rsid w:val="00BA4D3D"/>
    <w:pPr>
      <w:numPr>
        <w:numId w:val="6"/>
      </w:numPr>
    </w:pPr>
  </w:style>
  <w:style w:type="paragraph" w:styleId="ListNumber5">
    <w:name w:val="List Number 5"/>
    <w:basedOn w:val="List5"/>
    <w:rsid w:val="00BA4D3D"/>
    <w:pPr>
      <w:numPr>
        <w:numId w:val="7"/>
      </w:numPr>
    </w:pPr>
  </w:style>
  <w:style w:type="paragraph" w:styleId="BlockText">
    <w:name w:val="Block Text"/>
    <w:basedOn w:val="Normal"/>
    <w:rsid w:val="00BA4D3D"/>
    <w:pPr>
      <w:spacing w:after="120"/>
      <w:ind w:left="1440" w:right="1440"/>
    </w:pPr>
  </w:style>
  <w:style w:type="character" w:customStyle="1" w:styleId="Subscript">
    <w:name w:val="Subscript"/>
    <w:basedOn w:val="DefaultParagraphFont"/>
    <w:rsid w:val="00BA4D3D"/>
    <w:rPr>
      <w:sz w:val="16"/>
      <w:vertAlign w:val="subscript"/>
    </w:rPr>
  </w:style>
  <w:style w:type="character" w:customStyle="1" w:styleId="Superscript">
    <w:name w:val="Superscript"/>
    <w:basedOn w:val="DefaultParagraphFont"/>
    <w:rsid w:val="00BA4D3D"/>
    <w:rPr>
      <w:sz w:val="16"/>
      <w:vertAlign w:val="superscript"/>
    </w:rPr>
  </w:style>
  <w:style w:type="character" w:customStyle="1" w:styleId="Symbols">
    <w:name w:val="Symbols"/>
    <w:basedOn w:val="DefaultParagraphFont"/>
    <w:rsid w:val="00BA4D3D"/>
    <w:rPr>
      <w:rFonts w:ascii="Symbol" w:hAnsi="Symbol"/>
    </w:rPr>
  </w:style>
  <w:style w:type="character" w:customStyle="1" w:styleId="MenuOptions">
    <w:name w:val="Menu Options"/>
    <w:basedOn w:val="DefaultParagraphFont"/>
    <w:rsid w:val="00BA4D3D"/>
    <w:rPr>
      <w:rFonts w:ascii="Arial Narrow" w:hAnsi="Arial Narrow"/>
      <w:smallCaps/>
    </w:rPr>
  </w:style>
  <w:style w:type="character" w:customStyle="1" w:styleId="Buttons">
    <w:name w:val="Buttons"/>
    <w:basedOn w:val="DefaultParagraphFont"/>
    <w:rsid w:val="00BA4D3D"/>
    <w:rPr>
      <w:b/>
    </w:rPr>
  </w:style>
  <w:style w:type="character" w:customStyle="1" w:styleId="Underlined">
    <w:name w:val="Underlined"/>
    <w:basedOn w:val="DefaultParagraphFont"/>
    <w:rsid w:val="00BA4D3D"/>
    <w:rPr>
      <w:u w:val="single"/>
    </w:rPr>
  </w:style>
  <w:style w:type="paragraph" w:customStyle="1" w:styleId="TableBodyTextRight">
    <w:name w:val="Table Body Text Right"/>
    <w:basedOn w:val="TableBodyText"/>
    <w:rsid w:val="00BA4D3D"/>
    <w:pPr>
      <w:widowControl w:val="0"/>
      <w:autoSpaceDE w:val="0"/>
      <w:autoSpaceDN w:val="0"/>
      <w:adjustRightInd w:val="0"/>
      <w:jc w:val="right"/>
    </w:pPr>
    <w:rPr>
      <w:rFonts w:cs="Arial"/>
      <w:szCs w:val="18"/>
    </w:rPr>
  </w:style>
  <w:style w:type="paragraph" w:customStyle="1" w:styleId="CopyrightText">
    <w:name w:val="Copyright Text"/>
    <w:basedOn w:val="BodyText"/>
    <w:rsid w:val="00BA4D3D"/>
    <w:rPr>
      <w:sz w:val="18"/>
    </w:rPr>
  </w:style>
  <w:style w:type="paragraph" w:customStyle="1" w:styleId="BodySmallRight">
    <w:name w:val="Body Small Right"/>
    <w:basedOn w:val="BodyTextRight"/>
    <w:rsid w:val="00BA4D3D"/>
    <w:rPr>
      <w:sz w:val="18"/>
      <w:szCs w:val="18"/>
    </w:rPr>
  </w:style>
  <w:style w:type="paragraph" w:customStyle="1" w:styleId="MarginEdition">
    <w:name w:val="Margin Edition"/>
    <w:basedOn w:val="MarginNote"/>
    <w:rsid w:val="00BA4D3D"/>
    <w:pPr>
      <w:spacing w:before="0" w:after="0"/>
    </w:pPr>
    <w:rPr>
      <w:rFonts w:ascii="Times New Roman" w:hAnsi="Times New Roman"/>
      <w:color w:val="999999"/>
    </w:rPr>
  </w:style>
  <w:style w:type="paragraph" w:customStyle="1" w:styleId="Spacer">
    <w:name w:val="Spacer"/>
    <w:basedOn w:val="Normal"/>
    <w:rsid w:val="00BA4D3D"/>
    <w:rPr>
      <w:sz w:val="2"/>
      <w:szCs w:val="2"/>
    </w:rPr>
  </w:style>
  <w:style w:type="character" w:customStyle="1" w:styleId="Small">
    <w:name w:val="Small"/>
    <w:basedOn w:val="DefaultParagraphFont"/>
    <w:rsid w:val="00BA4D3D"/>
    <w:rPr>
      <w:sz w:val="16"/>
    </w:rPr>
  </w:style>
  <w:style w:type="paragraph" w:customStyle="1" w:styleId="WideTable">
    <w:name w:val="Wide Table"/>
    <w:basedOn w:val="Normal"/>
    <w:rsid w:val="00BA4D3D"/>
    <w:pPr>
      <w:ind w:left="-1418"/>
    </w:pPr>
    <w:rPr>
      <w:sz w:val="2"/>
      <w:szCs w:val="2"/>
    </w:rPr>
  </w:style>
  <w:style w:type="character" w:styleId="PageNumber">
    <w:name w:val="page number"/>
    <w:basedOn w:val="DefaultParagraphFont"/>
    <w:rsid w:val="00BA4D3D"/>
  </w:style>
  <w:style w:type="paragraph" w:styleId="Quote">
    <w:name w:val="Quote"/>
    <w:basedOn w:val="Heading1"/>
    <w:link w:val="QuoteChar"/>
    <w:qFormat/>
    <w:rsid w:val="00BA4D3D"/>
    <w:rPr>
      <w:b w:val="0"/>
      <w:sz w:val="72"/>
      <w:szCs w:val="72"/>
      <w:lang w:val="en-NZ"/>
    </w:rPr>
  </w:style>
  <w:style w:type="character" w:customStyle="1" w:styleId="QuoteChar">
    <w:name w:val="Quote Char"/>
    <w:basedOn w:val="DefaultParagraphFont"/>
    <w:link w:val="Quote"/>
    <w:rsid w:val="00BA4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D3D"/>
    <w:pPr>
      <w:pageBreakBefore/>
    </w:pPr>
  </w:style>
  <w:style w:type="paragraph" w:customStyle="1" w:styleId="Border">
    <w:name w:val="Border"/>
    <w:basedOn w:val="Normal"/>
    <w:qFormat/>
    <w:rsid w:val="00BA4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D3D"/>
    <w:rPr>
      <w:b/>
      <w:bCs/>
      <w:i/>
      <w:iCs/>
      <w:color w:val="auto"/>
    </w:rPr>
  </w:style>
  <w:style w:type="paragraph" w:styleId="IntenseQuote">
    <w:name w:val="Intense Quote"/>
    <w:basedOn w:val="Normal"/>
    <w:next w:val="Normal"/>
    <w:link w:val="IntenseQuoteChar"/>
    <w:uiPriority w:val="30"/>
    <w:qFormat/>
    <w:rsid w:val="00BA4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D3D"/>
    <w:rPr>
      <w:smallCaps/>
      <w:color w:val="auto"/>
      <w:u w:val="single"/>
    </w:rPr>
  </w:style>
  <w:style w:type="character" w:styleId="IntenseReference">
    <w:name w:val="Intense Reference"/>
    <w:basedOn w:val="DefaultParagraphFont"/>
    <w:uiPriority w:val="32"/>
    <w:qFormat/>
    <w:rsid w:val="00BA4D3D"/>
    <w:rPr>
      <w:b/>
      <w:bCs/>
      <w:smallCaps/>
      <w:color w:val="auto"/>
      <w:spacing w:val="5"/>
      <w:u w:val="single"/>
    </w:rPr>
  </w:style>
  <w:style w:type="paragraph" w:customStyle="1" w:styleId="2ColumnHeading">
    <w:name w:val="2Column Heading"/>
    <w:basedOn w:val="BodyText"/>
    <w:qFormat/>
    <w:rsid w:val="00BA4D3D"/>
    <w:pPr>
      <w:spacing w:after="60"/>
      <w:ind w:left="-2268"/>
    </w:pPr>
    <w:rPr>
      <w:b/>
    </w:rPr>
  </w:style>
  <w:style w:type="paragraph" w:customStyle="1" w:styleId="Heading1TOC">
    <w:name w:val="Heading1 TOC"/>
    <w:basedOn w:val="Normal"/>
    <w:qFormat/>
    <w:rsid w:val="00BA4D3D"/>
    <w:pPr>
      <w:spacing w:before="240" w:after="120"/>
    </w:pPr>
    <w:rPr>
      <w:rFonts w:ascii="Times New Roman" w:hAnsi="Times New Roman"/>
      <w:b/>
      <w:sz w:val="32"/>
    </w:rPr>
  </w:style>
  <w:style w:type="paragraph" w:customStyle="1" w:styleId="Heading2TOC">
    <w:name w:val="Heading2 TOC"/>
    <w:basedOn w:val="Normal"/>
    <w:qFormat/>
    <w:rsid w:val="00BA4D3D"/>
    <w:pPr>
      <w:spacing w:before="240" w:after="60"/>
    </w:pPr>
    <w:rPr>
      <w:rFonts w:ascii="Times New Roman" w:hAnsi="Times New Roman"/>
      <w:b/>
      <w:sz w:val="28"/>
    </w:rPr>
  </w:style>
  <w:style w:type="character" w:customStyle="1" w:styleId="Underline">
    <w:name w:val="Underline"/>
    <w:basedOn w:val="DefaultParagraphFont"/>
    <w:qFormat/>
    <w:rsid w:val="00BA4D3D"/>
    <w:rPr>
      <w:u w:val="single"/>
    </w:rPr>
  </w:style>
  <w:style w:type="character" w:customStyle="1" w:styleId="BoldandItalics">
    <w:name w:val="Bold and Italics"/>
    <w:qFormat/>
    <w:rsid w:val="00BA4D3D"/>
    <w:rPr>
      <w:b/>
      <w:i/>
      <w:u w:val="none"/>
    </w:rPr>
  </w:style>
  <w:style w:type="paragraph" w:styleId="BalloonText">
    <w:name w:val="Balloon Text"/>
    <w:basedOn w:val="Normal"/>
    <w:link w:val="BalloonTextChar"/>
    <w:rsid w:val="00BA4D3D"/>
    <w:rPr>
      <w:rFonts w:ascii="Tahoma" w:hAnsi="Tahoma" w:cs="Tahoma"/>
      <w:sz w:val="16"/>
      <w:szCs w:val="16"/>
    </w:rPr>
  </w:style>
  <w:style w:type="character" w:customStyle="1" w:styleId="BalloonTextChar">
    <w:name w:val="Balloon Text Char"/>
    <w:basedOn w:val="DefaultParagraphFont"/>
    <w:link w:val="BalloonText"/>
    <w:rsid w:val="00BA4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D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D3D"/>
    <w:rPr>
      <w:b/>
      <w:color w:val="660033"/>
      <w:spacing w:val="0"/>
    </w:rPr>
  </w:style>
  <w:style w:type="paragraph" w:customStyle="1" w:styleId="Nameditemlist">
    <w:name w:val="Named item list"/>
    <w:basedOn w:val="BodyText"/>
    <w:qFormat/>
    <w:rsid w:val="00BA4D3D"/>
    <w:pPr>
      <w:tabs>
        <w:tab w:val="left" w:pos="2835"/>
      </w:tabs>
      <w:ind w:left="2835" w:hanging="2835"/>
    </w:pPr>
  </w:style>
  <w:style w:type="paragraph" w:customStyle="1" w:styleId="BodyTextnopadding">
    <w:name w:val="Body Text no padding"/>
    <w:basedOn w:val="BodyText"/>
    <w:qFormat/>
    <w:rsid w:val="00BA4D3D"/>
    <w:pPr>
      <w:spacing w:before="0" w:after="0"/>
    </w:pPr>
  </w:style>
  <w:style w:type="paragraph" w:customStyle="1" w:styleId="BodyTextBold">
    <w:name w:val="Body Text Bold"/>
    <w:basedOn w:val="BodyText"/>
    <w:qFormat/>
    <w:rsid w:val="00BA4D3D"/>
    <w:rPr>
      <w:b/>
    </w:rPr>
  </w:style>
  <w:style w:type="character" w:styleId="Hyperlink">
    <w:name w:val="Hyperlink"/>
    <w:basedOn w:val="DefaultParagraphFont"/>
    <w:uiPriority w:val="99"/>
    <w:unhideWhenUsed/>
    <w:rsid w:val="00CD5D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1724</Words>
  <Characters>11485</Characters>
  <Application>Microsoft Office Word</Application>
  <DocSecurity>0</DocSecurity>
  <Lines>396</Lines>
  <Paragraphs>240</Paragraphs>
  <ScaleCrop>false</ScaleCrop>
  <Company>Author-it Software Corporation Ltd.</Company>
  <LinksUpToDate>false</LinksUpToDate>
  <CharactersWithSpaces>12969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MEA720 Evaluate aircraft gas turbine engine power plants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